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F1" w:rsidRPr="00C72DC1" w:rsidRDefault="009F7CF1" w:rsidP="009F7CF1">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Melioracje agrotechniczne</w:t>
      </w:r>
    </w:p>
    <w:p w:rsidR="009F7CF1" w:rsidRPr="00C72DC1" w:rsidRDefault="009F7CF1" w:rsidP="009F7CF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9F7CF1" w:rsidRPr="00C72DC1" w:rsidRDefault="009F7CF1" w:rsidP="009F7CF1">
      <w:pPr>
        <w:suppressAutoHyphens w:val="0"/>
        <w:spacing w:before="120" w:after="120"/>
        <w:rPr>
          <w:rFonts w:ascii="Cambria" w:eastAsia="Calibri" w:hAnsi="Cambria" w:cstheme="minorHAnsi"/>
          <w:b/>
          <w:sz w:val="22"/>
          <w:szCs w:val="22"/>
          <w:lang w:eastAsia="pl-PL"/>
        </w:rPr>
      </w:pPr>
    </w:p>
    <w:p w:rsidR="009F7CF1" w:rsidRPr="00C72DC1" w:rsidRDefault="009F7CF1" w:rsidP="009F7CF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1"/>
        <w:gridCol w:w="1485"/>
      </w:tblGrid>
      <w:tr w:rsidR="009F7CF1" w:rsidRPr="00C72DC1" w:rsidTr="00E66DC3">
        <w:trPr>
          <w:trHeight w:val="161"/>
          <w:jc w:val="center"/>
        </w:trPr>
        <w:tc>
          <w:tcPr>
            <w:tcW w:w="352"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9F7CF1" w:rsidRPr="00C72DC1" w:rsidRDefault="009F7CF1" w:rsidP="00E66DC3">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9F7CF1" w:rsidRPr="00C72DC1" w:rsidRDefault="009F7CF1" w:rsidP="00E66DC3">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9F7CF1" w:rsidRPr="00C72DC1" w:rsidTr="00E66DC3">
        <w:trPr>
          <w:trHeight w:val="625"/>
          <w:jc w:val="center"/>
        </w:trPr>
        <w:tc>
          <w:tcPr>
            <w:tcW w:w="352"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p>
        </w:tc>
        <w:tc>
          <w:tcPr>
            <w:tcW w:w="944"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PORZ&gt;100</w:t>
            </w:r>
          </w:p>
        </w:tc>
        <w:tc>
          <w:tcPr>
            <w:tcW w:w="897"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PORZ&gt;100</w:t>
            </w:r>
          </w:p>
        </w:tc>
        <w:tc>
          <w:tcPr>
            <w:tcW w:w="2031"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9F7CF1" w:rsidRPr="00C72DC1" w:rsidTr="00E66DC3">
        <w:trPr>
          <w:trHeight w:val="625"/>
          <w:jc w:val="center"/>
        </w:trPr>
        <w:tc>
          <w:tcPr>
            <w:tcW w:w="352"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p>
        </w:tc>
        <w:tc>
          <w:tcPr>
            <w:tcW w:w="944"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897"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2031"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9F7CF1" w:rsidRPr="00C72DC1" w:rsidRDefault="009F7CF1" w:rsidP="009F7CF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9F7CF1" w:rsidRPr="00C72DC1" w:rsidRDefault="009F7CF1" w:rsidP="009F7CF1">
      <w:pPr>
        <w:pStyle w:val="Akapitzlist"/>
        <w:numPr>
          <w:ilvl w:val="0"/>
          <w:numId w:val="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oczyszczanie zrębów, gruntów porolnych, halizn i płazowin ze zbędnych podrostów, odrośli, krzewów i krzewinek  poprzez wycinanie,</w:t>
      </w:r>
    </w:p>
    <w:p w:rsidR="009F7CF1" w:rsidRPr="00C72DC1" w:rsidRDefault="009F7CF1" w:rsidP="009F7CF1">
      <w:pPr>
        <w:pStyle w:val="Akapitzlist"/>
        <w:numPr>
          <w:ilvl w:val="0"/>
          <w:numId w:val="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wynoszenie wyciętego materiału na odległość do 25 m lub spychanie.</w:t>
      </w:r>
    </w:p>
    <w:p w:rsidR="009F7CF1" w:rsidRPr="00C72DC1" w:rsidRDefault="009F7CF1" w:rsidP="009F7CF1">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9F7CF1" w:rsidRPr="00C72DC1" w:rsidRDefault="009F7CF1" w:rsidP="009F7CF1">
      <w:pPr>
        <w:pStyle w:val="Akapitzlist"/>
        <w:numPr>
          <w:ilvl w:val="0"/>
          <w:numId w:val="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9F7CF1" w:rsidRPr="001B4D2F" w:rsidRDefault="009F7CF1" w:rsidP="009F7CF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czynnością PORZ&gt;100 lub PORZB&gt;100 nie stosuje się czynności </w:t>
      </w:r>
      <w:r w:rsidRPr="001B4D2F">
        <w:rPr>
          <w:rFonts w:ascii="Cambria" w:eastAsia="Calibri" w:hAnsi="Cambria" w:cstheme="minorHAnsi"/>
          <w:sz w:val="22"/>
          <w:szCs w:val="22"/>
          <w:lang w:eastAsia="en-US"/>
        </w:rPr>
        <w:t>wymienionej w pkt. 20</w:t>
      </w:r>
    </w:p>
    <w:p w:rsidR="009F7CF1" w:rsidRPr="00C72DC1" w:rsidRDefault="009F7CF1" w:rsidP="009F7CF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9F7CF1" w:rsidRPr="00C72DC1" w:rsidRDefault="009F7CF1" w:rsidP="009F7CF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9F7CF1" w:rsidRPr="00C72DC1" w:rsidRDefault="009F7CF1" w:rsidP="009F7CF1">
      <w:pPr>
        <w:pStyle w:val="Akapitzlist"/>
        <w:widowControl w:val="0"/>
        <w:numPr>
          <w:ilvl w:val="0"/>
          <w:numId w:val="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9F7CF1" w:rsidRPr="00C72DC1" w:rsidRDefault="009F7CF1" w:rsidP="009F7CF1">
      <w:pPr>
        <w:pStyle w:val="Akapitzlist"/>
        <w:widowControl w:val="0"/>
        <w:numPr>
          <w:ilvl w:val="0"/>
          <w:numId w:val="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F7CF1" w:rsidRPr="00C72DC1" w:rsidRDefault="009F7CF1" w:rsidP="009F7CF1">
      <w:p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9F7CF1" w:rsidRPr="00C72DC1" w:rsidRDefault="009F7CF1" w:rsidP="009F7CF1">
      <w:pPr>
        <w:suppressAutoHyphens w:val="0"/>
        <w:spacing w:before="120" w:after="120"/>
        <w:rPr>
          <w:rFonts w:ascii="Cambria" w:eastAsia="Calibri" w:hAnsi="Cambria" w:cstheme="minorHAnsi"/>
          <w:i/>
          <w:iCs/>
          <w:kern w:val="1"/>
          <w:sz w:val="22"/>
          <w:szCs w:val="22"/>
          <w:lang w:eastAsia="hi-IN" w:bidi="hi-IN"/>
        </w:rPr>
      </w:pPr>
      <w:r w:rsidRPr="00C72DC1">
        <w:rPr>
          <w:rFonts w:ascii="Cambria" w:eastAsia="Calibri" w:hAnsi="Cambria" w:cstheme="minorHAnsi"/>
          <w:i/>
          <w:iCs/>
          <w:kern w:val="1"/>
          <w:sz w:val="22"/>
          <w:szCs w:val="22"/>
          <w:lang w:eastAsia="hi-IN" w:bidi="hi-IN"/>
        </w:rPr>
        <w:t>(</w:t>
      </w:r>
      <w:r w:rsidRPr="00C72DC1">
        <w:rPr>
          <w:rFonts w:ascii="Cambria" w:eastAsia="Calibri" w:hAnsi="Cambria" w:cstheme="minorHAnsi"/>
          <w:bCs/>
          <w:i/>
          <w:iCs/>
          <w:sz w:val="22"/>
          <w:szCs w:val="22"/>
        </w:rPr>
        <w:t>rozliczenie</w:t>
      </w:r>
      <w:r w:rsidRPr="00C72DC1">
        <w:rPr>
          <w:rFonts w:ascii="Cambria" w:eastAsia="Calibri" w:hAnsi="Cambria" w:cstheme="minorHAnsi"/>
          <w:i/>
          <w:iCs/>
          <w:kern w:val="1"/>
          <w:sz w:val="22"/>
          <w:szCs w:val="22"/>
          <w:lang w:eastAsia="hi-IN" w:bidi="hi-IN"/>
        </w:rPr>
        <w:t xml:space="preserve"> z dokładnością do dwóch miejsc po przecinku)</w:t>
      </w:r>
    </w:p>
    <w:p w:rsidR="009F7CF1" w:rsidRPr="00C72DC1" w:rsidRDefault="009F7CF1" w:rsidP="009F7CF1">
      <w:pPr>
        <w:suppressAutoHyphens w:val="0"/>
        <w:spacing w:before="120" w:after="120"/>
        <w:rPr>
          <w:rFonts w:ascii="Cambria" w:eastAsia="Calibri" w:hAnsi="Cambria" w:cstheme="minorHAnsi"/>
          <w:b/>
          <w:sz w:val="22"/>
          <w:szCs w:val="22"/>
          <w:lang w:eastAsia="pl-PL"/>
        </w:rPr>
      </w:pPr>
    </w:p>
    <w:p w:rsidR="009F7CF1" w:rsidRPr="00C72DC1" w:rsidRDefault="009F7CF1" w:rsidP="009F7CF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10"/>
        <w:gridCol w:w="1719"/>
        <w:gridCol w:w="3891"/>
        <w:gridCol w:w="1342"/>
      </w:tblGrid>
      <w:tr w:rsidR="009F7CF1" w:rsidRPr="00C72DC1" w:rsidTr="00E66DC3">
        <w:trPr>
          <w:trHeight w:val="161"/>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9F7CF1" w:rsidRPr="00C72DC1" w:rsidRDefault="009F7CF1" w:rsidP="00E66DC3">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9F7CF1" w:rsidRPr="00C72DC1" w:rsidRDefault="009F7CF1" w:rsidP="00E66DC3">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9F7CF1" w:rsidRPr="00C72DC1" w:rsidTr="00E66DC3">
        <w:trPr>
          <w:trHeight w:val="625"/>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9F7CF1" w:rsidRPr="00C72DC1" w:rsidRDefault="009F7CF1" w:rsidP="009F7CF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9F7CF1" w:rsidRPr="00C72DC1" w:rsidRDefault="009F7CF1" w:rsidP="009F7CF1">
      <w:pPr>
        <w:pStyle w:val="Akapitzlist"/>
        <w:numPr>
          <w:ilvl w:val="0"/>
          <w:numId w:val="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budowę płotów, zapór wraz z doniesieniem uprzednio przygotowanego materiału,</w:t>
      </w:r>
    </w:p>
    <w:p w:rsidR="009F7CF1" w:rsidRPr="00C72DC1" w:rsidRDefault="009F7CF1" w:rsidP="009F7CF1">
      <w:pPr>
        <w:pStyle w:val="Akapitzlist"/>
        <w:numPr>
          <w:ilvl w:val="0"/>
          <w:numId w:val="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poziomowanie miejsc sadzenia, nawożenie gleby w formie podsypki, </w:t>
      </w:r>
    </w:p>
    <w:p w:rsidR="009F7CF1" w:rsidRPr="00C72DC1" w:rsidRDefault="009F7CF1" w:rsidP="009F7CF1">
      <w:pPr>
        <w:pStyle w:val="Akapitzlist"/>
        <w:numPr>
          <w:ilvl w:val="0"/>
          <w:numId w:val="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doniesienie nasion, siew łubinu wraz ze spulchnieniem i przykryciem nasion po siewie.</w:t>
      </w:r>
    </w:p>
    <w:p w:rsidR="009F7CF1" w:rsidRPr="00C72DC1" w:rsidRDefault="009F7CF1" w:rsidP="009F7CF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9F7CF1" w:rsidRPr="00C72DC1" w:rsidRDefault="009F7CF1" w:rsidP="009F7CF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9F7CF1" w:rsidRPr="00C72DC1" w:rsidRDefault="009F7CF1" w:rsidP="009F7CF1">
      <w:pPr>
        <w:pStyle w:val="Akapitzlist"/>
        <w:widowControl w:val="0"/>
        <w:numPr>
          <w:ilvl w:val="0"/>
          <w:numId w:val="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9F7CF1" w:rsidRPr="00C72DC1" w:rsidRDefault="009F7CF1" w:rsidP="009F7CF1">
      <w:pPr>
        <w:pStyle w:val="Akapitzlist"/>
        <w:widowControl w:val="0"/>
        <w:numPr>
          <w:ilvl w:val="0"/>
          <w:numId w:val="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F7CF1" w:rsidRPr="00C72DC1" w:rsidRDefault="009F7CF1" w:rsidP="009F7CF1">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9F7CF1" w:rsidRPr="00C72DC1" w:rsidRDefault="009F7CF1" w:rsidP="009F7CF1">
      <w:pPr>
        <w:suppressAutoHyphens w:val="0"/>
        <w:autoSpaceDE w:val="0"/>
        <w:spacing w:before="120" w:after="120"/>
        <w:jc w:val="both"/>
        <w:rPr>
          <w:rFonts w:ascii="Cambria" w:eastAsia="Calibri" w:hAnsi="Cambria" w:cstheme="minorHAnsi"/>
          <w:sz w:val="22"/>
          <w:szCs w:val="22"/>
          <w:lang w:eastAsia="en-US"/>
        </w:rPr>
      </w:pPr>
    </w:p>
    <w:p w:rsidR="009F7CF1" w:rsidRPr="00C72DC1" w:rsidRDefault="009F7CF1" w:rsidP="009F7CF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10"/>
        <w:gridCol w:w="1719"/>
        <w:gridCol w:w="3891"/>
        <w:gridCol w:w="1342"/>
      </w:tblGrid>
      <w:tr w:rsidR="009F7CF1" w:rsidRPr="00C72DC1" w:rsidTr="00E66DC3">
        <w:trPr>
          <w:trHeight w:val="161"/>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9F7CF1" w:rsidRPr="00C72DC1" w:rsidRDefault="009F7CF1" w:rsidP="00E66DC3">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9F7CF1" w:rsidRPr="00C72DC1" w:rsidRDefault="009F7CF1" w:rsidP="00E66DC3">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9F7CF1" w:rsidRPr="00C72DC1" w:rsidTr="00E66DC3">
        <w:trPr>
          <w:trHeight w:val="625"/>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9F7CF1" w:rsidRPr="00C72DC1" w:rsidTr="00E66DC3">
        <w:trPr>
          <w:trHeight w:val="625"/>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9F7CF1" w:rsidRPr="00C72DC1" w:rsidTr="00E66DC3">
        <w:trPr>
          <w:trHeight w:val="625"/>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16</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9F7CF1" w:rsidRPr="00C72DC1" w:rsidTr="00E66DC3">
        <w:trPr>
          <w:trHeight w:val="625"/>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17</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9F7CF1" w:rsidRPr="00C72DC1" w:rsidTr="00E66DC3">
        <w:trPr>
          <w:trHeight w:val="625"/>
          <w:jc w:val="center"/>
        </w:trPr>
        <w:tc>
          <w:tcPr>
            <w:tcW w:w="357"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18</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9F7CF1" w:rsidRPr="00C72DC1" w:rsidRDefault="009F7CF1" w:rsidP="009F7CF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9F7CF1" w:rsidRPr="00C72DC1" w:rsidRDefault="009F7CF1" w:rsidP="009F7CF1">
      <w:pPr>
        <w:pStyle w:val="Akapitzlist"/>
        <w:numPr>
          <w:ilvl w:val="0"/>
          <w:numId w:val="2"/>
        </w:numPr>
        <w:autoSpaceDE w:val="0"/>
        <w:spacing w:before="120" w:after="120"/>
        <w:jc w:val="both"/>
        <w:rPr>
          <w:rFonts w:ascii="Cambria" w:hAnsi="Cambria" w:cstheme="minorHAnsi"/>
          <w:sz w:val="22"/>
          <w:szCs w:val="22"/>
        </w:rPr>
      </w:pPr>
      <w:r w:rsidRPr="00C72DC1">
        <w:rPr>
          <w:rFonts w:ascii="Cambria" w:hAnsi="Cambria" w:cstheme="minorHAnsi"/>
          <w:sz w:val="22"/>
          <w:szCs w:val="22"/>
        </w:rPr>
        <w:t xml:space="preserve">zawieszenie lub podczepienie sprzętu, </w:t>
      </w:r>
    </w:p>
    <w:p w:rsidR="009F7CF1" w:rsidRPr="00C72DC1" w:rsidRDefault="009F7CF1" w:rsidP="009F7CF1">
      <w:pPr>
        <w:pStyle w:val="Akapitzlist"/>
        <w:numPr>
          <w:ilvl w:val="0"/>
          <w:numId w:val="2"/>
        </w:numPr>
        <w:autoSpaceDE w:val="0"/>
        <w:spacing w:before="120" w:after="120"/>
        <w:jc w:val="both"/>
        <w:rPr>
          <w:rFonts w:ascii="Cambria" w:hAnsi="Cambria" w:cstheme="minorHAnsi"/>
          <w:sz w:val="22"/>
          <w:szCs w:val="22"/>
        </w:rPr>
      </w:pPr>
      <w:r w:rsidRPr="00C72DC1">
        <w:rPr>
          <w:rFonts w:ascii="Cambria" w:hAnsi="Cambria" w:cstheme="minorHAnsi"/>
          <w:sz w:val="22"/>
          <w:szCs w:val="22"/>
        </w:rPr>
        <w:t>rozdrabnianie bez mieszania lub z mieszaniem z glebą, w sposób umożliwiający wykonanie prac z zakresu odnowienia lasu,</w:t>
      </w:r>
    </w:p>
    <w:p w:rsidR="009F7CF1" w:rsidRPr="00C72DC1" w:rsidRDefault="009F7CF1" w:rsidP="009F7CF1">
      <w:pPr>
        <w:pStyle w:val="Akapitzlist"/>
        <w:numPr>
          <w:ilvl w:val="0"/>
          <w:numId w:val="2"/>
        </w:numPr>
        <w:autoSpaceDE w:val="0"/>
        <w:spacing w:before="120" w:after="120"/>
        <w:jc w:val="both"/>
        <w:rPr>
          <w:rFonts w:ascii="Cambria" w:hAnsi="Cambria" w:cstheme="minorHAnsi"/>
          <w:sz w:val="22"/>
          <w:szCs w:val="22"/>
        </w:rPr>
      </w:pPr>
      <w:r w:rsidRPr="00C72DC1">
        <w:rPr>
          <w:rFonts w:ascii="Cambria" w:hAnsi="Cambria" w:cstheme="minorHAnsi"/>
          <w:sz w:val="22"/>
          <w:szCs w:val="22"/>
        </w:rPr>
        <w:t>oczyszczenie sprzętu i jego odstawienie,</w:t>
      </w:r>
    </w:p>
    <w:p w:rsidR="009F7CF1" w:rsidRPr="00C72DC1" w:rsidRDefault="009F7CF1" w:rsidP="009F7CF1">
      <w:pPr>
        <w:pStyle w:val="Akapitzlist"/>
        <w:numPr>
          <w:ilvl w:val="0"/>
          <w:numId w:val="2"/>
        </w:numPr>
        <w:spacing w:before="120" w:after="120"/>
        <w:jc w:val="both"/>
        <w:rPr>
          <w:rFonts w:ascii="Cambria" w:hAnsi="Cambria" w:cstheme="minorHAnsi"/>
          <w:sz w:val="22"/>
          <w:szCs w:val="22"/>
        </w:rPr>
      </w:pPr>
      <w:r w:rsidRPr="00C72DC1">
        <w:rPr>
          <w:rFonts w:ascii="Cambria" w:hAnsi="Cambria" w:cstheme="minorHAnsi"/>
          <w:sz w:val="22"/>
          <w:szCs w:val="22"/>
        </w:rPr>
        <w:t>oznakowanie pozycji przy pomocy tablic ostrzegawczych</w:t>
      </w:r>
    </w:p>
    <w:p w:rsidR="009F7CF1" w:rsidRPr="00C72DC1" w:rsidRDefault="009F7CF1" w:rsidP="009F7CF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9F7CF1" w:rsidRPr="00C72DC1" w:rsidRDefault="009F7CF1" w:rsidP="009F7CF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9F7CF1" w:rsidRPr="00C72DC1" w:rsidRDefault="009F7CF1" w:rsidP="009F7CF1">
      <w:pPr>
        <w:pStyle w:val="Akapitzlist"/>
        <w:widowControl w:val="0"/>
        <w:numPr>
          <w:ilvl w:val="0"/>
          <w:numId w:val="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9F7CF1" w:rsidRPr="00C72DC1" w:rsidRDefault="009F7CF1" w:rsidP="009F7CF1">
      <w:pPr>
        <w:pStyle w:val="Akapitzlist"/>
        <w:widowControl w:val="0"/>
        <w:numPr>
          <w:ilvl w:val="0"/>
          <w:numId w:val="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F7CF1" w:rsidRPr="00C72DC1" w:rsidRDefault="009F7CF1" w:rsidP="009F7CF1">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9F7CF1" w:rsidRPr="00C72DC1" w:rsidRDefault="009F7CF1" w:rsidP="009F7CF1">
      <w:pPr>
        <w:suppressAutoHyphens w:val="0"/>
        <w:autoSpaceDE w:val="0"/>
        <w:spacing w:before="120" w:after="120"/>
        <w:jc w:val="both"/>
        <w:rPr>
          <w:rFonts w:ascii="Cambria" w:eastAsia="Calibri" w:hAnsi="Cambria" w:cstheme="minorHAnsi"/>
          <w:bCs/>
          <w:sz w:val="22"/>
          <w:szCs w:val="22"/>
          <w:lang w:eastAsia="en-US"/>
        </w:rPr>
      </w:pPr>
    </w:p>
    <w:p w:rsidR="009F7CF1" w:rsidRPr="00C72DC1" w:rsidRDefault="009F7CF1" w:rsidP="009F7CF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10"/>
        <w:gridCol w:w="1719"/>
        <w:gridCol w:w="3891"/>
        <w:gridCol w:w="1340"/>
      </w:tblGrid>
      <w:tr w:rsidR="009F7CF1" w:rsidRPr="00C72DC1" w:rsidTr="00E66DC3">
        <w:trPr>
          <w:trHeight w:val="161"/>
          <w:jc w:val="center"/>
        </w:trPr>
        <w:tc>
          <w:tcPr>
            <w:tcW w:w="358"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9F7CF1" w:rsidRPr="00C72DC1" w:rsidRDefault="009F7CF1" w:rsidP="00E66DC3">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9F7CF1" w:rsidRPr="00C72DC1" w:rsidRDefault="009F7CF1" w:rsidP="00E66DC3">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9F7CF1" w:rsidRPr="00C72DC1" w:rsidRDefault="009F7CF1" w:rsidP="00E66DC3">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9F7CF1" w:rsidRPr="00C72DC1" w:rsidTr="00E66DC3">
        <w:trPr>
          <w:trHeight w:val="625"/>
          <w:jc w:val="center"/>
        </w:trPr>
        <w:tc>
          <w:tcPr>
            <w:tcW w:w="358"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9F7CF1" w:rsidRPr="00C72DC1" w:rsidTr="00E66DC3">
        <w:trPr>
          <w:trHeight w:val="625"/>
          <w:jc w:val="center"/>
        </w:trPr>
        <w:tc>
          <w:tcPr>
            <w:tcW w:w="358"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20</w:t>
            </w:r>
          </w:p>
        </w:tc>
        <w:tc>
          <w:tcPr>
            <w:tcW w:w="959"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WPOD-G</w:t>
            </w:r>
          </w:p>
        </w:tc>
        <w:tc>
          <w:tcPr>
            <w:tcW w:w="911" w:type="pct"/>
            <w:shd w:val="clear" w:color="auto" w:fill="auto"/>
          </w:tcPr>
          <w:p w:rsidR="009F7CF1" w:rsidRPr="00C72DC1" w:rsidRDefault="009F7CF1" w:rsidP="00E66DC3">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WPOD-31G, </w:t>
            </w:r>
            <w:r w:rsidRPr="00C72DC1">
              <w:rPr>
                <w:rFonts w:ascii="Cambria" w:eastAsia="Calibri" w:hAnsi="Cambria" w:cstheme="minorHAnsi"/>
                <w:sz w:val="22"/>
                <w:szCs w:val="22"/>
                <w:lang w:eastAsia="en-US"/>
              </w:rPr>
              <w:br/>
              <w:t xml:space="preserve">WPOD-61G, WPOD&gt;61G, </w:t>
            </w:r>
            <w:r w:rsidRPr="00C72DC1">
              <w:rPr>
                <w:rFonts w:ascii="Cambria" w:eastAsia="Calibri" w:hAnsi="Cambria" w:cstheme="minorHAnsi"/>
                <w:sz w:val="22"/>
                <w:szCs w:val="22"/>
                <w:lang w:eastAsia="en-US"/>
              </w:rPr>
              <w:br/>
              <w:t xml:space="preserve">WPOD-32G, </w:t>
            </w:r>
            <w:r w:rsidRPr="00C72DC1">
              <w:rPr>
                <w:rFonts w:ascii="Cambria" w:eastAsia="Calibri" w:hAnsi="Cambria" w:cstheme="minorHAnsi"/>
                <w:sz w:val="22"/>
                <w:szCs w:val="22"/>
                <w:lang w:eastAsia="en-US"/>
              </w:rPr>
              <w:br/>
              <w:t xml:space="preserve">WPOD-62G, WPOD&gt;62G, </w:t>
            </w:r>
            <w:r w:rsidRPr="00C72DC1">
              <w:rPr>
                <w:rFonts w:ascii="Cambria" w:eastAsia="Calibri" w:hAnsi="Cambria" w:cstheme="minorHAnsi"/>
                <w:sz w:val="22"/>
                <w:szCs w:val="22"/>
                <w:lang w:eastAsia="en-US"/>
              </w:rPr>
              <w:br/>
              <w:t xml:space="preserve">WPOD-33G, </w:t>
            </w:r>
            <w:r w:rsidRPr="00C72DC1">
              <w:rPr>
                <w:rFonts w:ascii="Cambria" w:eastAsia="Calibri" w:hAnsi="Cambria" w:cstheme="minorHAnsi"/>
                <w:sz w:val="22"/>
                <w:szCs w:val="22"/>
                <w:lang w:eastAsia="en-US"/>
              </w:rPr>
              <w:br/>
              <w:t xml:space="preserve">WPOD-63G, </w:t>
            </w:r>
            <w:r w:rsidRPr="00C72DC1">
              <w:rPr>
                <w:rFonts w:ascii="Cambria" w:eastAsia="Calibri" w:hAnsi="Cambria" w:cstheme="minorHAnsi"/>
                <w:sz w:val="22"/>
                <w:szCs w:val="22"/>
                <w:lang w:eastAsia="en-US"/>
              </w:rPr>
              <w:lastRenderedPageBreak/>
              <w:t>WPOD&gt;63G</w:t>
            </w:r>
          </w:p>
        </w:tc>
        <w:tc>
          <w:tcPr>
            <w:tcW w:w="2062" w:type="pct"/>
            <w:shd w:val="clear" w:color="auto" w:fill="auto"/>
          </w:tcPr>
          <w:p w:rsidR="009F7CF1" w:rsidRPr="00C72DC1" w:rsidRDefault="009F7CF1" w:rsidP="00E66DC3">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lastRenderedPageBreak/>
              <w:t>Wycinanie podszytów i podrostów (teren o nachyleniu powyżej 23% )</w:t>
            </w:r>
          </w:p>
        </w:tc>
        <w:tc>
          <w:tcPr>
            <w:tcW w:w="710" w:type="pct"/>
            <w:shd w:val="clear" w:color="auto" w:fill="auto"/>
          </w:tcPr>
          <w:p w:rsidR="009F7CF1" w:rsidRPr="00C72DC1" w:rsidRDefault="009F7CF1" w:rsidP="00E66DC3">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9F7CF1" w:rsidRPr="00C72DC1" w:rsidRDefault="009F7CF1" w:rsidP="009F7CF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lastRenderedPageBreak/>
        <w:t>Standard technologii prac obejmuje:</w:t>
      </w:r>
    </w:p>
    <w:p w:rsidR="009F7CF1" w:rsidRPr="00C72DC1" w:rsidRDefault="009F7CF1" w:rsidP="009F7CF1">
      <w:pPr>
        <w:pStyle w:val="Akapitzlist"/>
        <w:numPr>
          <w:ilvl w:val="0"/>
          <w:numId w:val="3"/>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rsidR="009F7CF1" w:rsidRPr="00C72DC1" w:rsidRDefault="009F7CF1" w:rsidP="009F7CF1">
      <w:pPr>
        <w:pStyle w:val="Akapitzlist"/>
        <w:numPr>
          <w:ilvl w:val="0"/>
          <w:numId w:val="3"/>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znoszenie i układanie w stosy niewymiarowe z pozostawieniem na powierzchni.</w:t>
      </w:r>
    </w:p>
    <w:p w:rsidR="009F7CF1" w:rsidRPr="00C72DC1" w:rsidRDefault="009F7CF1" w:rsidP="009F7CF1">
      <w:pPr>
        <w:spacing w:before="120" w:after="120"/>
        <w:jc w:val="both"/>
        <w:rPr>
          <w:rFonts w:ascii="Cambria" w:eastAsia="Calibri" w:hAnsi="Cambria" w:cstheme="minorHAnsi"/>
          <w:b/>
          <w:bCs/>
          <w:sz w:val="22"/>
          <w:szCs w:val="22"/>
          <w:lang w:eastAsia="pl-PL"/>
        </w:rPr>
      </w:pPr>
    </w:p>
    <w:p w:rsidR="009F7CF1" w:rsidRPr="00C72DC1" w:rsidRDefault="009F7CF1" w:rsidP="009F7CF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9F7CF1" w:rsidRPr="00C72DC1" w:rsidRDefault="009F7CF1" w:rsidP="009F7CF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9F7CF1" w:rsidRPr="00C72DC1" w:rsidRDefault="009F7CF1" w:rsidP="009F7CF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czynności </w:t>
      </w:r>
      <w:r w:rsidRPr="001B4D2F">
        <w:rPr>
          <w:rFonts w:ascii="Cambria" w:eastAsia="Calibri" w:hAnsi="Cambria" w:cstheme="minorHAnsi"/>
          <w:sz w:val="22"/>
          <w:szCs w:val="22"/>
          <w:lang w:eastAsia="en-US"/>
        </w:rPr>
        <w:t>wymienionej w pkt.11</w:t>
      </w:r>
    </w:p>
    <w:p w:rsidR="009F7CF1" w:rsidRPr="00C72DC1" w:rsidRDefault="009F7CF1" w:rsidP="009F7CF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9F7CF1" w:rsidRPr="00C72DC1" w:rsidRDefault="009F7CF1" w:rsidP="009F7CF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9F7CF1" w:rsidRPr="00C72DC1" w:rsidRDefault="009F7CF1" w:rsidP="009F7CF1">
      <w:pPr>
        <w:pStyle w:val="Akapitzlist"/>
        <w:widowControl w:val="0"/>
        <w:numPr>
          <w:ilvl w:val="0"/>
          <w:numId w:val="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9F7CF1" w:rsidRPr="00C72DC1" w:rsidRDefault="009F7CF1" w:rsidP="009F7CF1">
      <w:pPr>
        <w:pStyle w:val="Akapitzlist"/>
        <w:widowControl w:val="0"/>
        <w:numPr>
          <w:ilvl w:val="0"/>
          <w:numId w:val="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F7CF1" w:rsidRPr="00C72DC1" w:rsidRDefault="009F7CF1" w:rsidP="009F7CF1">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EC4CB4" w:rsidRDefault="00EC4CB4">
      <w:bookmarkStart w:id="0" w:name="_GoBack"/>
      <w:bookmarkEnd w:id="0"/>
    </w:p>
    <w:sectPr w:rsidR="00EC4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F1"/>
    <w:rsid w:val="009F7CF1"/>
    <w:rsid w:val="00EC4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CF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F7CF1"/>
    <w:pPr>
      <w:suppressAutoHyphens w:val="0"/>
      <w:ind w:left="720"/>
      <w:contextualSpacing/>
    </w:pPr>
    <w:rPr>
      <w:lang w:eastAsia="pl-PL"/>
    </w:rPr>
  </w:style>
  <w:style w:type="character" w:customStyle="1" w:styleId="AkapitzlistZnak">
    <w:name w:val="Akapit z listą Znak"/>
    <w:basedOn w:val="Domylnaczcionkaakapitu"/>
    <w:link w:val="Akapitzlist"/>
    <w:uiPriority w:val="34"/>
    <w:locked/>
    <w:rsid w:val="009F7CF1"/>
    <w:rPr>
      <w:rFonts w:ascii="Times New Roman" w:eastAsia="Times New Roman" w:hAnsi="Times New Roman" w:cs="Times New Roman"/>
      <w:sz w:val="20"/>
      <w:szCs w:val="20"/>
      <w:lang w:eastAsia="pl-PL"/>
    </w:rPr>
  </w:style>
  <w:style w:type="numbering" w:customStyle="1" w:styleId="WWNum21">
    <w:name w:val="WWNum21"/>
    <w:basedOn w:val="Bezlisty"/>
    <w:rsid w:val="009F7CF1"/>
    <w:pPr>
      <w:numPr>
        <w:numId w:val="1"/>
      </w:numPr>
    </w:pPr>
  </w:style>
  <w:style w:type="numbering" w:customStyle="1" w:styleId="WWNum31">
    <w:name w:val="WWNum31"/>
    <w:basedOn w:val="Bezlisty"/>
    <w:rsid w:val="009F7CF1"/>
    <w:pPr>
      <w:numPr>
        <w:numId w:val="2"/>
      </w:numPr>
    </w:pPr>
  </w:style>
  <w:style w:type="numbering" w:customStyle="1" w:styleId="WWNum41">
    <w:name w:val="WWNum41"/>
    <w:basedOn w:val="Bezlisty"/>
    <w:rsid w:val="009F7CF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CF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F7CF1"/>
    <w:pPr>
      <w:suppressAutoHyphens w:val="0"/>
      <w:ind w:left="720"/>
      <w:contextualSpacing/>
    </w:pPr>
    <w:rPr>
      <w:lang w:eastAsia="pl-PL"/>
    </w:rPr>
  </w:style>
  <w:style w:type="character" w:customStyle="1" w:styleId="AkapitzlistZnak">
    <w:name w:val="Akapit z listą Znak"/>
    <w:basedOn w:val="Domylnaczcionkaakapitu"/>
    <w:link w:val="Akapitzlist"/>
    <w:uiPriority w:val="34"/>
    <w:locked/>
    <w:rsid w:val="009F7CF1"/>
    <w:rPr>
      <w:rFonts w:ascii="Times New Roman" w:eastAsia="Times New Roman" w:hAnsi="Times New Roman" w:cs="Times New Roman"/>
      <w:sz w:val="20"/>
      <w:szCs w:val="20"/>
      <w:lang w:eastAsia="pl-PL"/>
    </w:rPr>
  </w:style>
  <w:style w:type="numbering" w:customStyle="1" w:styleId="WWNum21">
    <w:name w:val="WWNum21"/>
    <w:basedOn w:val="Bezlisty"/>
    <w:rsid w:val="009F7CF1"/>
    <w:pPr>
      <w:numPr>
        <w:numId w:val="1"/>
      </w:numPr>
    </w:pPr>
  </w:style>
  <w:style w:type="numbering" w:customStyle="1" w:styleId="WWNum31">
    <w:name w:val="WWNum31"/>
    <w:basedOn w:val="Bezlisty"/>
    <w:rsid w:val="009F7CF1"/>
    <w:pPr>
      <w:numPr>
        <w:numId w:val="2"/>
      </w:numPr>
    </w:pPr>
  </w:style>
  <w:style w:type="numbering" w:customStyle="1" w:styleId="WWNum41">
    <w:name w:val="WWNum41"/>
    <w:basedOn w:val="Bezlisty"/>
    <w:rsid w:val="009F7CF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5669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Kos - Nadleśnictwo Bircza</dc:creator>
  <cp:lastModifiedBy>Agnieszka Kos - Nadleśnictwo Bircza</cp:lastModifiedBy>
  <cp:revision>1</cp:revision>
  <dcterms:created xsi:type="dcterms:W3CDTF">2023-08-07T11:29:00Z</dcterms:created>
  <dcterms:modified xsi:type="dcterms:W3CDTF">2023-08-07T11:30:00Z</dcterms:modified>
</cp:coreProperties>
</file>