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8A1A9D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46CAE">
        <w:rPr>
          <w:rFonts w:asciiTheme="minorHAnsi" w:hAnsiTheme="minorHAnsi" w:cstheme="minorHAnsi"/>
        </w:rPr>
        <w:t xml:space="preserve">Nawiązując do ogłoszenia o przetargu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Budowa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sieci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kanalizacji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sanitarnej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Jastrzębiu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gm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Poraj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ulicy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A1A9D" w:rsidRPr="0003159B">
        <w:rPr>
          <w:rFonts w:asciiTheme="minorHAnsi" w:hAnsiTheme="minorHAnsi" w:cstheme="minorHAnsi"/>
          <w:b/>
          <w:bCs/>
        </w:rPr>
        <w:t>Mickiewicza</w:t>
      </w:r>
      <w:proofErr w:type="spellEnd"/>
      <w:r w:rsidR="008A1A9D" w:rsidRPr="0003159B">
        <w:rPr>
          <w:rFonts w:asciiTheme="minorHAnsi" w:hAnsiTheme="minorHAnsi" w:cstheme="minorHAnsi"/>
          <w:b/>
          <w:bCs/>
        </w:rPr>
        <w:t>.</w:t>
      </w:r>
      <w:r w:rsidR="00151936" w:rsidRPr="0003159B">
        <w:rPr>
          <w:rFonts w:asciiTheme="minorHAnsi" w:hAnsiTheme="minorHAnsi" w:cstheme="minorHAnsi"/>
          <w:b/>
          <w:bCs/>
        </w:rPr>
        <w:t>”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 ryczałtową 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/>
        </w:rPr>
      </w:pP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B.</w:t>
      </w:r>
      <w:r w:rsidR="008A36CB"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Okres gwarancji: ………..… miesięcy 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(należy podać w miesiącach).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</w:pP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>UWAGA. Oferowany okres gwarancji nie może być krótszy niż 36 miesięcy.</w:t>
      </w:r>
      <w:r w:rsidR="008A36CB"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 Brak wpisu dot. długości okresu gwarancji i rękojmi w Formularzu Ofertowym będzie traktowany przez Zamawiającego jako 36-miesięczxny okres gwarancji i rękojmi.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zh-CN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oferowana cena jest ceną ryczałtową,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Oświadczamy, że niżej wymienieni Wykonawcy wspólnie ubiegający się o udzielenie zamówienia wykonują następujące roboty budowalne składające się na przedmiot zamówienia</w:t>
      </w:r>
      <w:r w:rsidRPr="00746CA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03159B" w:rsidRPr="00746CAE" w:rsidRDefault="0003159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Robota budowlana składająca się na przedmiot zamówienia, która zostanie wykonana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P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5534" w:rsidRPr="00746CAE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A85534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943" w:rsidRDefault="00357943" w:rsidP="004105E0">
      <w:r>
        <w:separator/>
      </w:r>
    </w:p>
  </w:endnote>
  <w:endnote w:type="continuationSeparator" w:id="0">
    <w:p w:rsidR="00357943" w:rsidRDefault="00357943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943" w:rsidRDefault="00357943" w:rsidP="004105E0">
      <w:r>
        <w:separator/>
      </w:r>
    </w:p>
  </w:footnote>
  <w:footnote w:type="continuationSeparator" w:id="0">
    <w:p w:rsidR="00357943" w:rsidRDefault="00357943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Pr="007128E0" w:rsidRDefault="007128E0">
      <w:pPr>
        <w:pStyle w:val="Tekstprzypisudolnego"/>
        <w:rPr>
          <w:rFonts w:asciiTheme="minorHAnsi" w:hAnsiTheme="minorHAnsi" w:cstheme="minorHAnsi"/>
        </w:rPr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Dotyczy tylko Wykonawców wspólnie ubiegających się o udzielenie zamówienia</w:t>
      </w:r>
    </w:p>
  </w:footnote>
  <w:footnote w:id="3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GK.271.10.2022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>Załącznik numer 1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151936"/>
    <w:rsid w:val="001A4999"/>
    <w:rsid w:val="001C7BD7"/>
    <w:rsid w:val="00247EC1"/>
    <w:rsid w:val="002A25A5"/>
    <w:rsid w:val="00357943"/>
    <w:rsid w:val="004105E0"/>
    <w:rsid w:val="00570A36"/>
    <w:rsid w:val="0061241A"/>
    <w:rsid w:val="007128E0"/>
    <w:rsid w:val="00746CAE"/>
    <w:rsid w:val="008131D9"/>
    <w:rsid w:val="008A1A9D"/>
    <w:rsid w:val="008A36CB"/>
    <w:rsid w:val="00E971F3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53DB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7</cp:revision>
  <cp:lastPrinted>2022-11-21T06:59:00Z</cp:lastPrinted>
  <dcterms:created xsi:type="dcterms:W3CDTF">2022-11-16T12:24:00Z</dcterms:created>
  <dcterms:modified xsi:type="dcterms:W3CDTF">2022-11-21T11:55:00Z</dcterms:modified>
</cp:coreProperties>
</file>