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0578F1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B03153">
        <w:rPr>
          <w:lang w:eastAsia="ar-SA"/>
        </w:rPr>
        <w:t>6</w:t>
      </w:r>
    </w:p>
    <w:p w14:paraId="4F3BC905" w14:textId="24FECCF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20A74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20A74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62D978C" w14:textId="77777777" w:rsidR="00520A74" w:rsidRPr="00520A74" w:rsidRDefault="00520A74" w:rsidP="00520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520A74">
        <w:rPr>
          <w:rFonts w:eastAsia="Times New Roman"/>
          <w:b/>
          <w:sz w:val="24"/>
          <w:szCs w:val="24"/>
          <w:lang w:eastAsia="pl-PL"/>
        </w:rPr>
        <w:t>Budowa wielofunkcyjnej hali sportowo-widowiskowej na terenie</w:t>
      </w:r>
    </w:p>
    <w:p w14:paraId="3C2A48E9" w14:textId="16BF5E66" w:rsidR="002C2A58" w:rsidRPr="002C2A58" w:rsidRDefault="00520A74" w:rsidP="00520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520A74">
        <w:rPr>
          <w:rFonts w:eastAsia="Times New Roman"/>
          <w:b/>
          <w:sz w:val="24"/>
          <w:szCs w:val="24"/>
          <w:lang w:eastAsia="pl-PL"/>
        </w:rPr>
        <w:t>Ośrodka Sportu i Rekreacji „Skałka”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A5BCCD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20A74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4BF86442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20A74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586FD575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6523127">
    <w:abstractNumId w:val="6"/>
  </w:num>
  <w:num w:numId="2" w16cid:durableId="226695497">
    <w:abstractNumId w:val="0"/>
  </w:num>
  <w:num w:numId="3" w16cid:durableId="1918441799">
    <w:abstractNumId w:val="5"/>
  </w:num>
  <w:num w:numId="4" w16cid:durableId="1017999752">
    <w:abstractNumId w:val="8"/>
  </w:num>
  <w:num w:numId="5" w16cid:durableId="1797066807">
    <w:abstractNumId w:val="7"/>
  </w:num>
  <w:num w:numId="6" w16cid:durableId="1163624075">
    <w:abstractNumId w:val="4"/>
  </w:num>
  <w:num w:numId="7" w16cid:durableId="1020547404">
    <w:abstractNumId w:val="1"/>
  </w:num>
  <w:num w:numId="8" w16cid:durableId="95101429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9572615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87160432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487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2A58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35C3A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0A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03153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2021-07-15T08:04:00Z</dcterms:created>
  <dcterms:modified xsi:type="dcterms:W3CDTF">2023-03-06T11:39:00Z</dcterms:modified>
</cp:coreProperties>
</file>