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A1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A171A">
        <w:rPr>
          <w:rFonts w:ascii="Arial" w:hAnsi="Arial" w:cs="Arial"/>
          <w:b/>
          <w:color w:val="000000"/>
          <w:sz w:val="18"/>
          <w:szCs w:val="18"/>
        </w:rPr>
        <w:t>usługę</w:t>
      </w:r>
      <w:r w:rsidR="00EA171A" w:rsidRPr="00EA171A">
        <w:rPr>
          <w:rFonts w:ascii="Arial" w:hAnsi="Arial" w:cs="Arial"/>
          <w:b/>
          <w:color w:val="000000"/>
          <w:sz w:val="18"/>
          <w:szCs w:val="18"/>
        </w:rPr>
        <w:t xml:space="preserve"> zniszczenia mundurów, wyrobów skórzanych, gumowych i tekstyliów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2859-A833-482F-AB70-74AFF8F6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23</cp:revision>
  <cp:lastPrinted>2018-06-08T08:39:00Z</cp:lastPrinted>
  <dcterms:created xsi:type="dcterms:W3CDTF">2022-10-10T13:27:00Z</dcterms:created>
  <dcterms:modified xsi:type="dcterms:W3CDTF">2023-02-17T10:08:00Z</dcterms:modified>
</cp:coreProperties>
</file>