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970"/>
        <w:gridCol w:w="142"/>
        <w:gridCol w:w="142"/>
        <w:gridCol w:w="244"/>
        <w:gridCol w:w="1231"/>
        <w:gridCol w:w="1309"/>
        <w:gridCol w:w="537"/>
      </w:tblGrid>
      <w:tr w:rsidR="007A49A8" w:rsidRPr="00AF29F0" w:rsidTr="00505C84">
        <w:trPr>
          <w:gridBefore w:val="2"/>
          <w:wBefore w:w="709" w:type="dxa"/>
          <w:trHeight w:val="377"/>
        </w:trPr>
        <w:tc>
          <w:tcPr>
            <w:tcW w:w="2022" w:type="dxa"/>
            <w:gridSpan w:val="3"/>
            <w:hideMark/>
          </w:tcPr>
          <w:p w:rsidR="007A49A8" w:rsidRPr="00AF29F0" w:rsidRDefault="007A49A8" w:rsidP="00C2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Pakiet </w:t>
            </w:r>
            <w:r w:rsidR="00C256BD" w:rsidRPr="00AF29F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hideMark/>
          </w:tcPr>
          <w:p w:rsidR="007A49A8" w:rsidRPr="00AF29F0" w:rsidRDefault="007A49A8" w:rsidP="00A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50 % kopolimer 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glikolidu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laktydu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glinolod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35/65)50% </w:t>
            </w:r>
            <w:proofErr w:type="spellStart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sterynian</w:t>
            </w:r>
            <w:proofErr w:type="spellEnd"/>
            <w:r w:rsidR="00AE7883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wapnia. Średnia wytrzymałość węzła na rozciąganie w okresie początkowym 140%. Okres podtrzymywania 0% po 35 dniach, wchłanianie całkowite 56-70 dni.</w:t>
            </w:r>
          </w:p>
        </w:tc>
      </w:tr>
      <w:tr w:rsidR="007A49A8" w:rsidRPr="00AF29F0" w:rsidTr="009A6880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9A6880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typu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narta             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235A61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235A61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A49A8" w:rsidRPr="00AF29F0" w:rsidRDefault="007A49A8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</w:t>
            </w:r>
            <w:r w:rsidR="000656D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Dot. poz. 1, 2 Szew syntetyczny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7A49A8" w:rsidRPr="00AF29F0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15B1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3, 4, 5 Szew syntetyczny,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7A49A8" w:rsidRPr="00AF29F0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…………………………..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  <w:vMerge w:val="restart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  <w:vMerge/>
            <w:vAlign w:val="center"/>
            <w:hideMark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D8023C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III</w:t>
            </w: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………………………..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2022" w:type="dxa"/>
            <w:gridSpan w:val="3"/>
          </w:tcPr>
          <w:p w:rsidR="007A49A8" w:rsidRPr="00AF29F0" w:rsidRDefault="009A23F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IV</w:t>
            </w:r>
            <w:r w:rsidR="007A49A8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Syntetyczny szew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poliamidowy (nylon) z wył . poz. 12, 13 polipropylen (w całości pakietu igły odwrotnie tnące)</w:t>
            </w:r>
          </w:p>
        </w:tc>
      </w:tr>
      <w:tr w:rsidR="007A49A8" w:rsidRPr="00AF29F0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75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z dwoma dwukolorowymi klipsami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………………..</w:t>
            </w:r>
            <w:r w:rsidR="00953395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……………….</w:t>
            </w:r>
            <w:r w:rsidR="00953395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8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1516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</w:t>
            </w:r>
          </w:p>
        </w:tc>
      </w:tr>
      <w:tr w:rsidR="007A49A8" w:rsidRPr="00AF29F0" w:rsidTr="00505C84">
        <w:trPr>
          <w:gridBefore w:val="2"/>
          <w:wBefore w:w="709" w:type="dxa"/>
          <w:trHeight w:val="610"/>
        </w:trPr>
        <w:tc>
          <w:tcPr>
            <w:tcW w:w="13811" w:type="dxa"/>
            <w:gridSpan w:val="18"/>
            <w:hideMark/>
          </w:tcPr>
          <w:p w:rsidR="007A49A8" w:rsidRPr="00AF29F0" w:rsidRDefault="007A49A8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z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powlekana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poliglaktyną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czas podtrzymywania tkankowego od 10 dni do 14 dni(ok.. 50% po 5 dniach) czas całkowitej absorbcji od ok.. 42 dni do 56 dni. </w:t>
            </w:r>
            <w:r w:rsidR="007F60CC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Poz. 10-12</w:t>
            </w: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powleczona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glikolidem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laktydem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oraz stearynianem wapnia, kres wchłaniania 56-70 dni</w:t>
            </w:r>
          </w:p>
        </w:tc>
      </w:tr>
      <w:tr w:rsidR="007A49A8" w:rsidRPr="00AF29F0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3/8 koła odwrotnie tnąca 24 mm i 1/2 koła okrągła </w:t>
            </w:r>
            <w:proofErr w:type="spellStart"/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Trocarpoint</w:t>
            </w:r>
            <w:proofErr w:type="spellEnd"/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………………….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76"/>
        </w:trPr>
        <w:tc>
          <w:tcPr>
            <w:tcW w:w="8226" w:type="dxa"/>
            <w:gridSpan w:val="10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After w:val="1"/>
          <w:wAfter w:w="537" w:type="dxa"/>
          <w:trHeight w:val="247"/>
        </w:trPr>
        <w:tc>
          <w:tcPr>
            <w:tcW w:w="13983" w:type="dxa"/>
            <w:gridSpan w:val="19"/>
          </w:tcPr>
          <w:p w:rsidR="007A49A8" w:rsidRPr="00AF29F0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Pakiet VI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Nieci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815162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VII</w:t>
            </w: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10734" w:type="dxa"/>
            <w:gridSpan w:val="15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983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2"/>
          <w:wBefore w:w="709" w:type="dxa"/>
          <w:trHeight w:val="276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84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890BE3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VIII</w:t>
            </w:r>
          </w:p>
          <w:p w:rsidR="007A49A8" w:rsidRPr="00AF29F0" w:rsidRDefault="007A49A8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r w:rsidR="007F60CC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do tkanek miąższowych  w</w:t>
            </w: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osk kostny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</w:t>
            </w:r>
            <w:r w:rsidR="007A49A8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 2,95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1448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50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90BE3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IX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7A49A8" w:rsidRPr="00AF29F0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F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koła 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 koła 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7A49A8" w:rsidRPr="00AF29F0" w:rsidRDefault="00890BE3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AF29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Pakiet X</w:t>
      </w:r>
    </w:p>
    <w:p w:rsidR="007A49A8" w:rsidRPr="00AF29F0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AF29F0">
        <w:rPr>
          <w:rFonts w:ascii="Times New Roman" w:eastAsia="Calibri" w:hAnsi="Times New Roman" w:cs="Times New Roman"/>
          <w:b/>
          <w:sz w:val="20"/>
          <w:szCs w:val="20"/>
        </w:rPr>
        <w:t>Wchłanialna</w:t>
      </w:r>
      <w:proofErr w:type="spellEnd"/>
      <w:r w:rsidRPr="00AF29F0">
        <w:rPr>
          <w:rFonts w:ascii="Times New Roman" w:eastAsia="Calibri" w:hAnsi="Times New Roman" w:cs="Times New Roman"/>
          <w:b/>
          <w:sz w:val="20"/>
          <w:szCs w:val="20"/>
        </w:rPr>
        <w:t xml:space="preserve"> gaza hemostatyczna.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7A49A8" w:rsidRPr="007A49A8" w:rsidTr="007A49A8">
        <w:trPr>
          <w:cantSplit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 za sztukę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</w:t>
      </w:r>
      <w:r w:rsidR="00953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etto: </w:t>
      </w:r>
      <w:r w:rsidR="00AF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</w:t>
      </w: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</w:t>
      </w:r>
      <w:r w:rsidR="00953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utto: </w:t>
      </w:r>
      <w:r w:rsidR="00AF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…………………..</w:t>
      </w:r>
    </w:p>
    <w:p w:rsidR="0097267B" w:rsidRPr="007F60CC" w:rsidRDefault="007A49A8">
      <w:pPr>
        <w:rPr>
          <w:rFonts w:ascii="Calibri" w:eastAsia="Calibri" w:hAnsi="Calibri" w:cs="Times New Roman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brutto:………………………………………………………………………………………………………………………………………….</w:t>
      </w:r>
    </w:p>
    <w:sectPr w:rsidR="0097267B" w:rsidRPr="007F60CC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1236D6"/>
    <w:rsid w:val="00235A61"/>
    <w:rsid w:val="00391CC2"/>
    <w:rsid w:val="004715B1"/>
    <w:rsid w:val="004A5EF9"/>
    <w:rsid w:val="004C44FC"/>
    <w:rsid w:val="00505C84"/>
    <w:rsid w:val="00645376"/>
    <w:rsid w:val="007A089F"/>
    <w:rsid w:val="007A49A8"/>
    <w:rsid w:val="007C3C8B"/>
    <w:rsid w:val="007F60CC"/>
    <w:rsid w:val="00815162"/>
    <w:rsid w:val="00890BE3"/>
    <w:rsid w:val="00897078"/>
    <w:rsid w:val="00953395"/>
    <w:rsid w:val="0097267B"/>
    <w:rsid w:val="009A23F9"/>
    <w:rsid w:val="009A6880"/>
    <w:rsid w:val="00AE7883"/>
    <w:rsid w:val="00AF29F0"/>
    <w:rsid w:val="00C256BD"/>
    <w:rsid w:val="00C535AF"/>
    <w:rsid w:val="00CC5A0A"/>
    <w:rsid w:val="00CF6EAC"/>
    <w:rsid w:val="00D8023C"/>
    <w:rsid w:val="00DE00AF"/>
    <w:rsid w:val="00E21F5A"/>
    <w:rsid w:val="00ED4D9A"/>
    <w:rsid w:val="00F72042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25BB-BF33-455B-ACE6-FE59C66B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2021-03-25T12:58:00Z</cp:lastPrinted>
  <dcterms:created xsi:type="dcterms:W3CDTF">2020-02-25T08:44:00Z</dcterms:created>
  <dcterms:modified xsi:type="dcterms:W3CDTF">2021-03-25T13:01:00Z</dcterms:modified>
</cp:coreProperties>
</file>