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A1" w:rsidRDefault="00961DA1" w:rsidP="00853405">
      <w:pPr>
        <w:pStyle w:val="Standard"/>
        <w:widowControl w:val="0"/>
        <w:spacing w:after="0" w:line="240" w:lineRule="auto"/>
        <w:ind w:left="-284"/>
      </w:pPr>
      <w:r>
        <w:rPr>
          <w:lang w:eastAsia="pl-PL"/>
        </w:rPr>
        <w:t xml:space="preserve">OSP.1.2022    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 xml:space="preserve">               Łużna, dnia 15.03.2022 r.</w:t>
      </w:r>
    </w:p>
    <w:p w:rsidR="00961DA1" w:rsidRDefault="00961DA1" w:rsidP="00853405">
      <w:pPr>
        <w:pStyle w:val="Standard"/>
        <w:widowControl w:val="0"/>
        <w:spacing w:after="0" w:line="240" w:lineRule="auto"/>
        <w:ind w:left="-284"/>
        <w:jc w:val="right"/>
        <w:rPr>
          <w:lang w:eastAsia="pl-PL"/>
        </w:rPr>
      </w:pPr>
    </w:p>
    <w:p w:rsidR="00961DA1" w:rsidRDefault="00961DA1" w:rsidP="00853405">
      <w:pPr>
        <w:pStyle w:val="Standard"/>
        <w:spacing w:after="0" w:line="240" w:lineRule="auto"/>
      </w:pPr>
      <w:r>
        <w:rPr>
          <w:b/>
          <w:bCs/>
          <w:lang w:eastAsia="pl-PL"/>
        </w:rPr>
        <w:t>Zamawiający:</w:t>
      </w:r>
    </w:p>
    <w:p w:rsidR="00961DA1" w:rsidRDefault="00961DA1" w:rsidP="00853405">
      <w:pPr>
        <w:pStyle w:val="Standard"/>
        <w:spacing w:after="0" w:line="240" w:lineRule="auto"/>
        <w:rPr>
          <w:b/>
          <w:bCs/>
          <w:lang w:eastAsia="pl-PL"/>
        </w:rPr>
      </w:pPr>
    </w:p>
    <w:p w:rsidR="00961DA1" w:rsidRDefault="00961DA1" w:rsidP="00853405">
      <w:pPr>
        <w:pStyle w:val="Standard"/>
        <w:spacing w:after="0"/>
      </w:pPr>
      <w:r>
        <w:rPr>
          <w:b/>
          <w:bCs/>
        </w:rPr>
        <w:t>Ochotnicza Straż Pożarna w Łużnej</w:t>
      </w:r>
    </w:p>
    <w:p w:rsidR="00961DA1" w:rsidRDefault="00961DA1" w:rsidP="00853405">
      <w:pPr>
        <w:pStyle w:val="Standard"/>
        <w:spacing w:after="0"/>
      </w:pPr>
      <w:r>
        <w:rPr>
          <w:b/>
          <w:bCs/>
        </w:rPr>
        <w:t>Łużna 607</w:t>
      </w:r>
    </w:p>
    <w:p w:rsidR="00961DA1" w:rsidRDefault="00961DA1" w:rsidP="00853405">
      <w:pPr>
        <w:pStyle w:val="Standard"/>
        <w:spacing w:after="0"/>
      </w:pPr>
      <w:r>
        <w:rPr>
          <w:b/>
          <w:bCs/>
        </w:rPr>
        <w:t>38-322 Łużna</w:t>
      </w:r>
    </w:p>
    <w:p w:rsidR="00961DA1" w:rsidRDefault="00961DA1" w:rsidP="00853405">
      <w:pPr>
        <w:pStyle w:val="Standard"/>
        <w:spacing w:after="0" w:line="240" w:lineRule="auto"/>
      </w:pPr>
      <w:r>
        <w:rPr>
          <w:lang w:eastAsia="pl-PL"/>
        </w:rPr>
        <w:t xml:space="preserve">        </w:t>
      </w:r>
      <w:r>
        <w:rPr>
          <w:b/>
          <w:bCs/>
        </w:rPr>
        <w:t xml:space="preserve">   </w:t>
      </w:r>
    </w:p>
    <w:p w:rsidR="00961DA1" w:rsidRDefault="00961DA1" w:rsidP="00853405">
      <w:pPr>
        <w:pStyle w:val="Standard"/>
        <w:spacing w:after="0" w:line="240" w:lineRule="auto"/>
        <w:jc w:val="center"/>
        <w:rPr>
          <w:b/>
          <w:bCs/>
          <w:lang w:eastAsia="pl-PL"/>
        </w:rPr>
      </w:pPr>
      <w:bookmarkStart w:id="0" w:name="_Hlk62481551"/>
    </w:p>
    <w:p w:rsidR="00961DA1" w:rsidRDefault="00961DA1" w:rsidP="00853405">
      <w:pPr>
        <w:pStyle w:val="Standard"/>
        <w:spacing w:after="0" w:line="240" w:lineRule="auto"/>
        <w:jc w:val="center"/>
      </w:pPr>
      <w:r>
        <w:rPr>
          <w:b/>
          <w:bCs/>
          <w:lang w:eastAsia="pl-PL"/>
        </w:rPr>
        <w:t>Odpowiedzi na zapytania wykonawców dotyczące treści SWZ</w:t>
      </w:r>
    </w:p>
    <w:bookmarkEnd w:id="0"/>
    <w:p w:rsidR="00961DA1" w:rsidRDefault="00961DA1" w:rsidP="00853405">
      <w:pPr>
        <w:pStyle w:val="Standard"/>
        <w:spacing w:after="0" w:line="240" w:lineRule="auto"/>
        <w:jc w:val="both"/>
        <w:rPr>
          <w:b/>
          <w:bCs/>
          <w:lang w:eastAsia="pl-PL"/>
        </w:rPr>
      </w:pPr>
    </w:p>
    <w:p w:rsidR="00961DA1" w:rsidRDefault="00961DA1" w:rsidP="00853405">
      <w:pPr>
        <w:pStyle w:val="Standard"/>
        <w:spacing w:after="0"/>
        <w:jc w:val="center"/>
      </w:pPr>
      <w:bookmarkStart w:id="1" w:name="_Hlk68181958"/>
      <w:r>
        <w:rPr>
          <w:b/>
          <w:bCs/>
        </w:rPr>
        <w:t>„Zakup nowego średniego samochodu ratowniczo-gaśniczego dla Ochotniczej Straży Pożarnej w Łużnej”</w:t>
      </w:r>
    </w:p>
    <w:bookmarkEnd w:id="1"/>
    <w:p w:rsidR="00961DA1" w:rsidRDefault="00961DA1" w:rsidP="00853405">
      <w:pPr>
        <w:pStyle w:val="Standard"/>
        <w:widowControl w:val="0"/>
        <w:spacing w:after="0" w:line="120" w:lineRule="atLeast"/>
        <w:jc w:val="both"/>
      </w:pPr>
      <w:r>
        <w:t>Zamawiający informuje, że w terminie określonym zgodnie z art. 284 ust. 2 ustawy z 11 września 2019 r. – Prawo zamówień publicznych (Dz.U. 2021 poz. 1129 ze zm.) – dalej: ustawa Pzp, wykonawcy zwrócili się do zamawiającego z wnioskiem o wyjaśnienie treści SWZ.</w:t>
      </w:r>
    </w:p>
    <w:p w:rsidR="00961DA1" w:rsidRDefault="00961DA1" w:rsidP="00853405">
      <w:pPr>
        <w:pStyle w:val="Standard"/>
        <w:widowControl w:val="0"/>
        <w:spacing w:after="0" w:line="120" w:lineRule="atLeast"/>
        <w:jc w:val="both"/>
      </w:pPr>
    </w:p>
    <w:p w:rsidR="00961DA1" w:rsidRDefault="00961DA1" w:rsidP="00853405">
      <w:pPr>
        <w:pStyle w:val="Standard"/>
        <w:widowControl w:val="0"/>
        <w:spacing w:line="120" w:lineRule="atLeast"/>
        <w:jc w:val="both"/>
      </w:pPr>
      <w:r>
        <w:t>W związku z powyższym, zamawiający udziela następujących wyjaśnień:</w:t>
      </w:r>
    </w:p>
    <w:p w:rsidR="00961DA1" w:rsidRDefault="00961DA1" w:rsidP="00853405">
      <w:pPr>
        <w:pStyle w:val="Standard"/>
        <w:widowControl w:val="0"/>
        <w:spacing w:line="120" w:lineRule="atLeast"/>
        <w:jc w:val="both"/>
      </w:pPr>
    </w:p>
    <w:p w:rsidR="00961DA1" w:rsidRDefault="00961DA1" w:rsidP="00853405">
      <w:pPr>
        <w:pStyle w:val="Standard"/>
        <w:widowControl w:val="0"/>
        <w:spacing w:line="120" w:lineRule="atLeast"/>
        <w:jc w:val="both"/>
      </w:pPr>
      <w:r>
        <w:rPr>
          <w:b/>
          <w:bCs/>
        </w:rPr>
        <w:t>1. Czy Zamawiający wyrazi zgodę na dostarczenie pojazdu ze stałym napędem osi przedniej?</w:t>
      </w:r>
    </w:p>
    <w:p w:rsidR="00961DA1" w:rsidRDefault="00961DA1" w:rsidP="00853405">
      <w:pPr>
        <w:pStyle w:val="Standard"/>
        <w:widowControl w:val="0"/>
        <w:spacing w:line="120" w:lineRule="atLeast"/>
        <w:jc w:val="both"/>
      </w:pPr>
      <w:r>
        <w:t>Uzasadnienie: Możliwość odłączenia napędu osi przedniej w tej klasie pojazdów istnieje wyłącznie w przypadku podwozia marki MAN. Tym samym Zamawiający w sposób nieuzasadniony ogranicza konkurencję i narzuca wykonawcom jedyne podwozie jakie mogą zastosować.</w:t>
      </w:r>
    </w:p>
    <w:p w:rsidR="00961DA1" w:rsidRDefault="00961DA1" w:rsidP="00853405">
      <w:pPr>
        <w:pStyle w:val="Standard"/>
        <w:widowControl w:val="0"/>
        <w:spacing w:line="120" w:lineRule="atLeast"/>
        <w:jc w:val="both"/>
      </w:pPr>
      <w:r>
        <w:t xml:space="preserve">Odpowiedź: Zamawiający </w:t>
      </w:r>
      <w:r>
        <w:rPr>
          <w:b/>
          <w:bCs/>
          <w:u w:val="single"/>
        </w:rPr>
        <w:t>nie dopuści</w:t>
      </w:r>
      <w:r>
        <w:t xml:space="preserve"> pojazdu ze stałym napędem osi przedniej. Zamawiający zgodnie z zapisem w Specyfikacji Warunków Zamówienia, Załącznik Nr 2 do SWZ, Szczegółowa Specyfikacja Techniczna- opis przedmiotu zamówienia, pkt. 2.4 przewiduje konieczność możliwości rozłączenia napędu przedniej osi. Ze względu na rodzaj ukształtowania terenu w obszarze działania jednostki zastosowanie pojazdu ze stałym napędem osi przedniej jest bezzasadne i nie przyniesie zamierzonych efektów.  </w:t>
      </w:r>
    </w:p>
    <w:p w:rsidR="00961DA1" w:rsidRDefault="00961DA1" w:rsidP="00853405">
      <w:pPr>
        <w:pStyle w:val="Standard"/>
        <w:widowControl w:val="0"/>
        <w:spacing w:line="120" w:lineRule="atLeast"/>
        <w:jc w:val="both"/>
      </w:pPr>
    </w:p>
    <w:p w:rsidR="00961DA1" w:rsidRDefault="00961DA1" w:rsidP="00853405">
      <w:pPr>
        <w:pStyle w:val="Standard"/>
        <w:widowControl w:val="0"/>
        <w:spacing w:line="120" w:lineRule="atLeast"/>
        <w:jc w:val="both"/>
      </w:pPr>
      <w:r>
        <w:rPr>
          <w:b/>
          <w:bCs/>
        </w:rPr>
        <w:t>2. Czy Zamawiający dopuści pojazd z manualną skrzynią biegów 6+1?</w:t>
      </w:r>
    </w:p>
    <w:p w:rsidR="00961DA1" w:rsidRDefault="00961DA1" w:rsidP="00853405">
      <w:pPr>
        <w:pStyle w:val="Standard"/>
        <w:spacing w:after="0" w:line="240" w:lineRule="auto"/>
        <w:jc w:val="both"/>
      </w:pPr>
      <w:r>
        <w:t xml:space="preserve">Odpowiedź: Zamawiający </w:t>
      </w:r>
      <w:r>
        <w:rPr>
          <w:b/>
          <w:bCs/>
          <w:u w:val="single"/>
        </w:rPr>
        <w:t>nie dopuści</w:t>
      </w:r>
      <w:r>
        <w:t xml:space="preserve"> pojazdu z manualną skrzynią biegów 6+1. Zamawiający zgodnie z zapisem w Specyfikacji Warunków Zamówienia, Załącznik Nr 2 do SWZ, Szczegółowa Specyfikacja Techniczna- opis przedmiotu zamówienia, pkt. 2.7 dopuszcza skrzynię biegów manualną, </w:t>
      </w:r>
      <w:r>
        <w:rPr>
          <w:b/>
          <w:bCs/>
          <w:u w:val="single"/>
        </w:rPr>
        <w:t>co najmniej 8 biegów do przodu.</w:t>
      </w:r>
    </w:p>
    <w:p w:rsidR="00961DA1" w:rsidRDefault="00961DA1" w:rsidP="00853405">
      <w:pPr>
        <w:pStyle w:val="Standard"/>
        <w:widowControl w:val="0"/>
        <w:spacing w:line="120" w:lineRule="atLeast"/>
        <w:jc w:val="both"/>
        <w:rPr>
          <w:b/>
          <w:bCs/>
        </w:rPr>
      </w:pPr>
    </w:p>
    <w:p w:rsidR="00961DA1" w:rsidRDefault="00961DA1" w:rsidP="00853405">
      <w:pPr>
        <w:pStyle w:val="Standard"/>
        <w:widowControl w:val="0"/>
        <w:spacing w:line="120" w:lineRule="atLeast"/>
        <w:jc w:val="both"/>
      </w:pPr>
      <w:r>
        <w:rPr>
          <w:b/>
          <w:bCs/>
        </w:rPr>
        <w:t>3. Czy Zamawiający dopuści dostarczenie pojazdu z systemem ABS jednak bez ASR, które nie jest standardowo stosowane w samochodach ciężarowych?</w:t>
      </w:r>
    </w:p>
    <w:p w:rsidR="00961DA1" w:rsidRDefault="00961DA1" w:rsidP="00853405">
      <w:pPr>
        <w:pStyle w:val="Standard"/>
        <w:widowControl w:val="0"/>
        <w:spacing w:line="120" w:lineRule="atLeast"/>
        <w:jc w:val="both"/>
      </w:pPr>
      <w:r>
        <w:t xml:space="preserve">Odpowiedź: Zamawiający </w:t>
      </w:r>
      <w:r>
        <w:rPr>
          <w:b/>
          <w:bCs/>
          <w:u w:val="single"/>
        </w:rPr>
        <w:t>nie dopuści</w:t>
      </w:r>
      <w:r>
        <w:t xml:space="preserve"> pojazdu, który nie będzie wyposażony w system ABS oraz ASR lub równoważny. Zamawiający zgodnie z zapisem w Specyfikacji Warunków Zamówienia, Załącznik Nr 2 do SWZ, Szczegółowa Specyfikacja Techniczna- opis przedmiotu zamówienia, pkt. 2.7 dopuszcza układ hamulcowy pojazdu z hamulcami tarczowymi obu osi, </w:t>
      </w:r>
      <w:r>
        <w:rPr>
          <w:b/>
          <w:bCs/>
          <w:u w:val="single"/>
        </w:rPr>
        <w:t>wyposażony w system ABS oraz ASR lub równoważny.</w:t>
      </w:r>
    </w:p>
    <w:p w:rsidR="00961DA1" w:rsidRDefault="00961DA1" w:rsidP="00853405">
      <w:pPr>
        <w:pStyle w:val="Standard"/>
        <w:widowControl w:val="0"/>
        <w:spacing w:line="120" w:lineRule="atLeast"/>
        <w:jc w:val="both"/>
      </w:pPr>
      <w:r>
        <w:rPr>
          <w:b/>
          <w:bCs/>
        </w:rPr>
        <w:t>4. Czy Zamawiający dopuści pojazd z silnikiem o mocy 210 kW?</w:t>
      </w:r>
    </w:p>
    <w:p w:rsidR="00961DA1" w:rsidRDefault="00961DA1" w:rsidP="00853405">
      <w:pPr>
        <w:pStyle w:val="Standard"/>
        <w:widowControl w:val="0"/>
        <w:spacing w:line="120" w:lineRule="atLeast"/>
        <w:jc w:val="both"/>
      </w:pPr>
      <w:r>
        <w:t>Uzasadnienie: większa moc silnika w pojeździe powoduje większe zużycie paliwa nie dając w zamian żadnych dodatkowych korzyści w eksploatacji pojazdu. To nie moc silnika tylko kompletny układ napędowy i umiejętności kierowcy decydują o funkcjonalności pojazdu. Zamawiający tym samym naraża się na wyższe koszty eksploatacji samochodu.</w:t>
      </w:r>
    </w:p>
    <w:p w:rsidR="00961DA1" w:rsidRDefault="00961DA1" w:rsidP="00853405">
      <w:pPr>
        <w:pStyle w:val="Standard"/>
        <w:widowControl w:val="0"/>
        <w:spacing w:line="120" w:lineRule="atLeast"/>
        <w:jc w:val="both"/>
      </w:pPr>
      <w:r>
        <w:t xml:space="preserve">Odpowiedź: Zamawiający </w:t>
      </w:r>
      <w:r>
        <w:rPr>
          <w:b/>
          <w:bCs/>
          <w:u w:val="single"/>
        </w:rPr>
        <w:t>nie dopuści</w:t>
      </w:r>
      <w:r>
        <w:t xml:space="preserve"> pojazdu z silnikiem o mocy 210 kW. Zamawiający zgodnie z zapisem w Specyfikacji Warunków Zamówienia, Załącznik Nr 2 do SWZ, Szczegółowa Specyfikacja Techniczna- opis przedmiotu zamówienia, pkt. 2.14 dopuszcza podwozie samochodu z silnikiem o zapłonie samoczynnym, o mocy </w:t>
      </w:r>
      <w:r>
        <w:rPr>
          <w:b/>
          <w:bCs/>
          <w:u w:val="single"/>
        </w:rPr>
        <w:t>min. 213 kW</w:t>
      </w:r>
      <w:r>
        <w:t xml:space="preserve"> spełniający w dniu odbioru obowiązujące przepisy o ruchu drogowym - min. Euro 6. Kompletny układ napędowy jest podstawą budowy każdego samochodu ratowniczo-gaśniczego, a konieczne przeszkolenie przekłada się na umiejętności kierowców.</w:t>
      </w:r>
    </w:p>
    <w:p w:rsidR="00961DA1" w:rsidRDefault="00961DA1" w:rsidP="00853405">
      <w:pPr>
        <w:pStyle w:val="Standard"/>
        <w:widowControl w:val="0"/>
        <w:spacing w:line="120" w:lineRule="atLeast"/>
        <w:jc w:val="both"/>
      </w:pPr>
    </w:p>
    <w:p w:rsidR="00961DA1" w:rsidRDefault="00961DA1" w:rsidP="00853405">
      <w:pPr>
        <w:pStyle w:val="Standard"/>
        <w:widowControl w:val="0"/>
        <w:spacing w:line="120" w:lineRule="atLeast"/>
        <w:jc w:val="both"/>
      </w:pPr>
      <w:r>
        <w:rPr>
          <w:b/>
          <w:bCs/>
        </w:rPr>
        <w:t>5. Czy Zamawiający wyrazi zgodę na dostarczenie pojazdu z mechanicznym zawieszeniem kabiny?</w:t>
      </w:r>
    </w:p>
    <w:p w:rsidR="00961DA1" w:rsidRDefault="00961DA1" w:rsidP="00853405">
      <w:pPr>
        <w:pStyle w:val="Standard"/>
        <w:widowControl w:val="0"/>
        <w:spacing w:line="120" w:lineRule="atLeast"/>
        <w:jc w:val="both"/>
      </w:pPr>
      <w:r>
        <w:t>Uzasadnienie: Zawieszenie mechaniczne jest stosowane przez większość producentów podwozi. Jest ono równie komfortowe dla załogi oraz mniej awaryjne, a w razie usterki koszty naprawy są zdecydowanie niższe niż w przypadku zawieszenia pneumatycznego.</w:t>
      </w:r>
    </w:p>
    <w:p w:rsidR="00961DA1" w:rsidRDefault="00961DA1" w:rsidP="00853405">
      <w:pPr>
        <w:pStyle w:val="Standard"/>
        <w:widowControl w:val="0"/>
        <w:spacing w:line="120" w:lineRule="atLeast"/>
        <w:jc w:val="both"/>
      </w:pPr>
      <w:r>
        <w:t xml:space="preserve">Odpowiedź: Zamawiający </w:t>
      </w:r>
      <w:r>
        <w:rPr>
          <w:b/>
          <w:bCs/>
          <w:u w:val="single"/>
        </w:rPr>
        <w:t>dopuści</w:t>
      </w:r>
      <w:r>
        <w:t xml:space="preserve"> dostarczenie pojazdu z mechanicznym zawieszeniem kabiny. Zamawiający zgodnie z zapisem w Specyfikacji Warunków Zamówienia, Załącznik Nr 2 do SWZ, Szczegółowa Specyfikacja Techniczna- opis przedmiotu zamówienia, pkt. 2.9 </w:t>
      </w:r>
      <w:r>
        <w:rPr>
          <w:b/>
          <w:bCs/>
          <w:u w:val="single"/>
        </w:rPr>
        <w:t>dopuszcza zawieszenie mechaniczne z przodu</w:t>
      </w:r>
      <w:r>
        <w:t xml:space="preserve"> i pneumatyczne z tyłu z możliwością regulacji wysokości.</w:t>
      </w:r>
    </w:p>
    <w:p w:rsidR="00961DA1" w:rsidRDefault="00961DA1" w:rsidP="00853405">
      <w:pPr>
        <w:pStyle w:val="Standard"/>
        <w:widowControl w:val="0"/>
        <w:spacing w:line="120" w:lineRule="atLeast"/>
        <w:jc w:val="both"/>
      </w:pPr>
    </w:p>
    <w:p w:rsidR="00961DA1" w:rsidRDefault="00961DA1" w:rsidP="00853405">
      <w:pPr>
        <w:pStyle w:val="Standard"/>
        <w:widowControl w:val="0"/>
        <w:spacing w:line="120" w:lineRule="atLeast"/>
        <w:jc w:val="both"/>
      </w:pPr>
      <w:r>
        <w:rPr>
          <w:b/>
          <w:bCs/>
        </w:rPr>
        <w:t>6. Czy Zamawiający wyrazi zgodę na dostarczenie pojazdu z żądaną wysokością maksymalna, jednak wpisem na świadectwie dopuszczenia wynoszącym 3286 mm?</w:t>
      </w:r>
    </w:p>
    <w:p w:rsidR="00961DA1" w:rsidRDefault="00961DA1" w:rsidP="00853405">
      <w:pPr>
        <w:pStyle w:val="Standard"/>
        <w:widowControl w:val="0"/>
        <w:spacing w:line="120" w:lineRule="atLeast"/>
        <w:jc w:val="both"/>
      </w:pPr>
      <w:r>
        <w:t>Uzasadnienie: powyższe wynika z faktu, iż w trakcie badań mierzony jest najwyższy możliwy punkt pojazdu, którym jest drabina dwuprzęsłowa. W przypadku jej braku, wysokość pojazdu jest niższa.</w:t>
      </w:r>
    </w:p>
    <w:p w:rsidR="00961DA1" w:rsidRDefault="00961DA1" w:rsidP="00853405">
      <w:pPr>
        <w:pStyle w:val="Standard"/>
        <w:widowControl w:val="0"/>
        <w:spacing w:line="120" w:lineRule="atLeast"/>
        <w:jc w:val="both"/>
      </w:pPr>
      <w:r>
        <w:t xml:space="preserve">Odpowiedź: Zamawiający </w:t>
      </w:r>
      <w:r>
        <w:rPr>
          <w:b/>
          <w:bCs/>
          <w:u w:val="single"/>
        </w:rPr>
        <w:t>nie wyrazi</w:t>
      </w:r>
      <w:r>
        <w:t xml:space="preserve"> zgody na</w:t>
      </w:r>
      <w:r>
        <w:rPr>
          <w:b/>
          <w:bCs/>
        </w:rPr>
        <w:t xml:space="preserve"> </w:t>
      </w:r>
      <w:r>
        <w:t>dostarczenie pojazdu z żądaną wysokością maksymalna, jednak wpisem na świadectwie dopuszczenia wynoszącym 3286 mm.</w:t>
      </w:r>
      <w:r>
        <w:rPr>
          <w:b/>
          <w:bCs/>
        </w:rPr>
        <w:t xml:space="preserve"> </w:t>
      </w:r>
      <w:r>
        <w:t xml:space="preserve">Zamawiający zgodnie z zapisem w Specyfikacji Warunków Zamówienia, Załącznik Nr 2 do SWZ, Szczegółowa Specyfikacja Techniczna- opis przedmiotu zamówienia, pkt. 2.18 dopuszcza maksymalną wysokość całkowitą pojazdu </w:t>
      </w:r>
      <w:r>
        <w:rPr>
          <w:b/>
          <w:bCs/>
          <w:u w:val="single"/>
        </w:rPr>
        <w:t>nie przekraczającą 3180mm</w:t>
      </w:r>
      <w:r>
        <w:t>.</w:t>
      </w:r>
    </w:p>
    <w:p w:rsidR="00961DA1" w:rsidRDefault="00961DA1" w:rsidP="00853405">
      <w:pPr>
        <w:pStyle w:val="Standard"/>
        <w:widowControl w:val="0"/>
        <w:spacing w:line="120" w:lineRule="atLeast"/>
        <w:jc w:val="both"/>
      </w:pPr>
    </w:p>
    <w:p w:rsidR="00961DA1" w:rsidRDefault="00961DA1" w:rsidP="00853405">
      <w:pPr>
        <w:pStyle w:val="Standard"/>
        <w:widowControl w:val="0"/>
        <w:spacing w:line="120" w:lineRule="atLeast"/>
        <w:jc w:val="both"/>
      </w:pPr>
      <w:r>
        <w:rPr>
          <w:b/>
          <w:bCs/>
        </w:rPr>
        <w:t>7. Czy Zamawiający dopuści inna formę oświetlenia dalekosiężnego niż belka z okrągłymi lampami ledowymi?</w:t>
      </w:r>
    </w:p>
    <w:p w:rsidR="00961DA1" w:rsidRDefault="00961DA1" w:rsidP="00853405">
      <w:pPr>
        <w:pStyle w:val="Standard"/>
        <w:widowControl w:val="0"/>
        <w:spacing w:line="120" w:lineRule="atLeast"/>
        <w:jc w:val="both"/>
      </w:pPr>
      <w:r>
        <w:t xml:space="preserve">Odpowiedź: Zamawiający </w:t>
      </w:r>
      <w:r>
        <w:rPr>
          <w:b/>
          <w:bCs/>
          <w:u w:val="single"/>
        </w:rPr>
        <w:t>nie dopuści</w:t>
      </w:r>
      <w:r>
        <w:t xml:space="preserve"> innej formy oświetlenia dalekosiężnego niż belka z okrągłymi lampami ledowymi.</w:t>
      </w:r>
    </w:p>
    <w:p w:rsidR="00961DA1" w:rsidRDefault="00961DA1" w:rsidP="00853405">
      <w:pPr>
        <w:pStyle w:val="Standard"/>
        <w:widowControl w:val="0"/>
        <w:spacing w:line="120" w:lineRule="atLeast"/>
        <w:jc w:val="both"/>
      </w:pPr>
    </w:p>
    <w:p w:rsidR="00961DA1" w:rsidRDefault="00961DA1" w:rsidP="00853405">
      <w:pPr>
        <w:pStyle w:val="Standard"/>
        <w:widowControl w:val="0"/>
        <w:spacing w:line="120" w:lineRule="atLeast"/>
        <w:jc w:val="both"/>
      </w:pPr>
      <w:r>
        <w:rPr>
          <w:b/>
          <w:bCs/>
        </w:rPr>
        <w:t>8. Czy Zamawiający wyrazi zgodę na dostarczenie pojazdu ze szkieletem zabudowy wykonanym z aluminium (które jest materiałem niekorodującym) w technologii skręcania?</w:t>
      </w:r>
    </w:p>
    <w:p w:rsidR="00961DA1" w:rsidRDefault="00961DA1" w:rsidP="00853405">
      <w:pPr>
        <w:pStyle w:val="Standard"/>
        <w:widowControl w:val="0"/>
        <w:spacing w:line="120" w:lineRule="atLeast"/>
        <w:jc w:val="both"/>
      </w:pPr>
      <w:r>
        <w:t>Uzasadnienie: przedstawiona technologia jest rozwiązaniem stosowanym od wielu lat. Technologia ta zapewnia łatwość naprawy oraz całkowitą bezawaryjność. Zabudowy posiadają najlepszy współczynnik wytrzymałości do masy w porównaniu do jakiejkolwiek innej technologii na rynku.</w:t>
      </w:r>
    </w:p>
    <w:p w:rsidR="00961DA1" w:rsidRDefault="00961DA1" w:rsidP="00853405">
      <w:pPr>
        <w:pStyle w:val="Standard"/>
        <w:widowControl w:val="0"/>
        <w:spacing w:line="120" w:lineRule="atLeast"/>
        <w:jc w:val="both"/>
      </w:pPr>
      <w:r>
        <w:t>Odpowiedź: Zamawiający zgodnie z zapisem w Specyfikacji Warunków Zamówienia, Załącznik Nr 2 do SWZ, Szczegółowa Specyfikacja Techniczna- opis przedmiotu zamówienia, pkt. 3.1 dopuszcza zabudowę wykonaną w całości z materiałów odpornych na korozję. Szkielet spawany z profili aluminiowych, poszycia z aluminium, elementy wykończeniowe z tworzyw sztucznych.  Podłoga skrytek wykończona gładką blachą kwasoodporną bez progu (możliwość odprowadzania wody na zewnątrz). Aluminiowy system mocowania półek w skrytkach sprzętowych musi umożliwiać płynną regulację wysokości. Wyklucza się inne stale bez względu na rodzaj zabezpieczenia antykorozyjnego.</w:t>
      </w:r>
    </w:p>
    <w:p w:rsidR="00961DA1" w:rsidRDefault="00961DA1" w:rsidP="00853405">
      <w:pPr>
        <w:pStyle w:val="Standard"/>
        <w:widowControl w:val="0"/>
        <w:spacing w:line="120" w:lineRule="atLeast"/>
        <w:jc w:val="both"/>
        <w:rPr>
          <w:color w:val="FF0000"/>
        </w:rPr>
      </w:pPr>
    </w:p>
    <w:p w:rsidR="00961DA1" w:rsidRDefault="00961DA1" w:rsidP="00853405">
      <w:pPr>
        <w:pStyle w:val="Standard"/>
        <w:widowControl w:val="0"/>
        <w:spacing w:line="120" w:lineRule="atLeast"/>
        <w:jc w:val="both"/>
      </w:pPr>
      <w:r>
        <w:rPr>
          <w:b/>
          <w:bCs/>
        </w:rPr>
        <w:t>9. Czy Zamawiający wyrazi zgodę na dostarczenie samochodu z podłogą skrytek wykonaną z aluminium z minimalnym progiem i skutecznym systemem odwodnienia?</w:t>
      </w:r>
    </w:p>
    <w:p w:rsidR="00961DA1" w:rsidRDefault="00961DA1" w:rsidP="00853405">
      <w:pPr>
        <w:pStyle w:val="Standard"/>
        <w:widowControl w:val="0"/>
        <w:spacing w:line="120" w:lineRule="atLeast"/>
        <w:jc w:val="both"/>
      </w:pPr>
      <w:r>
        <w:t xml:space="preserve">Odpowiedź: Zamawiający </w:t>
      </w:r>
      <w:r>
        <w:rPr>
          <w:b/>
          <w:bCs/>
          <w:u w:val="single"/>
        </w:rPr>
        <w:t>nie wyrazi zgody</w:t>
      </w:r>
      <w:r>
        <w:t xml:space="preserve"> na dostarczenie samochodu z podłogą skrytek wykonaną z aluminium z minimalnym progiem i skutecznym systemem odwodnienia. Zamawiający zgodnie z zapisem w Specyfikacji Warunków Zamówienia, Załącznik Nr 2 do SWZ, Szczegółowa Specyfikacja Techniczna- opis przedmiotu zamówienia, pkt. 3.1 przewiduje zastosowanie podłogi skrytek wykończonej gładką blachą kwasoodporną bez progu.</w:t>
      </w:r>
    </w:p>
    <w:p w:rsidR="00961DA1" w:rsidRDefault="00961DA1" w:rsidP="00853405">
      <w:pPr>
        <w:pStyle w:val="Standard"/>
        <w:widowControl w:val="0"/>
        <w:spacing w:line="120" w:lineRule="atLeast"/>
        <w:jc w:val="both"/>
      </w:pPr>
      <w:r>
        <w:rPr>
          <w:b/>
          <w:bCs/>
        </w:rPr>
        <w:t>10. Czy Zamawiający dopuści dostarczenie pojazdu z autopompą umieszczoną w ogrzewanym przedziale skutecznie zabezpieczonym przed zamarzaniem jednak bez dodatkowego systemu kanałów grzewczych?</w:t>
      </w:r>
    </w:p>
    <w:p w:rsidR="00961DA1" w:rsidRDefault="00961DA1" w:rsidP="00853405">
      <w:pPr>
        <w:pStyle w:val="Standard"/>
        <w:widowControl w:val="0"/>
        <w:spacing w:line="120" w:lineRule="atLeast"/>
        <w:jc w:val="both"/>
      </w:pPr>
      <w:r>
        <w:t>Uzasadnienie: kanały grzewcze stosowane tylko i wyłącznie w pompach firmy Ruberg, której właścicielem jest Wawrzaszek ISS.</w:t>
      </w:r>
    </w:p>
    <w:p w:rsidR="00961DA1" w:rsidRDefault="00961DA1" w:rsidP="00853405">
      <w:pPr>
        <w:pStyle w:val="Standard"/>
        <w:shd w:val="clear" w:color="auto" w:fill="FFFFFF"/>
        <w:spacing w:before="20" w:after="0" w:line="254" w:lineRule="exact"/>
        <w:jc w:val="both"/>
      </w:pPr>
      <w:r>
        <w:t xml:space="preserve">Odpowiedź: Zamawiający </w:t>
      </w:r>
      <w:r>
        <w:rPr>
          <w:b/>
          <w:bCs/>
          <w:u w:val="single"/>
        </w:rPr>
        <w:t>nie dopuści</w:t>
      </w:r>
      <w:r>
        <w:t xml:space="preserve"> dostarczenia pojazdu z autopompą umieszczoną w ogrzewanym przedziale skutecznie zabezpieczonym przed zamarzaniem jednak</w:t>
      </w:r>
      <w:r>
        <w:rPr>
          <w:b/>
          <w:bCs/>
        </w:rPr>
        <w:t xml:space="preserve"> </w:t>
      </w:r>
      <w:r>
        <w:t>bez dodatkowego systemu kanałów grzewczych. Zamawiający zgodnie z zapisem w Specyfikacji Warunków Zamówienia, Załącznik Nr 2 do SWZ, Szczegółowa Specyfikacja Techniczna- opis przedmiotu zamówienia, pkt. 3.25 przewiduje, że przedział autopompy musi być wyposażony w autonomiczny system ogrzewania działający niezależnie od pracy silnika,  skutecznie zabezpieczający układ wodno-pianowy przed  zamarzaniem w temperaturze do „- 25ºC”. Dodatkowo autopompa wyposażona w wewnętrzne kanały grzewcze, umożliwiające ogrzewanie płaszczem wodnym z układu chłodzenia silnika pojazdu, z możliwością wyłączenia  w okresie letnim (…). Rozwiązanie przewidziane w szczegółowej specyfikacji stanowi zabezpieczenie na wypadek niskich temperatur, na które należy zwrócić uwagę, kierując się dotychczasowym doświadczeniem z użytkowaniem sprzętu w wymagającym terenie, który stanowi obszar działania jednostki.</w:t>
      </w:r>
    </w:p>
    <w:p w:rsidR="00961DA1" w:rsidRDefault="00961DA1" w:rsidP="00853405">
      <w:pPr>
        <w:pStyle w:val="Standard"/>
        <w:shd w:val="clear" w:color="auto" w:fill="FFFFFF"/>
        <w:spacing w:before="20" w:after="0" w:line="254" w:lineRule="exact"/>
        <w:jc w:val="both"/>
      </w:pPr>
    </w:p>
    <w:p w:rsidR="00961DA1" w:rsidRDefault="00961DA1" w:rsidP="00853405">
      <w:pPr>
        <w:pStyle w:val="Standard"/>
        <w:widowControl w:val="0"/>
        <w:spacing w:line="120" w:lineRule="atLeast"/>
        <w:jc w:val="both"/>
      </w:pPr>
      <w:r>
        <w:rPr>
          <w:b/>
          <w:bCs/>
        </w:rPr>
        <w:t>11. Czy Zamawiający wyrazi zgodę na dostarczenie pojazd z zbiornikiem wody o pojemności 3500l?</w:t>
      </w:r>
    </w:p>
    <w:p w:rsidR="00961DA1" w:rsidRDefault="00961DA1" w:rsidP="00853405">
      <w:pPr>
        <w:pStyle w:val="Standard"/>
        <w:widowControl w:val="0"/>
        <w:spacing w:line="120" w:lineRule="atLeast"/>
        <w:jc w:val="both"/>
      </w:pPr>
      <w:r>
        <w:t>Odpowiedź: Zamawiający nie wyrazi zgody na dostarczenie pojazdu ze zbiornikiem wody o pojemności 3500l. Zamawiający zgodnie z zapisem w Specyfikacji Warunków Zamówienia, Załącznik Nr 2 do SWZ, Szczegółowa Specyfikacja Techniczna- opis przedmiotu zamówienia, pkt. 3.29 przewiduje</w:t>
      </w:r>
      <w:r>
        <w:rPr>
          <w:rFonts w:ascii="Arial" w:hAnsi="Arial" w:cs="Arial"/>
          <w:spacing w:val="-1"/>
        </w:rPr>
        <w:t xml:space="preserve"> </w:t>
      </w:r>
      <w:r>
        <w:t>zbiornik wody o pojemności 4 m3 (±5%) wykonany z materiałów kompozytowych.</w:t>
      </w:r>
    </w:p>
    <w:p w:rsidR="00961DA1" w:rsidRDefault="00961DA1" w:rsidP="00853405">
      <w:pPr>
        <w:pStyle w:val="Standard"/>
        <w:spacing w:after="0" w:line="240" w:lineRule="auto"/>
        <w:jc w:val="both"/>
        <w:rPr>
          <w:b/>
          <w:bCs/>
        </w:rPr>
      </w:pPr>
    </w:p>
    <w:p w:rsidR="00961DA1" w:rsidRDefault="00961DA1" w:rsidP="00853405">
      <w:pPr>
        <w:pStyle w:val="Standard"/>
        <w:shd w:val="clear" w:color="auto" w:fill="FFFFFF"/>
        <w:spacing w:line="252" w:lineRule="exact"/>
        <w:jc w:val="both"/>
      </w:pPr>
      <w:r>
        <w:rPr>
          <w:b/>
          <w:bCs/>
        </w:rPr>
        <w:t>Zamawiający informuje, że pytania oraz odpowiedzi na nie stają się integralną częścią specyfikacji warunków zamówienia i będą wiążące przy składaniu ofert.</w:t>
      </w:r>
    </w:p>
    <w:p w:rsidR="00961DA1" w:rsidRDefault="00961DA1" w:rsidP="00853405">
      <w:pPr>
        <w:pStyle w:val="Standard"/>
        <w:shd w:val="clear" w:color="auto" w:fill="FFFFFF"/>
        <w:spacing w:line="252" w:lineRule="exact"/>
        <w:jc w:val="both"/>
      </w:pPr>
      <w:r>
        <w:rPr>
          <w:b/>
          <w:bCs/>
        </w:rPr>
        <w:t>W związku z faktem, że udzielone odpowiedzi nie powodują modyfikacji treści Specyfikacji Warunków Zamówienia, Zamawiający nie przedłuża terminu składania ofert. Wszelkie ustalenia dotyczące miejsca i terminu składania i otwarcia ofert pozostają bez zmian.</w:t>
      </w:r>
    </w:p>
    <w:p w:rsidR="00961DA1" w:rsidRDefault="00961DA1" w:rsidP="00853405">
      <w:pPr>
        <w:pStyle w:val="Standard"/>
        <w:spacing w:after="0" w:line="240" w:lineRule="auto"/>
        <w:jc w:val="center"/>
      </w:pPr>
    </w:p>
    <w:p w:rsidR="00961DA1" w:rsidRDefault="00961DA1" w:rsidP="00853405">
      <w:pPr>
        <w:pStyle w:val="Standard"/>
        <w:spacing w:after="40"/>
        <w:ind w:left="6521" w:hanging="709"/>
        <w:jc w:val="center"/>
      </w:pPr>
      <w:r>
        <w:rPr>
          <w:b/>
          <w:bCs/>
        </w:rPr>
        <w:t>Prezes OSP w Łużnej</w:t>
      </w:r>
    </w:p>
    <w:p w:rsidR="00961DA1" w:rsidRDefault="00961DA1" w:rsidP="00853405">
      <w:pPr>
        <w:pStyle w:val="Standard"/>
        <w:spacing w:after="40"/>
        <w:ind w:left="6521" w:hanging="709"/>
        <w:jc w:val="center"/>
      </w:pPr>
      <w:r>
        <w:rPr>
          <w:b/>
          <w:bCs/>
        </w:rPr>
        <w:t>/-/ Piotr Wojna</w:t>
      </w:r>
    </w:p>
    <w:p w:rsidR="00961DA1" w:rsidRDefault="00961DA1" w:rsidP="00853405">
      <w:pPr>
        <w:pStyle w:val="Standard"/>
        <w:spacing w:after="0" w:line="240" w:lineRule="auto"/>
        <w:jc w:val="both"/>
      </w:pPr>
    </w:p>
    <w:p w:rsidR="00961DA1" w:rsidRDefault="00961DA1">
      <w:bookmarkStart w:id="2" w:name="_GoBack"/>
      <w:bookmarkEnd w:id="2"/>
    </w:p>
    <w:sectPr w:rsidR="00961DA1" w:rsidSect="00645219"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DA1" w:rsidRDefault="00961DA1" w:rsidP="00645219">
      <w:r>
        <w:separator/>
      </w:r>
    </w:p>
  </w:endnote>
  <w:endnote w:type="continuationSeparator" w:id="0">
    <w:p w:rsidR="00961DA1" w:rsidRDefault="00961DA1" w:rsidP="00645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DA1" w:rsidRDefault="00961DA1">
    <w:pPr>
      <w:pStyle w:val="Footer"/>
      <w:jc w:val="right"/>
    </w:pPr>
    <w:r>
      <w:t xml:space="preserve">Str. </w:t>
    </w:r>
    <w:fldSimple w:instr=" PAGE ">
      <w:r>
        <w:rPr>
          <w:noProof/>
        </w:rPr>
        <w:t>1</w:t>
      </w:r>
    </w:fldSimple>
    <w:r>
      <w:t xml:space="preserve"> z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DA1" w:rsidRDefault="00961DA1" w:rsidP="00645219">
      <w:r>
        <w:separator/>
      </w:r>
    </w:p>
  </w:footnote>
  <w:footnote w:type="continuationSeparator" w:id="0">
    <w:p w:rsidR="00961DA1" w:rsidRDefault="00961DA1" w:rsidP="006452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3405"/>
    <w:rsid w:val="000413B7"/>
    <w:rsid w:val="00472CBC"/>
    <w:rsid w:val="00645219"/>
    <w:rsid w:val="006B487A"/>
    <w:rsid w:val="00853405"/>
    <w:rsid w:val="008B0EED"/>
    <w:rsid w:val="00961DA1"/>
    <w:rsid w:val="009A28AE"/>
    <w:rsid w:val="00A4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05"/>
    <w:pPr>
      <w:widowControl w:val="0"/>
      <w:suppressAutoHyphens/>
      <w:autoSpaceDN w:val="0"/>
      <w:textAlignment w:val="baseline"/>
    </w:pPr>
    <w:rPr>
      <w:rFonts w:cs="Calibri"/>
      <w:kern w:val="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853405"/>
    <w:pPr>
      <w:suppressAutoHyphens/>
      <w:autoSpaceDN w:val="0"/>
      <w:spacing w:after="160" w:line="249" w:lineRule="auto"/>
      <w:textAlignment w:val="baseline"/>
    </w:pPr>
    <w:rPr>
      <w:rFonts w:cs="Calibri"/>
      <w:kern w:val="3"/>
      <w:lang w:eastAsia="zh-CN"/>
    </w:rPr>
  </w:style>
  <w:style w:type="paragraph" w:styleId="Footer">
    <w:name w:val="footer"/>
    <w:basedOn w:val="Standard"/>
    <w:link w:val="FooterChar"/>
    <w:uiPriority w:val="99"/>
    <w:rsid w:val="00853405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53405"/>
    <w:rPr>
      <w:rFonts w:ascii="Calibri" w:eastAsia="Times New Roman" w:hAnsi="Calibri" w:cs="Calibri"/>
      <w:kern w:val="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1270</Words>
  <Characters>7620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OSP</dc:title>
  <dc:subject/>
  <dc:creator>Grzesiek</dc:creator>
  <cp:keywords/>
  <dc:description/>
  <cp:lastModifiedBy>BoruchM</cp:lastModifiedBy>
  <cp:revision>2</cp:revision>
  <dcterms:created xsi:type="dcterms:W3CDTF">2022-03-16T07:12:00Z</dcterms:created>
  <dcterms:modified xsi:type="dcterms:W3CDTF">2022-03-16T07:12:00Z</dcterms:modified>
</cp:coreProperties>
</file>