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784D" w14:textId="77777777" w:rsidR="007A1181" w:rsidRPr="0072619A" w:rsidRDefault="007A1181" w:rsidP="007A1181">
      <w:pPr>
        <w:pStyle w:val="Nagwek1"/>
        <w:suppressAutoHyphens w:val="0"/>
        <w:spacing w:before="120" w:after="120" w:line="271" w:lineRule="auto"/>
        <w:jc w:val="center"/>
        <w:rPr>
          <w:rFonts w:ascii="Calibri" w:hAnsi="Calibri"/>
          <w:caps/>
          <w:sz w:val="40"/>
          <w:lang w:val="pl-PL" w:eastAsia="pl-PL"/>
        </w:rPr>
      </w:pPr>
      <w:r w:rsidRPr="0072619A">
        <w:rPr>
          <w:rFonts w:ascii="Calibri" w:hAnsi="Calibri"/>
          <w:caps/>
          <w:sz w:val="40"/>
          <w:lang w:val="pl-PL" w:eastAsia="pl-PL"/>
        </w:rPr>
        <w:t>UMOWA</w:t>
      </w:r>
    </w:p>
    <w:p w14:paraId="3294E9C1" w14:textId="5B3CB6D9" w:rsidR="007A1181" w:rsidRPr="00B0142E" w:rsidRDefault="007A1181" w:rsidP="007A1181">
      <w:pPr>
        <w:spacing w:before="120" w:after="360" w:line="271" w:lineRule="auto"/>
        <w:jc w:val="both"/>
        <w:rPr>
          <w:rFonts w:cstheme="minorHAnsi"/>
        </w:rPr>
      </w:pPr>
      <w:r w:rsidRPr="005B6877">
        <w:rPr>
          <w:rFonts w:cstheme="minorHAnsi"/>
        </w:rPr>
        <w:t xml:space="preserve">W dniu </w:t>
      </w:r>
      <w:r w:rsidRPr="005B6877">
        <w:rPr>
          <w:rFonts w:cstheme="minorHAnsi"/>
        </w:rPr>
        <w:tab/>
      </w:r>
      <w:r w:rsidRPr="005B6877">
        <w:rPr>
          <w:rFonts w:cstheme="minorHAnsi"/>
          <w:bdr w:val="single" w:sz="4" w:space="0" w:color="808080" w:themeColor="background1" w:themeShade="80"/>
        </w:rPr>
        <w:tab/>
      </w:r>
      <w:r w:rsidRPr="005B6877">
        <w:rPr>
          <w:rFonts w:cstheme="minorHAnsi"/>
          <w:bdr w:val="single" w:sz="4" w:space="0" w:color="808080" w:themeColor="background1" w:themeShade="80"/>
        </w:rPr>
        <w:tab/>
      </w:r>
      <w:r w:rsidRPr="005B6877">
        <w:rPr>
          <w:rFonts w:cstheme="minorHAnsi"/>
        </w:rPr>
        <w:t xml:space="preserve"> r., w wyniku przeprowadzonego postępowania o udzielenie zamówienia publicznego, w trybie </w:t>
      </w:r>
      <w:r w:rsidR="00F7148C" w:rsidRPr="00F7148C">
        <w:rPr>
          <w:rFonts w:cstheme="minorHAnsi"/>
        </w:rPr>
        <w:t>przetargu nieograniczonego, o którym stanowi art. 132 ustawy z dnia 11 września 2019 r. Prawo zamówień publicznych (</w:t>
      </w:r>
      <w:proofErr w:type="spellStart"/>
      <w:r w:rsidR="00F7148C" w:rsidRPr="00F7148C">
        <w:rPr>
          <w:rFonts w:cstheme="minorHAnsi"/>
        </w:rPr>
        <w:t>t.j</w:t>
      </w:r>
      <w:proofErr w:type="spellEnd"/>
      <w:r w:rsidR="00F7148C" w:rsidRPr="00F7148C">
        <w:rPr>
          <w:rFonts w:cstheme="minorHAnsi"/>
        </w:rPr>
        <w:t>. Dz. U. z 202</w:t>
      </w:r>
      <w:r w:rsidR="009A0F15">
        <w:rPr>
          <w:rFonts w:cstheme="minorHAnsi"/>
        </w:rPr>
        <w:t>3</w:t>
      </w:r>
      <w:r w:rsidR="00F7148C" w:rsidRPr="00F7148C">
        <w:rPr>
          <w:rFonts w:cstheme="minorHAnsi"/>
        </w:rPr>
        <w:t xml:space="preserve"> r., poz. 1</w:t>
      </w:r>
      <w:r w:rsidR="009A0F15">
        <w:rPr>
          <w:rFonts w:cstheme="minorHAnsi"/>
        </w:rPr>
        <w:t>605</w:t>
      </w:r>
      <w:r w:rsidR="00F7148C" w:rsidRPr="00F7148C">
        <w:rPr>
          <w:rFonts w:cstheme="minorHAnsi"/>
        </w:rPr>
        <w:t xml:space="preserve"> ze zm.) – zwana dalej ustawą PZP, o wartości zamówienia przekraczającej progi unijne, o których mowa w art. 3 ustawy PZP</w:t>
      </w:r>
      <w:r w:rsidRPr="005B6877">
        <w:rPr>
          <w:rFonts w:cstheme="minorHAnsi"/>
        </w:rPr>
        <w:t>, znak sprawy:</w:t>
      </w:r>
      <w:r>
        <w:rPr>
          <w:rFonts w:cstheme="minorHAnsi"/>
        </w:rPr>
        <w:t xml:space="preserve"> </w:t>
      </w:r>
      <w:r w:rsidRPr="005B6877">
        <w:rPr>
          <w:rFonts w:cstheme="minorHAnsi"/>
          <w:bdr w:val="single" w:sz="4" w:space="0" w:color="808080" w:themeColor="background1" w:themeShade="80"/>
        </w:rPr>
        <w:tab/>
      </w:r>
      <w:r w:rsidRPr="005B6877">
        <w:rPr>
          <w:rFonts w:cstheme="minorHAnsi"/>
          <w:bdr w:val="single" w:sz="4" w:space="0" w:color="808080" w:themeColor="background1" w:themeShade="80"/>
        </w:rPr>
        <w:tab/>
      </w:r>
      <w:r>
        <w:rPr>
          <w:rFonts w:cstheme="minorHAnsi"/>
        </w:rPr>
        <w:t xml:space="preserve"> z</w:t>
      </w:r>
      <w:r w:rsidRPr="005B6877">
        <w:rPr>
          <w:rFonts w:cstheme="minorHAnsi"/>
        </w:rPr>
        <w:t>ostała zawarta Umowa pomiędzy:</w:t>
      </w:r>
    </w:p>
    <w:p w14:paraId="7F864B79" w14:textId="23E69151" w:rsidR="00E2691A" w:rsidRDefault="00E2691A" w:rsidP="00E2691A">
      <w:pPr>
        <w:jc w:val="both"/>
        <w:rPr>
          <w:rFonts w:ascii="Calibri" w:hAnsi="Calibri"/>
          <w:color w:val="0D0D0D"/>
        </w:rPr>
      </w:pPr>
      <w:bookmarkStart w:id="0" w:name="_Hlk130894589"/>
      <w:r w:rsidRPr="00A425E6">
        <w:rPr>
          <w:rFonts w:ascii="Calibri" w:hAnsi="Calibri"/>
          <w:b/>
          <w:color w:val="0D0D0D"/>
        </w:rPr>
        <w:t>Samodzielny</w:t>
      </w:r>
      <w:r w:rsidR="00430660">
        <w:rPr>
          <w:rFonts w:ascii="Calibri" w:hAnsi="Calibri"/>
          <w:b/>
          <w:color w:val="0D0D0D"/>
        </w:rPr>
        <w:t>m</w:t>
      </w:r>
      <w:r w:rsidRPr="00A425E6">
        <w:rPr>
          <w:rFonts w:ascii="Calibri" w:hAnsi="Calibri"/>
          <w:b/>
          <w:color w:val="0D0D0D"/>
        </w:rPr>
        <w:t xml:space="preserve"> Publiczny</w:t>
      </w:r>
      <w:r w:rsidR="00430660">
        <w:rPr>
          <w:rFonts w:ascii="Calibri" w:hAnsi="Calibri"/>
          <w:b/>
          <w:color w:val="0D0D0D"/>
        </w:rPr>
        <w:t>m</w:t>
      </w:r>
      <w:r w:rsidRPr="00A425E6">
        <w:rPr>
          <w:rFonts w:ascii="Calibri" w:hAnsi="Calibri"/>
          <w:b/>
          <w:color w:val="0D0D0D"/>
        </w:rPr>
        <w:t xml:space="preserve"> Zakład</w:t>
      </w:r>
      <w:r w:rsidR="00430660">
        <w:rPr>
          <w:rFonts w:ascii="Calibri" w:hAnsi="Calibri"/>
          <w:b/>
          <w:color w:val="0D0D0D"/>
        </w:rPr>
        <w:t>em</w:t>
      </w:r>
      <w:r w:rsidRPr="00A425E6">
        <w:rPr>
          <w:rFonts w:ascii="Calibri" w:hAnsi="Calibri"/>
          <w:b/>
          <w:color w:val="0D0D0D"/>
        </w:rPr>
        <w:t xml:space="preserve"> Opieki Zdrowotnej Uniwersytecki</w:t>
      </w:r>
      <w:r w:rsidR="00484312">
        <w:rPr>
          <w:rFonts w:ascii="Calibri" w:hAnsi="Calibri"/>
          <w:b/>
          <w:color w:val="0D0D0D"/>
        </w:rPr>
        <w:t>m</w:t>
      </w:r>
      <w:r w:rsidRPr="00A425E6">
        <w:rPr>
          <w:rFonts w:ascii="Calibri" w:hAnsi="Calibri"/>
          <w:b/>
          <w:color w:val="0D0D0D"/>
        </w:rPr>
        <w:t xml:space="preserve"> Szpital</w:t>
      </w:r>
      <w:r w:rsidR="00484312">
        <w:rPr>
          <w:rFonts w:ascii="Calibri" w:hAnsi="Calibri"/>
          <w:b/>
          <w:color w:val="0D0D0D"/>
        </w:rPr>
        <w:t>em</w:t>
      </w:r>
      <w:r w:rsidRPr="00A425E6">
        <w:rPr>
          <w:rFonts w:ascii="Calibri" w:hAnsi="Calibri"/>
          <w:b/>
          <w:color w:val="0D0D0D"/>
        </w:rPr>
        <w:t xml:space="preserve"> Kliniczn</w:t>
      </w:r>
      <w:r w:rsidR="00484312">
        <w:rPr>
          <w:rFonts w:ascii="Calibri" w:hAnsi="Calibri"/>
          <w:b/>
          <w:color w:val="0D0D0D"/>
        </w:rPr>
        <w:t>ym</w:t>
      </w:r>
      <w:r w:rsidRPr="00A425E6">
        <w:rPr>
          <w:rFonts w:ascii="Calibri" w:hAnsi="Calibri"/>
          <w:b/>
          <w:color w:val="0D0D0D"/>
        </w:rPr>
        <w:t xml:space="preserve"> </w:t>
      </w:r>
      <w:r>
        <w:rPr>
          <w:rFonts w:ascii="Calibri" w:hAnsi="Calibri"/>
          <w:b/>
          <w:color w:val="0D0D0D"/>
        </w:rPr>
        <w:br/>
      </w:r>
      <w:r w:rsidRPr="00A425E6">
        <w:rPr>
          <w:rFonts w:ascii="Calibri" w:hAnsi="Calibri"/>
          <w:b/>
          <w:color w:val="0D0D0D"/>
        </w:rPr>
        <w:t xml:space="preserve">Nr 1 im. Norberta Barlickiego Uniwersytetu Medycznego </w:t>
      </w:r>
      <w:r w:rsidRPr="00484312">
        <w:rPr>
          <w:rFonts w:ascii="Calibri" w:hAnsi="Calibri"/>
          <w:b/>
          <w:bCs/>
          <w:color w:val="0D0D0D"/>
        </w:rPr>
        <w:t>w Łodzi</w:t>
      </w:r>
      <w:r w:rsidRPr="0016559E">
        <w:rPr>
          <w:rFonts w:ascii="Calibri" w:hAnsi="Calibri"/>
          <w:color w:val="0D0D0D"/>
        </w:rPr>
        <w:t xml:space="preserve"> przy ul. </w:t>
      </w:r>
      <w:r w:rsidRPr="00A425E6">
        <w:rPr>
          <w:rFonts w:ascii="Calibri" w:hAnsi="Calibri"/>
          <w:color w:val="0D0D0D"/>
        </w:rPr>
        <w:t>Kopcińskiego 22</w:t>
      </w:r>
      <w:r w:rsidRPr="0016559E">
        <w:rPr>
          <w:rFonts w:ascii="Calibri" w:hAnsi="Calibri"/>
          <w:color w:val="0D0D0D"/>
        </w:rPr>
        <w:t>, (90-</w:t>
      </w:r>
      <w:r>
        <w:rPr>
          <w:rFonts w:ascii="Calibri" w:hAnsi="Calibri"/>
          <w:color w:val="0D0D0D"/>
        </w:rPr>
        <w:t xml:space="preserve">153 </w:t>
      </w:r>
      <w:r w:rsidRPr="0016559E">
        <w:rPr>
          <w:rFonts w:ascii="Calibri" w:hAnsi="Calibri"/>
          <w:color w:val="0D0D0D"/>
        </w:rPr>
        <w:t xml:space="preserve">Łódź), wpisanym do Krajowego Rejestru Sądowego prowadzonego przez Sąd Rejonowy dla Łodzi-Śródmieścia w Łodzi, XX Wydział Krajowego Rejestru Sądowego pod numerem KRS </w:t>
      </w:r>
      <w:r w:rsidRPr="00A425E6">
        <w:rPr>
          <w:rFonts w:ascii="Calibri" w:hAnsi="Calibri"/>
          <w:color w:val="0D0D0D"/>
        </w:rPr>
        <w:t>0000021295</w:t>
      </w:r>
      <w:r w:rsidRPr="0016559E">
        <w:rPr>
          <w:rFonts w:ascii="Calibri" w:hAnsi="Calibri"/>
          <w:color w:val="0D0D0D"/>
        </w:rPr>
        <w:t xml:space="preserve">, </w:t>
      </w:r>
      <w:r w:rsidR="00484312">
        <w:rPr>
          <w:rFonts w:ascii="Calibri" w:hAnsi="Calibri"/>
          <w:color w:val="0D0D0D"/>
        </w:rPr>
        <w:br/>
      </w:r>
      <w:r w:rsidRPr="0016559E">
        <w:rPr>
          <w:rFonts w:ascii="Calibri" w:hAnsi="Calibri"/>
          <w:color w:val="0D0D0D"/>
        </w:rPr>
        <w:t xml:space="preserve">NIP </w:t>
      </w:r>
      <w:r w:rsidRPr="00A425E6">
        <w:rPr>
          <w:rFonts w:ascii="Calibri" w:hAnsi="Calibri"/>
          <w:color w:val="0D0D0D"/>
        </w:rPr>
        <w:t>7251019093</w:t>
      </w:r>
      <w:r w:rsidRPr="0016559E">
        <w:rPr>
          <w:rFonts w:ascii="Calibri" w:hAnsi="Calibri"/>
          <w:color w:val="0D0D0D"/>
        </w:rPr>
        <w:t xml:space="preserve">, REGON </w:t>
      </w:r>
      <w:r w:rsidRPr="00A425E6">
        <w:rPr>
          <w:rFonts w:ascii="Calibri" w:hAnsi="Calibri"/>
          <w:color w:val="0D0D0D"/>
        </w:rPr>
        <w:t>0002887</w:t>
      </w:r>
      <w:r w:rsidR="0047775C">
        <w:rPr>
          <w:rFonts w:ascii="Calibri" w:hAnsi="Calibri"/>
          <w:color w:val="0D0D0D"/>
        </w:rPr>
        <w:t>7</w:t>
      </w:r>
      <w:r w:rsidRPr="00A425E6">
        <w:rPr>
          <w:rFonts w:ascii="Calibri" w:hAnsi="Calibri"/>
          <w:color w:val="0D0D0D"/>
        </w:rPr>
        <w:t>4</w:t>
      </w:r>
      <w:r w:rsidRPr="0016559E">
        <w:rPr>
          <w:rFonts w:ascii="Calibri" w:hAnsi="Calibri"/>
          <w:color w:val="0D0D0D"/>
        </w:rPr>
        <w:t xml:space="preserve">, reprezentowanym przez: </w:t>
      </w:r>
    </w:p>
    <w:bookmarkEnd w:id="0"/>
    <w:p w14:paraId="74875677" w14:textId="77777777" w:rsidR="00E2691A" w:rsidRDefault="00E2691A" w:rsidP="00E2691A">
      <w:pPr>
        <w:numPr>
          <w:ilvl w:val="0"/>
          <w:numId w:val="37"/>
        </w:numPr>
        <w:suppressAutoHyphens/>
        <w:spacing w:before="120" w:after="120" w:line="271" w:lineRule="auto"/>
        <w:jc w:val="both"/>
        <w:rPr>
          <w:rFonts w:ascii="Calibri" w:hAnsi="Calibri"/>
        </w:rPr>
      </w:pP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p>
    <w:p w14:paraId="01DBD396" w14:textId="77777777" w:rsidR="007A1181" w:rsidRPr="00B0142E" w:rsidRDefault="007A1181" w:rsidP="007A1181">
      <w:pPr>
        <w:spacing w:after="0" w:line="271" w:lineRule="auto"/>
        <w:rPr>
          <w:rFonts w:cstheme="minorHAnsi"/>
          <w:b/>
        </w:rPr>
      </w:pPr>
      <w:r>
        <w:rPr>
          <w:rFonts w:ascii="Calibri" w:hAnsi="Calibri"/>
        </w:rPr>
        <w:t>zwanym dalej „</w:t>
      </w:r>
      <w:r>
        <w:rPr>
          <w:rFonts w:ascii="Calibri" w:hAnsi="Calibri"/>
          <w:b/>
          <w:bCs/>
          <w:i/>
          <w:iCs/>
        </w:rPr>
        <w:t>Zamawiającym</w:t>
      </w:r>
      <w:r>
        <w:rPr>
          <w:rFonts w:ascii="Calibri" w:hAnsi="Calibri"/>
        </w:rPr>
        <w:t>”,</w:t>
      </w:r>
    </w:p>
    <w:p w14:paraId="6950D81D" w14:textId="77777777" w:rsidR="007A1181" w:rsidRDefault="007A1181" w:rsidP="007A1181">
      <w:pPr>
        <w:spacing w:before="240" w:after="240" w:line="271" w:lineRule="auto"/>
        <w:rPr>
          <w:rFonts w:cstheme="minorHAnsi"/>
          <w:b/>
          <w:bCs/>
        </w:rPr>
      </w:pPr>
      <w:r>
        <w:rPr>
          <w:rFonts w:cstheme="minorHAnsi"/>
          <w:b/>
          <w:bCs/>
        </w:rPr>
        <w:t>a:</w:t>
      </w:r>
    </w:p>
    <w:p w14:paraId="5D7FBA56" w14:textId="77777777" w:rsidR="007A1181" w:rsidRDefault="007A1181" w:rsidP="007A1181">
      <w:pPr>
        <w:spacing w:before="120" w:after="120" w:line="271" w:lineRule="auto"/>
        <w:jc w:val="both"/>
        <w:rPr>
          <w:rFonts w:ascii="Calibri" w:hAnsi="Calibri"/>
        </w:rPr>
      </w:pP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t xml:space="preserve">  </w:t>
      </w:r>
      <w:r>
        <w:rPr>
          <w:rFonts w:ascii="Calibri" w:hAnsi="Calibri"/>
        </w:rPr>
        <w:t xml:space="preserve"> z siedzibą w </w:t>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t xml:space="preserve">         </w:t>
      </w:r>
      <w:r>
        <w:rPr>
          <w:rFonts w:ascii="Calibri" w:hAnsi="Calibri"/>
        </w:rPr>
        <w:t xml:space="preserve">, wpisanym do Rejestru Przedsiębiorców prowadzonego przez Sąd Rejonowy dla </w:t>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t xml:space="preserve"> </w:t>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t xml:space="preserve">        </w:t>
      </w:r>
      <w:r>
        <w:rPr>
          <w:rFonts w:ascii="Calibri" w:hAnsi="Calibri"/>
        </w:rPr>
        <w:t xml:space="preserve">, pod nr KRS </w:t>
      </w:r>
      <w:r>
        <w:rPr>
          <w:rFonts w:ascii="Calibri" w:hAnsi="Calibri"/>
          <w:bdr w:val="single" w:sz="4" w:space="0" w:color="auto" w:frame="1"/>
        </w:rPr>
        <w:tab/>
        <w:t xml:space="preserve">         </w:t>
      </w:r>
      <w:r>
        <w:rPr>
          <w:rFonts w:ascii="Calibri" w:hAnsi="Calibri"/>
        </w:rPr>
        <w:t xml:space="preserve">, wysokość kapitału zakładowego </w:t>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rPr>
        <w:t xml:space="preserve"> złotych, posiadającym REGON:</w:t>
      </w:r>
      <w:r>
        <w:rPr>
          <w:rFonts w:ascii="Calibri" w:hAnsi="Calibri"/>
          <w:bdr w:val="single" w:sz="4" w:space="0" w:color="auto" w:frame="1"/>
        </w:rPr>
        <w:tab/>
      </w:r>
      <w:r>
        <w:rPr>
          <w:rFonts w:ascii="Calibri" w:hAnsi="Calibri"/>
          <w:bdr w:val="single" w:sz="4" w:space="0" w:color="auto" w:frame="1"/>
        </w:rPr>
        <w:tab/>
        <w:t xml:space="preserve">         </w:t>
      </w:r>
      <w:r>
        <w:rPr>
          <w:rFonts w:ascii="Calibri" w:hAnsi="Calibri"/>
        </w:rPr>
        <w:t xml:space="preserve">, NIP: </w:t>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rPr>
        <w:t>, reprezentowanym przez:</w:t>
      </w:r>
    </w:p>
    <w:p w14:paraId="081C5202" w14:textId="77777777" w:rsidR="007A1181" w:rsidRDefault="007A1181" w:rsidP="00E2691A">
      <w:pPr>
        <w:numPr>
          <w:ilvl w:val="0"/>
          <w:numId w:val="48"/>
        </w:numPr>
        <w:suppressAutoHyphens/>
        <w:spacing w:before="120" w:after="120" w:line="271" w:lineRule="auto"/>
        <w:jc w:val="both"/>
        <w:rPr>
          <w:rFonts w:ascii="Calibri" w:hAnsi="Calibri"/>
        </w:rPr>
      </w:pP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p>
    <w:p w14:paraId="4182C542" w14:textId="77777777" w:rsidR="007A1181" w:rsidRDefault="007A1181" w:rsidP="00E2691A">
      <w:pPr>
        <w:numPr>
          <w:ilvl w:val="0"/>
          <w:numId w:val="48"/>
        </w:numPr>
        <w:suppressAutoHyphens/>
        <w:spacing w:before="120" w:after="120" w:line="271" w:lineRule="auto"/>
        <w:jc w:val="both"/>
        <w:rPr>
          <w:rFonts w:ascii="Calibri" w:hAnsi="Calibri"/>
        </w:rPr>
      </w:pP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r>
        <w:rPr>
          <w:rFonts w:ascii="Calibri" w:hAnsi="Calibri"/>
          <w:bdr w:val="single" w:sz="4" w:space="0" w:color="auto" w:frame="1"/>
        </w:rPr>
        <w:tab/>
      </w:r>
    </w:p>
    <w:p w14:paraId="50D64719" w14:textId="77777777" w:rsidR="007A1181" w:rsidRDefault="007A1181" w:rsidP="007A1181">
      <w:pPr>
        <w:spacing w:before="120" w:after="120" w:line="271" w:lineRule="auto"/>
        <w:jc w:val="both"/>
        <w:rPr>
          <w:rFonts w:ascii="Calibri" w:hAnsi="Calibri"/>
        </w:rPr>
      </w:pPr>
      <w:r>
        <w:rPr>
          <w:rFonts w:ascii="Calibri" w:hAnsi="Calibri"/>
        </w:rPr>
        <w:t>zwanym dalej „</w:t>
      </w:r>
      <w:r>
        <w:rPr>
          <w:rFonts w:ascii="Calibri" w:hAnsi="Calibri"/>
          <w:b/>
          <w:bCs/>
          <w:i/>
          <w:iCs/>
        </w:rPr>
        <w:t>Wykonawcą</w:t>
      </w:r>
      <w:r>
        <w:rPr>
          <w:rFonts w:ascii="Calibri" w:hAnsi="Calibri"/>
        </w:rPr>
        <w:t>”, również „</w:t>
      </w:r>
      <w:r>
        <w:rPr>
          <w:rFonts w:ascii="Calibri" w:hAnsi="Calibri"/>
          <w:i/>
          <w:iCs/>
        </w:rPr>
        <w:t>Ubezpieczycielem</w:t>
      </w:r>
      <w:r>
        <w:rPr>
          <w:rFonts w:ascii="Calibri" w:hAnsi="Calibri"/>
        </w:rPr>
        <w:t>”,</w:t>
      </w:r>
    </w:p>
    <w:p w14:paraId="477266EB" w14:textId="77777777" w:rsidR="007A1181" w:rsidRDefault="007A1181" w:rsidP="007A1181">
      <w:pPr>
        <w:spacing w:before="120" w:after="120" w:line="271" w:lineRule="auto"/>
        <w:jc w:val="both"/>
        <w:rPr>
          <w:rFonts w:ascii="Calibri" w:hAnsi="Calibri"/>
        </w:rPr>
      </w:pPr>
      <w:r>
        <w:rPr>
          <w:rFonts w:ascii="Calibri" w:hAnsi="Calibri"/>
        </w:rPr>
        <w:t>dalej łącznie zwanych „</w:t>
      </w:r>
      <w:r>
        <w:rPr>
          <w:rFonts w:ascii="Calibri" w:hAnsi="Calibri"/>
          <w:i/>
          <w:iCs/>
        </w:rPr>
        <w:t>Stronami</w:t>
      </w:r>
      <w:r>
        <w:rPr>
          <w:rFonts w:ascii="Calibri" w:hAnsi="Calibri"/>
        </w:rPr>
        <w:t>” a każdą z nich z osobna „</w:t>
      </w:r>
      <w:r>
        <w:rPr>
          <w:rFonts w:ascii="Calibri" w:hAnsi="Calibri"/>
          <w:i/>
          <w:iCs/>
        </w:rPr>
        <w:t>Stroną</w:t>
      </w:r>
      <w:r>
        <w:rPr>
          <w:rFonts w:ascii="Calibri" w:hAnsi="Calibri"/>
        </w:rPr>
        <w:t xml:space="preserve">”, </w:t>
      </w:r>
    </w:p>
    <w:p w14:paraId="0AE3213D" w14:textId="77777777" w:rsidR="007A1181" w:rsidRDefault="007A1181" w:rsidP="007A1181">
      <w:pPr>
        <w:spacing w:before="120" w:after="120" w:line="271" w:lineRule="auto"/>
        <w:jc w:val="both"/>
        <w:rPr>
          <w:rFonts w:ascii="Calibri" w:hAnsi="Calibri"/>
          <w:b/>
          <w:bCs/>
        </w:rPr>
      </w:pPr>
      <w:r>
        <w:rPr>
          <w:rFonts w:ascii="Calibri" w:hAnsi="Calibri"/>
          <w:b/>
          <w:bCs/>
        </w:rPr>
        <w:t>o następującej treści:</w:t>
      </w:r>
    </w:p>
    <w:p w14:paraId="020A65FA" w14:textId="56970F49" w:rsidR="009F7814" w:rsidRPr="007A1181" w:rsidRDefault="009F7814" w:rsidP="007A1181">
      <w:pPr>
        <w:pStyle w:val="Tekstpodstawowywcity"/>
        <w:spacing w:before="120" w:after="0" w:line="271" w:lineRule="auto"/>
        <w:ind w:left="425" w:hanging="425"/>
        <w:jc w:val="center"/>
        <w:rPr>
          <w:rFonts w:cstheme="minorHAnsi"/>
          <w:b/>
          <w:caps/>
        </w:rPr>
      </w:pPr>
      <w:r w:rsidRPr="007A1181">
        <w:rPr>
          <w:rFonts w:cstheme="minorHAnsi"/>
          <w:b/>
          <w:caps/>
        </w:rPr>
        <w:t>§ 1</w:t>
      </w:r>
    </w:p>
    <w:p w14:paraId="63F6CFAE" w14:textId="77777777" w:rsidR="009F7814" w:rsidRPr="007A1181" w:rsidRDefault="009F7814" w:rsidP="007A1181">
      <w:pPr>
        <w:pStyle w:val="Tekstpodstawowywcity"/>
        <w:spacing w:line="271" w:lineRule="auto"/>
        <w:ind w:left="425" w:hanging="425"/>
        <w:jc w:val="center"/>
        <w:rPr>
          <w:rFonts w:cstheme="minorHAnsi"/>
          <w:b/>
          <w:caps/>
        </w:rPr>
      </w:pPr>
      <w:r w:rsidRPr="007A1181">
        <w:rPr>
          <w:rFonts w:cstheme="minorHAnsi"/>
          <w:b/>
          <w:caps/>
        </w:rPr>
        <w:t>Przedmiot i zakres Umowy</w:t>
      </w:r>
    </w:p>
    <w:p w14:paraId="1CBED691" w14:textId="04D83470" w:rsidR="00762F6F" w:rsidRPr="00FA36E1" w:rsidRDefault="009F7814" w:rsidP="00FA36E1">
      <w:pPr>
        <w:pStyle w:val="Tekstpodstawowywcity"/>
        <w:numPr>
          <w:ilvl w:val="0"/>
          <w:numId w:val="6"/>
        </w:numPr>
        <w:tabs>
          <w:tab w:val="clear" w:pos="0"/>
          <w:tab w:val="left" w:pos="284"/>
        </w:tabs>
        <w:suppressAutoHyphens/>
        <w:spacing w:before="120" w:after="60" w:line="271" w:lineRule="auto"/>
        <w:ind w:left="284" w:hanging="284"/>
        <w:jc w:val="both"/>
        <w:rPr>
          <w:rFonts w:cstheme="minorHAnsi"/>
          <w:color w:val="404040" w:themeColor="text1" w:themeTint="BF"/>
        </w:rPr>
      </w:pPr>
      <w:r w:rsidRPr="00FA36E1">
        <w:rPr>
          <w:rFonts w:cstheme="minorHAnsi"/>
          <w:color w:val="404040" w:themeColor="text1" w:themeTint="BF"/>
        </w:rPr>
        <w:t xml:space="preserve">Przedmiotem Umowy jest świadczenie przez Wykonawcę usługi polegającej na </w:t>
      </w:r>
      <w:r w:rsidR="007A1181" w:rsidRPr="00FA36E1">
        <w:rPr>
          <w:rFonts w:cstheme="minorHAnsi"/>
          <w:color w:val="404040" w:themeColor="text1" w:themeTint="BF"/>
        </w:rPr>
        <w:t xml:space="preserve">ubezpieczeniu </w:t>
      </w:r>
      <w:r w:rsidR="00FA36E1" w:rsidRPr="00FA36E1">
        <w:rPr>
          <w:rFonts w:cstheme="minorHAnsi"/>
          <w:b/>
          <w:bCs/>
          <w:color w:val="404040" w:themeColor="text1" w:themeTint="BF"/>
        </w:rPr>
        <w:t xml:space="preserve">Samodzielnego Publicznego Zakładu Opieki Zdrowotnej Uniwersyteckiego Szpitala Klinicznego </w:t>
      </w:r>
      <w:r w:rsidR="00FA36E1">
        <w:rPr>
          <w:rFonts w:cstheme="minorHAnsi"/>
          <w:b/>
          <w:bCs/>
          <w:color w:val="404040" w:themeColor="text1" w:themeTint="BF"/>
        </w:rPr>
        <w:br/>
      </w:r>
      <w:r w:rsidR="00FA36E1" w:rsidRPr="00FA36E1">
        <w:rPr>
          <w:rFonts w:cstheme="minorHAnsi"/>
          <w:b/>
          <w:bCs/>
          <w:color w:val="404040" w:themeColor="text1" w:themeTint="BF"/>
        </w:rPr>
        <w:t xml:space="preserve">Nr 1 im. Norberta Barlickiego Uniwersytetu Medycznego w Łodzi </w:t>
      </w:r>
      <w:r w:rsidR="007A1181" w:rsidRPr="00FA36E1">
        <w:rPr>
          <w:rFonts w:cstheme="minorHAnsi"/>
          <w:color w:val="404040" w:themeColor="text1" w:themeTint="BF"/>
        </w:rPr>
        <w:t>w zakresie</w:t>
      </w:r>
      <w:r w:rsidR="00043BB3" w:rsidRPr="00FA36E1">
        <w:rPr>
          <w:rFonts w:cstheme="minorHAnsi"/>
          <w:color w:val="404040" w:themeColor="text1" w:themeTint="BF"/>
        </w:rPr>
        <w:t xml:space="preserve"> </w:t>
      </w:r>
      <w:r w:rsidR="00043BB3" w:rsidRPr="00FA36E1">
        <w:rPr>
          <w:rFonts w:cstheme="minorHAnsi"/>
          <w:b/>
          <w:bCs/>
          <w:color w:val="404040" w:themeColor="text1" w:themeTint="BF"/>
        </w:rPr>
        <w:t>ubezpieczenia</w:t>
      </w:r>
      <w:r w:rsidR="00043BB3" w:rsidRPr="00FA36E1">
        <w:rPr>
          <w:rFonts w:cstheme="minorHAnsi"/>
          <w:color w:val="404040" w:themeColor="text1" w:themeTint="BF"/>
        </w:rPr>
        <w:t xml:space="preserve"> </w:t>
      </w:r>
      <w:r w:rsidR="00762F6F" w:rsidRPr="00FA36E1">
        <w:rPr>
          <w:rFonts w:cstheme="minorHAnsi"/>
          <w:b/>
          <w:bCs/>
          <w:color w:val="404040" w:themeColor="text1" w:themeTint="BF"/>
        </w:rPr>
        <w:t>mienia od wszystkich ryzyk</w:t>
      </w:r>
      <w:r w:rsidR="00043BB3" w:rsidRPr="00FA36E1">
        <w:rPr>
          <w:rFonts w:cstheme="minorHAnsi"/>
          <w:b/>
          <w:bCs/>
          <w:color w:val="404040" w:themeColor="text1" w:themeTint="BF"/>
        </w:rPr>
        <w:t>.</w:t>
      </w:r>
    </w:p>
    <w:p w14:paraId="679FD17E" w14:textId="482BDA08" w:rsidR="009F7814" w:rsidRPr="00F94499" w:rsidRDefault="00140D67" w:rsidP="007A1181">
      <w:pPr>
        <w:pStyle w:val="Tekstpodstawowywcity"/>
        <w:numPr>
          <w:ilvl w:val="0"/>
          <w:numId w:val="6"/>
        </w:numPr>
        <w:tabs>
          <w:tab w:val="clear" w:pos="0"/>
          <w:tab w:val="left" w:pos="284"/>
        </w:tabs>
        <w:suppressAutoHyphens/>
        <w:spacing w:before="120" w:line="271" w:lineRule="auto"/>
        <w:ind w:left="284" w:hanging="284"/>
        <w:jc w:val="both"/>
        <w:rPr>
          <w:rFonts w:cstheme="minorHAnsi"/>
          <w:color w:val="404040" w:themeColor="text1" w:themeTint="BF"/>
        </w:rPr>
      </w:pPr>
      <w:r w:rsidRPr="00F94499">
        <w:rPr>
          <w:rFonts w:cstheme="minorHAnsi"/>
          <w:color w:val="404040" w:themeColor="text1" w:themeTint="BF"/>
        </w:rPr>
        <w:t xml:space="preserve">Zakres odpowiedzialności Wykonawcy, przedmiot ubezpieczenia i inne warunki umowy ubezpieczenia zostały określone w Specyfikacji Warunków Zamówienia </w:t>
      </w:r>
      <w:r w:rsidRPr="00DD7222">
        <w:rPr>
          <w:rFonts w:cstheme="minorHAnsi"/>
          <w:color w:val="404040" w:themeColor="text1" w:themeTint="BF"/>
        </w:rPr>
        <w:t>(zwanej dalej „SWZ”) i złożonym przez Wykonawcę Formularzu ofertowym (zwanym dalej „ofertą Wykonawcy”),</w:t>
      </w:r>
      <w:r w:rsidRPr="00F94499">
        <w:rPr>
          <w:rFonts w:cstheme="minorHAnsi"/>
          <w:color w:val="404040" w:themeColor="text1" w:themeTint="BF"/>
        </w:rPr>
        <w:t xml:space="preserve"> które stanowią integralną część Umowy</w:t>
      </w:r>
      <w:r w:rsidR="009F7814" w:rsidRPr="00F94499">
        <w:rPr>
          <w:rFonts w:cstheme="minorHAnsi"/>
          <w:color w:val="404040" w:themeColor="text1" w:themeTint="BF"/>
        </w:rPr>
        <w:t>.</w:t>
      </w:r>
    </w:p>
    <w:p w14:paraId="7934CCF3" w14:textId="0AB6573B" w:rsidR="009F7814" w:rsidRPr="00F94499" w:rsidRDefault="009F7814" w:rsidP="007A1181">
      <w:pPr>
        <w:pStyle w:val="Tekstpodstawowywcity"/>
        <w:numPr>
          <w:ilvl w:val="0"/>
          <w:numId w:val="6"/>
        </w:numPr>
        <w:tabs>
          <w:tab w:val="clear" w:pos="0"/>
          <w:tab w:val="left" w:pos="284"/>
        </w:tabs>
        <w:suppressAutoHyphens/>
        <w:spacing w:before="120" w:line="271" w:lineRule="auto"/>
        <w:ind w:left="284" w:hanging="284"/>
        <w:jc w:val="both"/>
        <w:rPr>
          <w:rFonts w:cstheme="minorHAnsi"/>
          <w:color w:val="404040" w:themeColor="text1" w:themeTint="BF"/>
        </w:rPr>
      </w:pPr>
      <w:r w:rsidRPr="00F94499">
        <w:rPr>
          <w:rFonts w:cstheme="minorHAnsi"/>
          <w:color w:val="404040" w:themeColor="text1" w:themeTint="BF"/>
        </w:rPr>
        <w:t xml:space="preserve">Wykonawca zobowiązuje się wykonywać przedmiot </w:t>
      </w:r>
      <w:r w:rsidR="00756E6E" w:rsidRPr="00F94499">
        <w:rPr>
          <w:rFonts w:cstheme="minorHAnsi"/>
          <w:color w:val="404040" w:themeColor="text1" w:themeTint="BF"/>
        </w:rPr>
        <w:t>u</w:t>
      </w:r>
      <w:r w:rsidRPr="00F94499">
        <w:rPr>
          <w:rFonts w:cstheme="minorHAnsi"/>
          <w:color w:val="404040" w:themeColor="text1" w:themeTint="BF"/>
        </w:rPr>
        <w:t>mowy zgodnie z warunkami określonym</w:t>
      </w:r>
      <w:r w:rsidR="00B0142E" w:rsidRPr="00F94499">
        <w:rPr>
          <w:rFonts w:cstheme="minorHAnsi"/>
          <w:color w:val="404040" w:themeColor="text1" w:themeTint="BF"/>
        </w:rPr>
        <w:t>i w </w:t>
      </w:r>
      <w:r w:rsidR="009B3AFA" w:rsidRPr="00F94499">
        <w:rPr>
          <w:rFonts w:cstheme="minorHAnsi"/>
          <w:color w:val="404040" w:themeColor="text1" w:themeTint="BF"/>
        </w:rPr>
        <w:t>S</w:t>
      </w:r>
      <w:r w:rsidRPr="00F94499">
        <w:rPr>
          <w:rFonts w:cstheme="minorHAnsi"/>
          <w:color w:val="404040" w:themeColor="text1" w:themeTint="BF"/>
        </w:rPr>
        <w:t xml:space="preserve">WZ </w:t>
      </w:r>
      <w:r w:rsidR="00756E6E" w:rsidRPr="00F94499">
        <w:rPr>
          <w:rFonts w:cstheme="minorHAnsi"/>
          <w:color w:val="404040" w:themeColor="text1" w:themeTint="BF"/>
        </w:rPr>
        <w:t>i</w:t>
      </w:r>
      <w:r w:rsidRPr="00F94499">
        <w:rPr>
          <w:rFonts w:cstheme="minorHAnsi"/>
          <w:color w:val="404040" w:themeColor="text1" w:themeTint="BF"/>
        </w:rPr>
        <w:t xml:space="preserve"> </w:t>
      </w:r>
      <w:r w:rsidR="00756E6E" w:rsidRPr="00F94499">
        <w:rPr>
          <w:rFonts w:cstheme="minorHAnsi"/>
          <w:color w:val="404040" w:themeColor="text1" w:themeTint="BF"/>
        </w:rPr>
        <w:t>o</w:t>
      </w:r>
      <w:r w:rsidRPr="00F94499">
        <w:rPr>
          <w:rFonts w:cstheme="minorHAnsi"/>
          <w:color w:val="404040" w:themeColor="text1" w:themeTint="BF"/>
        </w:rPr>
        <w:t>fercie Wykonawcy.</w:t>
      </w:r>
    </w:p>
    <w:p w14:paraId="67E310B0" w14:textId="26BCD3BF" w:rsidR="00447726" w:rsidRPr="00F94499" w:rsidRDefault="00447726" w:rsidP="00756E6E">
      <w:pPr>
        <w:pStyle w:val="Tekstpodstawowywcity"/>
        <w:numPr>
          <w:ilvl w:val="0"/>
          <w:numId w:val="6"/>
        </w:numPr>
        <w:tabs>
          <w:tab w:val="clear" w:pos="0"/>
          <w:tab w:val="left" w:pos="284"/>
        </w:tabs>
        <w:suppressAutoHyphens/>
        <w:spacing w:before="120" w:line="271" w:lineRule="auto"/>
        <w:ind w:left="284" w:hanging="284"/>
        <w:jc w:val="both"/>
        <w:rPr>
          <w:rFonts w:cstheme="minorHAnsi"/>
          <w:color w:val="404040" w:themeColor="text1" w:themeTint="BF"/>
        </w:rPr>
      </w:pPr>
      <w:r w:rsidRPr="00F94499">
        <w:rPr>
          <w:rFonts w:cstheme="minorHAnsi"/>
          <w:color w:val="404040" w:themeColor="text1" w:themeTint="BF"/>
        </w:rPr>
        <w:t xml:space="preserve">Wykonawca oświadcza, iż jest mu znany, w momencie zawierania umowy ubezpieczenia, stan zabezpieczeń przeciwpożarowych, przeciwkradzieżowych i przeciwprzepięciowych ubezpieczanego </w:t>
      </w:r>
      <w:r w:rsidRPr="00F94499">
        <w:rPr>
          <w:rFonts w:cstheme="minorHAnsi"/>
          <w:color w:val="404040" w:themeColor="text1" w:themeTint="BF"/>
        </w:rPr>
        <w:lastRenderedPageBreak/>
        <w:t xml:space="preserve">majątku, uznaje je za wystarczające i nie będzie powoływał się na zapisy </w:t>
      </w:r>
      <w:r w:rsidR="00910768">
        <w:rPr>
          <w:rFonts w:cstheme="minorHAnsi"/>
          <w:color w:val="404040" w:themeColor="text1" w:themeTint="BF"/>
        </w:rPr>
        <w:t>Ogólnych warunków ubezpieczenia (dalej „</w:t>
      </w:r>
      <w:r w:rsidRPr="00F94499">
        <w:rPr>
          <w:rFonts w:cstheme="minorHAnsi"/>
          <w:color w:val="404040" w:themeColor="text1" w:themeTint="BF"/>
        </w:rPr>
        <w:t>OWU</w:t>
      </w:r>
      <w:r w:rsidR="00910768">
        <w:rPr>
          <w:rFonts w:cstheme="minorHAnsi"/>
          <w:color w:val="404040" w:themeColor="text1" w:themeTint="BF"/>
        </w:rPr>
        <w:t>”)</w:t>
      </w:r>
      <w:r w:rsidRPr="00F94499">
        <w:rPr>
          <w:rFonts w:cstheme="minorHAnsi"/>
          <w:color w:val="404040" w:themeColor="text1" w:themeTint="BF"/>
        </w:rPr>
        <w:t xml:space="preserve"> dotyczące minimalnych wymogów dotyczących zabezpieczeń, o ile stan ten w momencie powstania szkody nie ulegnie pogorszeniu w stosunku do opisanego w materiałach przekazanych Wykonawcy w</w:t>
      </w:r>
      <w:r w:rsidR="00756E6E" w:rsidRPr="00F94499">
        <w:rPr>
          <w:rFonts w:cstheme="minorHAnsi"/>
          <w:color w:val="404040" w:themeColor="text1" w:themeTint="BF"/>
        </w:rPr>
        <w:t> </w:t>
      </w:r>
      <w:r w:rsidRPr="00F94499">
        <w:rPr>
          <w:rFonts w:cstheme="minorHAnsi"/>
          <w:color w:val="404040" w:themeColor="text1" w:themeTint="BF"/>
        </w:rPr>
        <w:t>dokumentacji przetargowej.</w:t>
      </w:r>
    </w:p>
    <w:p w14:paraId="0421B35B" w14:textId="6C4E0E66" w:rsidR="008E6167" w:rsidRPr="00CA340E" w:rsidRDefault="009F7814" w:rsidP="00756E6E">
      <w:pPr>
        <w:pStyle w:val="Tekstpodstawowywcity"/>
        <w:numPr>
          <w:ilvl w:val="0"/>
          <w:numId w:val="6"/>
        </w:numPr>
        <w:tabs>
          <w:tab w:val="clear" w:pos="0"/>
          <w:tab w:val="left" w:pos="284"/>
        </w:tabs>
        <w:suppressAutoHyphens/>
        <w:spacing w:before="120" w:line="271" w:lineRule="auto"/>
        <w:ind w:left="284" w:hanging="284"/>
        <w:jc w:val="both"/>
        <w:rPr>
          <w:rFonts w:cstheme="minorHAnsi"/>
          <w:color w:val="404040" w:themeColor="text1" w:themeTint="BF"/>
        </w:rPr>
      </w:pPr>
      <w:r w:rsidRPr="00CA340E">
        <w:rPr>
          <w:rFonts w:cstheme="minorHAnsi"/>
          <w:color w:val="404040" w:themeColor="text1" w:themeTint="BF"/>
        </w:rPr>
        <w:t>W</w:t>
      </w:r>
      <w:r w:rsidR="009B3AFA" w:rsidRPr="00CA340E">
        <w:rPr>
          <w:rFonts w:cstheme="minorHAnsi"/>
          <w:color w:val="404040" w:themeColor="text1" w:themeTint="BF"/>
        </w:rPr>
        <w:t xml:space="preserve"> kwestiach nieuregulowanych w S</w:t>
      </w:r>
      <w:r w:rsidRPr="00CA340E">
        <w:rPr>
          <w:rFonts w:cstheme="minorHAnsi"/>
          <w:color w:val="404040" w:themeColor="text1" w:themeTint="BF"/>
        </w:rPr>
        <w:t xml:space="preserve">WZ lub </w:t>
      </w:r>
      <w:r w:rsidR="00756E6E" w:rsidRPr="00CA340E">
        <w:rPr>
          <w:rFonts w:cstheme="minorHAnsi"/>
          <w:color w:val="404040" w:themeColor="text1" w:themeTint="BF"/>
        </w:rPr>
        <w:t>o</w:t>
      </w:r>
      <w:r w:rsidRPr="00CA340E">
        <w:rPr>
          <w:rFonts w:cstheme="minorHAnsi"/>
          <w:color w:val="404040" w:themeColor="text1" w:themeTint="BF"/>
        </w:rPr>
        <w:t xml:space="preserve">fercie Wykonawcy zastosowanie będą mieć ogólne warunki ubezpieczenia lub inne wzorce umowy Wykonawcy, </w:t>
      </w:r>
      <w:r w:rsidR="00756E6E" w:rsidRPr="00CA340E">
        <w:rPr>
          <w:rFonts w:cstheme="minorHAnsi"/>
          <w:color w:val="404040" w:themeColor="text1" w:themeTint="BF"/>
        </w:rPr>
        <w:t>wskazane przez Wykonawcę w złożonej ofercie</w:t>
      </w:r>
      <w:r w:rsidRPr="00CA340E">
        <w:rPr>
          <w:rFonts w:cstheme="minorHAnsi"/>
          <w:color w:val="404040" w:themeColor="text1" w:themeTint="BF"/>
        </w:rPr>
        <w:t>.</w:t>
      </w:r>
    </w:p>
    <w:p w14:paraId="10182E12" w14:textId="44CAF56F" w:rsidR="008E6167" w:rsidRPr="00F94499" w:rsidRDefault="008E6167" w:rsidP="00756E6E">
      <w:pPr>
        <w:pStyle w:val="Tekstpodstawowywcity"/>
        <w:numPr>
          <w:ilvl w:val="0"/>
          <w:numId w:val="6"/>
        </w:numPr>
        <w:tabs>
          <w:tab w:val="clear" w:pos="0"/>
          <w:tab w:val="left" w:pos="284"/>
        </w:tabs>
        <w:suppressAutoHyphens/>
        <w:spacing w:before="120" w:line="271" w:lineRule="auto"/>
        <w:ind w:left="284" w:hanging="284"/>
        <w:jc w:val="both"/>
        <w:rPr>
          <w:rFonts w:cstheme="minorHAnsi"/>
          <w:color w:val="404040" w:themeColor="text1" w:themeTint="BF"/>
        </w:rPr>
      </w:pPr>
      <w:r w:rsidRPr="00F94499">
        <w:rPr>
          <w:rFonts w:cstheme="minorHAnsi"/>
          <w:color w:val="404040" w:themeColor="text1" w:themeTint="BF"/>
        </w:rPr>
        <w:t>W przypadku zmiany przez Wykonawcę stosowanych OWU, która wynikała z konieczności dostosowania ich do przepisów prawa, Strony mogą uzgodnić stosowanie w kolejnym okresie ubezpieczenia zmienionych OWU, z zastrzeżeniem jednak, iż postanowienia OWU zmienione z</w:t>
      </w:r>
      <w:r w:rsidR="002A337F" w:rsidRPr="00F94499">
        <w:rPr>
          <w:rFonts w:cstheme="minorHAnsi"/>
          <w:color w:val="404040" w:themeColor="text1" w:themeTint="BF"/>
        </w:rPr>
        <w:t> </w:t>
      </w:r>
      <w:r w:rsidRPr="00F94499">
        <w:rPr>
          <w:rFonts w:cstheme="minorHAnsi"/>
          <w:color w:val="404040" w:themeColor="text1" w:themeTint="BF"/>
        </w:rPr>
        <w:t xml:space="preserve">powodów innych niż konieczność dostosowania ich do przepisów prawa, nie mają </w:t>
      </w:r>
      <w:r w:rsidR="00756E6E" w:rsidRPr="00F94499">
        <w:rPr>
          <w:rFonts w:cstheme="minorHAnsi"/>
          <w:color w:val="404040" w:themeColor="text1" w:themeTint="BF"/>
        </w:rPr>
        <w:t>zastosowania,</w:t>
      </w:r>
      <w:r w:rsidRPr="00F94499">
        <w:rPr>
          <w:rFonts w:cstheme="minorHAnsi"/>
          <w:color w:val="404040" w:themeColor="text1" w:themeTint="BF"/>
        </w:rPr>
        <w:t xml:space="preserve"> jeśli są mniej korzystne dla Zamawiającego niż w OWU wymienionych w </w:t>
      </w:r>
      <w:r w:rsidR="00756E6E" w:rsidRPr="00F94499">
        <w:rPr>
          <w:rFonts w:cstheme="minorHAnsi"/>
          <w:color w:val="404040" w:themeColor="text1" w:themeTint="BF"/>
        </w:rPr>
        <w:t>o</w:t>
      </w:r>
      <w:r w:rsidRPr="00F94499">
        <w:rPr>
          <w:rFonts w:cstheme="minorHAnsi"/>
          <w:color w:val="404040" w:themeColor="text1" w:themeTint="BF"/>
        </w:rPr>
        <w:t>fercie Wykonawcy.</w:t>
      </w:r>
    </w:p>
    <w:p w14:paraId="2D73FA13" w14:textId="77777777" w:rsidR="008E67DC" w:rsidRPr="00F94499" w:rsidRDefault="008E6167" w:rsidP="00756E6E">
      <w:pPr>
        <w:pStyle w:val="Tekstpodstawowywcity"/>
        <w:numPr>
          <w:ilvl w:val="0"/>
          <w:numId w:val="6"/>
        </w:numPr>
        <w:tabs>
          <w:tab w:val="clear" w:pos="0"/>
          <w:tab w:val="left" w:pos="284"/>
        </w:tabs>
        <w:suppressAutoHyphens/>
        <w:spacing w:before="120" w:after="60" w:line="271" w:lineRule="auto"/>
        <w:ind w:left="284" w:hanging="284"/>
        <w:jc w:val="both"/>
        <w:rPr>
          <w:rFonts w:cstheme="minorHAnsi"/>
          <w:color w:val="404040" w:themeColor="text1" w:themeTint="BF"/>
        </w:rPr>
      </w:pPr>
      <w:r w:rsidRPr="00F94499">
        <w:rPr>
          <w:rFonts w:cstheme="minorHAnsi"/>
          <w:color w:val="404040" w:themeColor="text1" w:themeTint="BF"/>
        </w:rPr>
        <w:t xml:space="preserve">Brokerem odpowiedzialnym za obsługę umowy </w:t>
      </w:r>
      <w:r w:rsidR="008E67DC" w:rsidRPr="00F94499">
        <w:rPr>
          <w:rFonts w:cstheme="minorHAnsi"/>
          <w:color w:val="404040" w:themeColor="text1" w:themeTint="BF"/>
        </w:rPr>
        <w:t>oraz pośredniczącym w jej zawarciu jest:</w:t>
      </w:r>
    </w:p>
    <w:p w14:paraId="554D7FF2" w14:textId="1AC93269" w:rsidR="008E67DC" w:rsidRPr="00F94499" w:rsidRDefault="008E67DC" w:rsidP="00756E6E">
      <w:pPr>
        <w:pStyle w:val="Tekstpodstawowywcity"/>
        <w:tabs>
          <w:tab w:val="left" w:pos="284"/>
        </w:tabs>
        <w:suppressAutoHyphens/>
        <w:spacing w:before="60" w:line="271" w:lineRule="auto"/>
        <w:ind w:left="284"/>
        <w:jc w:val="both"/>
        <w:rPr>
          <w:rFonts w:cstheme="minorHAnsi"/>
          <w:color w:val="404040" w:themeColor="text1" w:themeTint="BF"/>
        </w:rPr>
      </w:pPr>
      <w:r w:rsidRPr="00F94499">
        <w:rPr>
          <w:rFonts w:cstheme="minorHAnsi"/>
          <w:b/>
          <w:bCs/>
          <w:color w:val="404040" w:themeColor="text1" w:themeTint="BF"/>
        </w:rPr>
        <w:t>„MERYDIAN” Brokerski Dom Ubezpieczeniowy S.A.</w:t>
      </w:r>
      <w:r w:rsidRPr="00F94499">
        <w:rPr>
          <w:rFonts w:cstheme="minorHAnsi"/>
          <w:color w:val="404040" w:themeColor="text1" w:themeTint="BF"/>
        </w:rPr>
        <w:t xml:space="preserve">, legitymujący się Zezwoleniem Państwowego Urzędu Nadzoru Ubezpieczeń nr 490/98 z siedzibą w Łodzi, 90-456 Łódź, ul. Piotrkowska </w:t>
      </w:r>
      <w:r w:rsidR="00756E6E" w:rsidRPr="00F94499">
        <w:rPr>
          <w:rFonts w:cstheme="minorHAnsi"/>
          <w:color w:val="404040" w:themeColor="text1" w:themeTint="BF"/>
        </w:rPr>
        <w:t>233, wpisany</w:t>
      </w:r>
      <w:r w:rsidRPr="00F94499">
        <w:rPr>
          <w:rFonts w:cstheme="minorHAnsi"/>
          <w:color w:val="404040" w:themeColor="text1" w:themeTint="BF"/>
        </w:rPr>
        <w:t xml:space="preserve"> do rejestru przedsiębiorców Krajowego Rejestru Sądowego prowadzonego przez Sąd Rejonowy dla Łodzi-Śródmieścia w Łodzi, XX Wydział Krajowego Rejestru Sądowego pod numerem KRS 0000048205, REGON 472042317, NIP 725-17-06-712</w:t>
      </w:r>
    </w:p>
    <w:p w14:paraId="5B4A7199" w14:textId="5A92AF9B" w:rsidR="009F7814" w:rsidRPr="00756E6E" w:rsidRDefault="009F7814" w:rsidP="00756E6E">
      <w:pPr>
        <w:pStyle w:val="Tekstpodstawowywcity"/>
        <w:spacing w:before="120" w:after="0" w:line="271" w:lineRule="auto"/>
        <w:ind w:left="425" w:hanging="425"/>
        <w:jc w:val="center"/>
        <w:rPr>
          <w:rFonts w:cstheme="minorHAnsi"/>
          <w:b/>
          <w:caps/>
        </w:rPr>
      </w:pPr>
      <w:r w:rsidRPr="00756E6E">
        <w:rPr>
          <w:rFonts w:cstheme="minorHAnsi"/>
          <w:b/>
          <w:caps/>
        </w:rPr>
        <w:t>§ 2</w:t>
      </w:r>
    </w:p>
    <w:p w14:paraId="51F4D638" w14:textId="77777777" w:rsidR="009F7814" w:rsidRPr="00756E6E" w:rsidRDefault="009F7814" w:rsidP="00756E6E">
      <w:pPr>
        <w:pStyle w:val="Tekstpodstawowywcity"/>
        <w:spacing w:line="271" w:lineRule="auto"/>
        <w:ind w:left="425" w:hanging="425"/>
        <w:jc w:val="center"/>
        <w:rPr>
          <w:rFonts w:cstheme="minorHAnsi"/>
          <w:b/>
          <w:caps/>
        </w:rPr>
      </w:pPr>
      <w:r w:rsidRPr="00756E6E">
        <w:rPr>
          <w:rFonts w:cstheme="minorHAnsi"/>
          <w:b/>
          <w:caps/>
        </w:rPr>
        <w:t>Termin realizacji Umowy</w:t>
      </w:r>
    </w:p>
    <w:p w14:paraId="5A70EB21" w14:textId="4F809867" w:rsidR="00756E6E" w:rsidRPr="00B065B8" w:rsidRDefault="00756E6E" w:rsidP="00756E6E">
      <w:pPr>
        <w:pStyle w:val="Tekstpodstawowywcity"/>
        <w:numPr>
          <w:ilvl w:val="1"/>
          <w:numId w:val="7"/>
        </w:numPr>
        <w:tabs>
          <w:tab w:val="clear" w:pos="0"/>
          <w:tab w:val="num" w:pos="284"/>
        </w:tabs>
        <w:suppressAutoHyphens/>
        <w:spacing w:before="120" w:line="271" w:lineRule="auto"/>
        <w:ind w:left="284" w:hanging="284"/>
        <w:jc w:val="both"/>
        <w:rPr>
          <w:rFonts w:cstheme="minorHAnsi"/>
          <w:color w:val="404040" w:themeColor="text1" w:themeTint="BF"/>
        </w:rPr>
      </w:pPr>
      <w:r w:rsidRPr="00B065B8">
        <w:rPr>
          <w:rFonts w:cstheme="minorHAnsi"/>
          <w:b/>
          <w:bCs/>
          <w:color w:val="404040" w:themeColor="text1" w:themeTint="BF"/>
        </w:rPr>
        <w:t>Termin realizacji umowy</w:t>
      </w:r>
      <w:r w:rsidRPr="00B065B8">
        <w:rPr>
          <w:rFonts w:cstheme="minorHAnsi"/>
          <w:color w:val="404040" w:themeColor="text1" w:themeTint="BF"/>
        </w:rPr>
        <w:t xml:space="preserve"> ustala się na okres </w:t>
      </w:r>
      <w:r w:rsidR="00CF10A3" w:rsidRPr="00B065B8">
        <w:rPr>
          <w:rFonts w:ascii="Calibri" w:hAnsi="Calibri"/>
          <w:color w:val="404040" w:themeColor="text1" w:themeTint="BF"/>
          <w:bdr w:val="single" w:sz="4" w:space="0" w:color="auto" w:frame="1"/>
        </w:rPr>
        <w:tab/>
      </w:r>
      <w:r w:rsidR="00CF10A3" w:rsidRPr="00B065B8">
        <w:rPr>
          <w:rFonts w:ascii="Calibri" w:hAnsi="Calibri"/>
          <w:color w:val="404040" w:themeColor="text1" w:themeTint="BF"/>
          <w:bdr w:val="single" w:sz="4" w:space="0" w:color="auto" w:frame="1"/>
        </w:rPr>
        <w:tab/>
      </w:r>
      <w:r w:rsidR="00CF10A3" w:rsidRPr="00B065B8">
        <w:rPr>
          <w:rFonts w:ascii="Calibri" w:hAnsi="Calibri"/>
          <w:color w:val="404040" w:themeColor="text1" w:themeTint="BF"/>
          <w:bdr w:val="single" w:sz="4" w:space="0" w:color="auto" w:frame="1"/>
        </w:rPr>
        <w:tab/>
      </w:r>
      <w:r w:rsidR="00CF10A3" w:rsidRPr="00B065B8">
        <w:rPr>
          <w:rFonts w:ascii="Calibri" w:hAnsi="Calibri"/>
          <w:color w:val="404040" w:themeColor="text1" w:themeTint="BF"/>
          <w:bdr w:val="single" w:sz="4" w:space="0" w:color="auto" w:frame="1"/>
        </w:rPr>
        <w:tab/>
      </w:r>
      <w:r w:rsidR="00640BC0">
        <w:rPr>
          <w:rFonts w:cstheme="minorHAnsi"/>
          <w:color w:val="404040" w:themeColor="text1" w:themeTint="BF"/>
        </w:rPr>
        <w:t>, z zastrzeżeniem §13 ust. 1 poniżej.</w:t>
      </w:r>
    </w:p>
    <w:p w14:paraId="38F927D5" w14:textId="77777777" w:rsidR="00756E6E" w:rsidRPr="004A39D9" w:rsidRDefault="00756E6E" w:rsidP="00756E6E">
      <w:pPr>
        <w:pStyle w:val="Tekstpodstawowywcity"/>
        <w:suppressAutoHyphens/>
        <w:spacing w:before="120" w:line="271" w:lineRule="auto"/>
        <w:ind w:left="284"/>
        <w:jc w:val="both"/>
        <w:rPr>
          <w:rFonts w:cstheme="minorHAnsi"/>
          <w:color w:val="404040" w:themeColor="text1" w:themeTint="BF"/>
        </w:rPr>
      </w:pPr>
      <w:r w:rsidRPr="004A39D9">
        <w:rPr>
          <w:rFonts w:cstheme="minorHAnsi"/>
          <w:color w:val="404040" w:themeColor="text1" w:themeTint="BF"/>
        </w:rPr>
        <w:t>Przez termin realizacji umowy rozumie się przedział czasowy, w którym przypada początek okresu ubezpieczenia.</w:t>
      </w:r>
    </w:p>
    <w:p w14:paraId="4979DDDC" w14:textId="77777777" w:rsidR="00756E6E" w:rsidRPr="00F94499" w:rsidRDefault="00756E6E" w:rsidP="00756E6E">
      <w:pPr>
        <w:pStyle w:val="Tekstpodstawowywcity"/>
        <w:numPr>
          <w:ilvl w:val="1"/>
          <w:numId w:val="7"/>
        </w:numPr>
        <w:tabs>
          <w:tab w:val="clear" w:pos="0"/>
          <w:tab w:val="num" w:pos="284"/>
        </w:tabs>
        <w:suppressAutoHyphens/>
        <w:spacing w:before="120" w:line="271" w:lineRule="auto"/>
        <w:ind w:left="284" w:hanging="284"/>
        <w:jc w:val="both"/>
        <w:rPr>
          <w:rFonts w:cstheme="minorHAnsi"/>
          <w:color w:val="404040" w:themeColor="text1" w:themeTint="BF"/>
        </w:rPr>
      </w:pPr>
      <w:r w:rsidRPr="00F94499">
        <w:rPr>
          <w:rFonts w:cstheme="minorHAnsi"/>
          <w:color w:val="404040" w:themeColor="text1" w:themeTint="BF"/>
        </w:rPr>
        <w:t>Termin realizacji zobowiązań Wykonawcy wobec Zamawiającego może wykraczać poza termin realizacji Umowy, zgodnie z obowiązującymi przepisami prawa.</w:t>
      </w:r>
    </w:p>
    <w:p w14:paraId="634125B3" w14:textId="77777777" w:rsidR="00756E6E" w:rsidRPr="00F94499" w:rsidRDefault="00756E6E" w:rsidP="00756E6E">
      <w:pPr>
        <w:pStyle w:val="Tekstpodstawowywcity"/>
        <w:numPr>
          <w:ilvl w:val="1"/>
          <w:numId w:val="7"/>
        </w:numPr>
        <w:tabs>
          <w:tab w:val="clear" w:pos="0"/>
          <w:tab w:val="num" w:pos="284"/>
        </w:tabs>
        <w:suppressAutoHyphens/>
        <w:spacing w:before="120" w:line="271" w:lineRule="auto"/>
        <w:ind w:left="284" w:hanging="284"/>
        <w:jc w:val="both"/>
        <w:rPr>
          <w:rFonts w:cstheme="minorHAnsi"/>
          <w:color w:val="404040" w:themeColor="text1" w:themeTint="BF"/>
        </w:rPr>
      </w:pPr>
      <w:r w:rsidRPr="00F94499">
        <w:rPr>
          <w:rFonts w:cstheme="minorHAnsi"/>
          <w:color w:val="404040" w:themeColor="text1" w:themeTint="BF"/>
        </w:rPr>
        <w:t>Niezależnie od ustalonego w polisie terminu zapłaty składki, odpowiedzialność Wykonawcy rozpoczyna się z chwilą określoną w Umowie lub polisie, jako początek okresu ubezpieczenia.</w:t>
      </w:r>
    </w:p>
    <w:p w14:paraId="2C0B246C" w14:textId="3CFFE10F" w:rsidR="009F7814" w:rsidRPr="00756E6E" w:rsidRDefault="009F7814" w:rsidP="00756E6E">
      <w:pPr>
        <w:pStyle w:val="Tekstpodstawowywcity"/>
        <w:spacing w:before="120" w:after="0" w:line="271" w:lineRule="auto"/>
        <w:ind w:left="425" w:hanging="425"/>
        <w:jc w:val="center"/>
        <w:rPr>
          <w:rFonts w:cstheme="minorHAnsi"/>
          <w:b/>
          <w:caps/>
        </w:rPr>
      </w:pPr>
      <w:r w:rsidRPr="00756E6E">
        <w:rPr>
          <w:rFonts w:cstheme="minorHAnsi"/>
          <w:b/>
          <w:caps/>
        </w:rPr>
        <w:t>§ 3</w:t>
      </w:r>
    </w:p>
    <w:p w14:paraId="4281077F" w14:textId="2DAEF3CB" w:rsidR="009F7814" w:rsidRPr="00756E6E" w:rsidRDefault="009F7814" w:rsidP="00756E6E">
      <w:pPr>
        <w:pStyle w:val="Tekstpodstawowywcity"/>
        <w:spacing w:line="271" w:lineRule="auto"/>
        <w:ind w:left="425" w:hanging="425"/>
        <w:jc w:val="center"/>
        <w:rPr>
          <w:rFonts w:cstheme="minorHAnsi"/>
          <w:b/>
          <w:caps/>
        </w:rPr>
      </w:pPr>
      <w:r w:rsidRPr="00756E6E">
        <w:rPr>
          <w:rFonts w:cstheme="minorHAnsi"/>
          <w:b/>
          <w:caps/>
        </w:rPr>
        <w:t>Doku</w:t>
      </w:r>
      <w:r w:rsidR="008F5432" w:rsidRPr="00756E6E">
        <w:rPr>
          <w:rFonts w:cstheme="minorHAnsi"/>
          <w:b/>
          <w:caps/>
        </w:rPr>
        <w:t>menty potwierdzające zawarcie Um</w:t>
      </w:r>
      <w:r w:rsidRPr="00756E6E">
        <w:rPr>
          <w:rFonts w:cstheme="minorHAnsi"/>
          <w:b/>
          <w:caps/>
        </w:rPr>
        <w:t>owy ubezpieczenia</w:t>
      </w:r>
    </w:p>
    <w:p w14:paraId="2EB2F5A4" w14:textId="77777777" w:rsidR="006830F9" w:rsidRPr="00F94499" w:rsidRDefault="006830F9" w:rsidP="006830F9">
      <w:pPr>
        <w:pStyle w:val="Tekstpodstawowywcity"/>
        <w:numPr>
          <w:ilvl w:val="0"/>
          <w:numId w:val="5"/>
        </w:numPr>
        <w:tabs>
          <w:tab w:val="clear" w:pos="0"/>
        </w:tabs>
        <w:suppressAutoHyphens/>
        <w:spacing w:before="120" w:line="271" w:lineRule="auto"/>
        <w:ind w:left="284" w:hanging="284"/>
        <w:jc w:val="both"/>
        <w:rPr>
          <w:rFonts w:cstheme="minorHAnsi"/>
          <w:color w:val="404040" w:themeColor="text1" w:themeTint="BF"/>
        </w:rPr>
      </w:pPr>
      <w:r w:rsidRPr="00F94499">
        <w:rPr>
          <w:rFonts w:cstheme="minorHAnsi"/>
          <w:color w:val="404040" w:themeColor="text1" w:themeTint="BF"/>
        </w:rPr>
        <w:t>Dokumentem potwierdzającym świadczenie usługi w § 1 będą polisy ubezpieczeniowe.</w:t>
      </w:r>
    </w:p>
    <w:p w14:paraId="22865984" w14:textId="1C32EE7B" w:rsidR="006830F9" w:rsidRPr="00F94499" w:rsidRDefault="006830F9" w:rsidP="006830F9">
      <w:pPr>
        <w:pStyle w:val="Tekstpodstawowywcity"/>
        <w:numPr>
          <w:ilvl w:val="0"/>
          <w:numId w:val="5"/>
        </w:numPr>
        <w:tabs>
          <w:tab w:val="clear" w:pos="0"/>
        </w:tabs>
        <w:suppressAutoHyphens/>
        <w:spacing w:before="120" w:line="271" w:lineRule="auto"/>
        <w:ind w:left="284" w:hanging="284"/>
        <w:jc w:val="both"/>
        <w:rPr>
          <w:rFonts w:cstheme="minorHAnsi"/>
          <w:color w:val="404040" w:themeColor="text1" w:themeTint="BF"/>
        </w:rPr>
      </w:pPr>
      <w:r w:rsidRPr="00F94499">
        <w:rPr>
          <w:rFonts w:cstheme="minorHAnsi"/>
          <w:color w:val="404040" w:themeColor="text1" w:themeTint="BF"/>
        </w:rPr>
        <w:t>Polisy będą wystawione na roczne okresy ubezpieczenia</w:t>
      </w:r>
      <w:r w:rsidR="00CB2609">
        <w:rPr>
          <w:rFonts w:cstheme="minorHAnsi"/>
          <w:color w:val="404040" w:themeColor="text1" w:themeTint="BF"/>
        </w:rPr>
        <w:t>.</w:t>
      </w:r>
    </w:p>
    <w:p w14:paraId="3816C92E" w14:textId="77777777" w:rsidR="006830F9" w:rsidRPr="00F94499" w:rsidRDefault="006830F9" w:rsidP="006830F9">
      <w:pPr>
        <w:pStyle w:val="Tekstpodstawowywcity"/>
        <w:numPr>
          <w:ilvl w:val="0"/>
          <w:numId w:val="5"/>
        </w:numPr>
        <w:tabs>
          <w:tab w:val="clear" w:pos="0"/>
        </w:tabs>
        <w:suppressAutoHyphens/>
        <w:spacing w:before="120" w:line="271" w:lineRule="auto"/>
        <w:ind w:left="284" w:hanging="284"/>
        <w:jc w:val="both"/>
        <w:rPr>
          <w:rFonts w:cstheme="minorHAnsi"/>
          <w:color w:val="404040" w:themeColor="text1" w:themeTint="BF"/>
        </w:rPr>
      </w:pPr>
      <w:r w:rsidRPr="00F94499">
        <w:rPr>
          <w:rFonts w:cstheme="minorHAnsi"/>
          <w:color w:val="404040" w:themeColor="text1" w:themeTint="BF"/>
        </w:rPr>
        <w:t>Polisy będą wystawione zgodnie z zadeklarowanym przez Wykonawcę zakresem ubezpieczenia (§ 1, ust. 2).</w:t>
      </w:r>
    </w:p>
    <w:p w14:paraId="5162F86E" w14:textId="0B1782CF" w:rsidR="009F7814" w:rsidRPr="006830F9" w:rsidRDefault="009F7814" w:rsidP="006830F9">
      <w:pPr>
        <w:pStyle w:val="Tekstpodstawowywcity"/>
        <w:spacing w:before="120" w:after="0" w:line="271" w:lineRule="auto"/>
        <w:ind w:left="425" w:hanging="425"/>
        <w:jc w:val="center"/>
        <w:rPr>
          <w:rFonts w:cstheme="minorHAnsi"/>
          <w:b/>
          <w:caps/>
        </w:rPr>
      </w:pPr>
      <w:r w:rsidRPr="006830F9">
        <w:rPr>
          <w:rFonts w:cstheme="minorHAnsi"/>
          <w:b/>
          <w:caps/>
        </w:rPr>
        <w:t>§ 4</w:t>
      </w:r>
    </w:p>
    <w:p w14:paraId="5CE172D2" w14:textId="69CD89EB" w:rsidR="009F7814" w:rsidRPr="006830F9" w:rsidRDefault="00701C7B" w:rsidP="006830F9">
      <w:pPr>
        <w:pStyle w:val="Tekstpodstawowywcity"/>
        <w:spacing w:line="271" w:lineRule="auto"/>
        <w:ind w:left="425" w:hanging="425"/>
        <w:jc w:val="center"/>
        <w:rPr>
          <w:rFonts w:cstheme="minorHAnsi"/>
          <w:b/>
          <w:caps/>
        </w:rPr>
      </w:pPr>
      <w:r w:rsidRPr="006830F9">
        <w:rPr>
          <w:rFonts w:cstheme="minorHAnsi"/>
          <w:b/>
          <w:caps/>
        </w:rPr>
        <w:t>Stawki i składki ubezpiecz</w:t>
      </w:r>
      <w:r w:rsidR="00762F6F" w:rsidRPr="006830F9">
        <w:rPr>
          <w:rFonts w:cstheme="minorHAnsi"/>
          <w:b/>
          <w:caps/>
        </w:rPr>
        <w:t>e</w:t>
      </w:r>
      <w:r w:rsidRPr="006830F9">
        <w:rPr>
          <w:rFonts w:cstheme="minorHAnsi"/>
          <w:b/>
          <w:caps/>
        </w:rPr>
        <w:t>ni</w:t>
      </w:r>
      <w:r w:rsidR="002E6E82" w:rsidRPr="006830F9">
        <w:rPr>
          <w:rFonts w:cstheme="minorHAnsi"/>
          <w:b/>
          <w:caps/>
        </w:rPr>
        <w:t>owe</w:t>
      </w:r>
    </w:p>
    <w:p w14:paraId="5944037F" w14:textId="77777777" w:rsidR="00D71B5F" w:rsidRPr="00F94499" w:rsidRDefault="00D71B5F" w:rsidP="00D71B5F">
      <w:pPr>
        <w:pStyle w:val="Tekstpodstawowywcity"/>
        <w:numPr>
          <w:ilvl w:val="0"/>
          <w:numId w:val="8"/>
        </w:numPr>
        <w:suppressAutoHyphens/>
        <w:spacing w:before="120" w:line="271" w:lineRule="auto"/>
        <w:jc w:val="both"/>
        <w:rPr>
          <w:rFonts w:cstheme="minorHAnsi"/>
          <w:color w:val="404040" w:themeColor="text1" w:themeTint="BF"/>
        </w:rPr>
      </w:pPr>
      <w:r w:rsidRPr="00F94499">
        <w:rPr>
          <w:rFonts w:cstheme="minorHAnsi"/>
          <w:color w:val="404040" w:themeColor="text1" w:themeTint="BF"/>
        </w:rPr>
        <w:t xml:space="preserve">Stawki i składki (gdy brak stawki) wynikające z oferty Wykonawcy obowiązywać będą przez cały okres realizacji umowy. </w:t>
      </w:r>
    </w:p>
    <w:p w14:paraId="5755080E" w14:textId="55DC7FAB" w:rsidR="00640BC0" w:rsidRPr="007A1BA5" w:rsidRDefault="00640BC0" w:rsidP="00640BC0">
      <w:pPr>
        <w:numPr>
          <w:ilvl w:val="0"/>
          <w:numId w:val="8"/>
        </w:numPr>
        <w:suppressAutoHyphens/>
        <w:spacing w:before="120" w:after="120" w:line="271" w:lineRule="auto"/>
        <w:jc w:val="both"/>
        <w:rPr>
          <w:rFonts w:ascii="Calibri" w:hAnsi="Calibri"/>
          <w:color w:val="404040" w:themeColor="text1" w:themeTint="BF"/>
        </w:rPr>
      </w:pPr>
      <w:r w:rsidRPr="007A1BA5">
        <w:rPr>
          <w:rFonts w:ascii="Calibri" w:hAnsi="Calibri"/>
          <w:color w:val="404040" w:themeColor="text1" w:themeTint="BF"/>
        </w:rPr>
        <w:t xml:space="preserve">Suma składek ubezpieczeniowych za </w:t>
      </w:r>
      <w:r>
        <w:rPr>
          <w:rFonts w:ascii="Calibri" w:hAnsi="Calibri"/>
          <w:color w:val="404040" w:themeColor="text1" w:themeTint="BF"/>
        </w:rPr>
        <w:t>podstawowy</w:t>
      </w:r>
      <w:r w:rsidRPr="007A1BA5">
        <w:rPr>
          <w:rFonts w:ascii="Calibri" w:hAnsi="Calibri"/>
          <w:color w:val="404040" w:themeColor="text1" w:themeTint="BF"/>
        </w:rPr>
        <w:t xml:space="preserve"> okres realizacji Umowy, zgodnie z ofertą Wykonawcy </w:t>
      </w:r>
      <w:bookmarkStart w:id="1" w:name="_Hlk130891561"/>
      <w:r w:rsidRPr="007A1BA5">
        <w:rPr>
          <w:rFonts w:ascii="Calibri" w:hAnsi="Calibri"/>
          <w:color w:val="404040" w:themeColor="text1" w:themeTint="BF"/>
        </w:rPr>
        <w:t xml:space="preserve">wynosi brutto: </w:t>
      </w:r>
      <w:r w:rsidRPr="007A1BA5">
        <w:rPr>
          <w:rFonts w:ascii="Calibri" w:hAnsi="Calibri"/>
          <w:color w:val="404040" w:themeColor="text1" w:themeTint="BF"/>
          <w:bdr w:val="single" w:sz="4" w:space="0" w:color="auto" w:frame="1"/>
        </w:rPr>
        <w:tab/>
      </w:r>
      <w:r w:rsidRPr="007A1BA5">
        <w:rPr>
          <w:rFonts w:ascii="Calibri" w:hAnsi="Calibri"/>
          <w:color w:val="404040" w:themeColor="text1" w:themeTint="BF"/>
          <w:bdr w:val="single" w:sz="4" w:space="0" w:color="auto" w:frame="1"/>
        </w:rPr>
        <w:tab/>
      </w:r>
      <w:r w:rsidRPr="007A1BA5">
        <w:rPr>
          <w:rFonts w:ascii="Calibri" w:hAnsi="Calibri"/>
          <w:color w:val="404040" w:themeColor="text1" w:themeTint="BF"/>
          <w:bdr w:val="single" w:sz="4" w:space="0" w:color="auto" w:frame="1"/>
        </w:rPr>
        <w:tab/>
      </w:r>
      <w:r w:rsidRPr="007A1BA5">
        <w:rPr>
          <w:rFonts w:ascii="Calibri" w:hAnsi="Calibri"/>
          <w:color w:val="404040" w:themeColor="text1" w:themeTint="BF"/>
          <w:bdr w:val="single" w:sz="4" w:space="0" w:color="auto" w:frame="1"/>
        </w:rPr>
        <w:tab/>
      </w:r>
      <w:r w:rsidRPr="007A1BA5">
        <w:rPr>
          <w:rFonts w:ascii="Calibri" w:hAnsi="Calibri"/>
          <w:color w:val="404040" w:themeColor="text1" w:themeTint="BF"/>
        </w:rPr>
        <w:t xml:space="preserve"> zł, w tym VAT – zwolniony.</w:t>
      </w:r>
      <w:r>
        <w:rPr>
          <w:rFonts w:ascii="Calibri" w:hAnsi="Calibri"/>
          <w:color w:val="404040" w:themeColor="text1" w:themeTint="BF"/>
        </w:rPr>
        <w:t xml:space="preserve"> Suma </w:t>
      </w:r>
      <w:r>
        <w:rPr>
          <w:rFonts w:ascii="Calibri" w:hAnsi="Calibri"/>
          <w:color w:val="404040" w:themeColor="text1" w:themeTint="BF"/>
        </w:rPr>
        <w:lastRenderedPageBreak/>
        <w:t>składek ubezpieczeniowych za okres realizacji umowy uwzględniający opcję,</w:t>
      </w:r>
      <w:r w:rsidRPr="00DF195D">
        <w:rPr>
          <w:rFonts w:ascii="Calibri" w:hAnsi="Calibri"/>
          <w:color w:val="404040" w:themeColor="text1" w:themeTint="BF"/>
        </w:rPr>
        <w:t xml:space="preserve"> </w:t>
      </w:r>
      <w:r w:rsidRPr="007A1BA5">
        <w:rPr>
          <w:rFonts w:ascii="Calibri" w:hAnsi="Calibri"/>
          <w:color w:val="404040" w:themeColor="text1" w:themeTint="BF"/>
        </w:rPr>
        <w:t xml:space="preserve">zgodnie z ofertą Wykonawcy wynosi brutto: </w:t>
      </w:r>
      <w:r w:rsidRPr="007A1BA5">
        <w:rPr>
          <w:rFonts w:ascii="Calibri" w:hAnsi="Calibri"/>
          <w:color w:val="404040" w:themeColor="text1" w:themeTint="BF"/>
          <w:bdr w:val="single" w:sz="4" w:space="0" w:color="auto" w:frame="1"/>
        </w:rPr>
        <w:tab/>
      </w:r>
      <w:r w:rsidRPr="007A1BA5">
        <w:rPr>
          <w:rFonts w:ascii="Calibri" w:hAnsi="Calibri"/>
          <w:color w:val="404040" w:themeColor="text1" w:themeTint="BF"/>
          <w:bdr w:val="single" w:sz="4" w:space="0" w:color="auto" w:frame="1"/>
        </w:rPr>
        <w:tab/>
      </w:r>
      <w:r w:rsidRPr="007A1BA5">
        <w:rPr>
          <w:rFonts w:ascii="Calibri" w:hAnsi="Calibri"/>
          <w:color w:val="404040" w:themeColor="text1" w:themeTint="BF"/>
          <w:bdr w:val="single" w:sz="4" w:space="0" w:color="auto" w:frame="1"/>
        </w:rPr>
        <w:tab/>
      </w:r>
      <w:r w:rsidRPr="007A1BA5">
        <w:rPr>
          <w:rFonts w:ascii="Calibri" w:hAnsi="Calibri"/>
          <w:color w:val="404040" w:themeColor="text1" w:themeTint="BF"/>
          <w:bdr w:val="single" w:sz="4" w:space="0" w:color="auto" w:frame="1"/>
        </w:rPr>
        <w:tab/>
      </w:r>
      <w:r w:rsidRPr="007A1BA5">
        <w:rPr>
          <w:rFonts w:ascii="Calibri" w:hAnsi="Calibri"/>
          <w:color w:val="404040" w:themeColor="text1" w:themeTint="BF"/>
        </w:rPr>
        <w:t xml:space="preserve"> zł, w tym VAT – zwolniony</w:t>
      </w:r>
      <w:r>
        <w:rPr>
          <w:rFonts w:ascii="Calibri" w:hAnsi="Calibri"/>
          <w:color w:val="404040" w:themeColor="text1" w:themeTint="BF"/>
        </w:rPr>
        <w:t>.</w:t>
      </w:r>
    </w:p>
    <w:bookmarkEnd w:id="1"/>
    <w:p w14:paraId="15D6CDDA" w14:textId="390DDF05" w:rsidR="00A765C8" w:rsidRPr="00F94499" w:rsidRDefault="00A765C8" w:rsidP="00D71B5F">
      <w:pPr>
        <w:numPr>
          <w:ilvl w:val="0"/>
          <w:numId w:val="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Ostateczna składka może różnić się od składki zadeklarowanej w Ofercie Wykonawcy z uwagi na zwiększenie lub zmniejszenie </w:t>
      </w:r>
      <w:r w:rsidR="00D71B5F" w:rsidRPr="00F94499">
        <w:rPr>
          <w:rFonts w:ascii="Calibri" w:hAnsi="Calibri"/>
          <w:color w:val="404040" w:themeColor="text1" w:themeTint="BF"/>
        </w:rPr>
        <w:t xml:space="preserve">wartości </w:t>
      </w:r>
      <w:r w:rsidRPr="00F94499">
        <w:rPr>
          <w:rFonts w:ascii="Calibri" w:hAnsi="Calibri"/>
          <w:color w:val="404040" w:themeColor="text1" w:themeTint="BF"/>
        </w:rPr>
        <w:t>majątku Zamawiającego (zgodnie z postanowieniami Klauzul automatycznego ubezpieczenia</w:t>
      </w:r>
      <w:r w:rsidR="009F0925">
        <w:rPr>
          <w:rFonts w:ascii="Calibri" w:hAnsi="Calibri"/>
          <w:color w:val="404040" w:themeColor="text1" w:themeTint="BF"/>
        </w:rPr>
        <w:t xml:space="preserve"> </w:t>
      </w:r>
      <w:r w:rsidRPr="00F94499">
        <w:rPr>
          <w:rFonts w:ascii="Calibri" w:hAnsi="Calibri"/>
          <w:color w:val="404040" w:themeColor="text1" w:themeTint="BF"/>
        </w:rPr>
        <w:t>lub zmianę, uzupełnienie sum ubezpieczenia lub limitów odpowiedzialności.</w:t>
      </w:r>
    </w:p>
    <w:p w14:paraId="6E9175ED" w14:textId="783D368D" w:rsidR="00081C5A" w:rsidRPr="00F94499" w:rsidRDefault="00081C5A" w:rsidP="00D71B5F">
      <w:pPr>
        <w:numPr>
          <w:ilvl w:val="0"/>
          <w:numId w:val="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Składka będzie płatna w terminach określonych w SWZ na rachunek Wykonawcy wskazany w polisach ubezpieczeniowych.</w:t>
      </w:r>
    </w:p>
    <w:p w14:paraId="2AC710AC" w14:textId="0FC05818" w:rsidR="00081C5A" w:rsidRPr="00F94499" w:rsidRDefault="00081C5A" w:rsidP="00D71B5F">
      <w:pPr>
        <w:numPr>
          <w:ilvl w:val="0"/>
          <w:numId w:val="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Za datę prawidłowego opłacenia składki ubezpieczeniowej lub jej raty uznaje się datę złożenia przekazu pocztowego lub dyspozycji realizacji przelewu bankowego, bez względu na jego formę (pisemną lub elektroniczną), kwoty należnej z tytułu opłaty składki ubezpieczeniowej lub jej raty, pod warunkiem, że na rachunku Zamawiającego znajdowała się wystarczająca ilość środków płatniczych.</w:t>
      </w:r>
    </w:p>
    <w:p w14:paraId="31D77199" w14:textId="5217F902" w:rsidR="00081C5A" w:rsidRPr="00F94499" w:rsidRDefault="00081C5A" w:rsidP="00D71B5F">
      <w:pPr>
        <w:numPr>
          <w:ilvl w:val="0"/>
          <w:numId w:val="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Niezależnie od ustalonego w umowie ubezpieczenia terminu zapłaty składki, odpowiedzialność </w:t>
      </w:r>
      <w:r w:rsidR="00516EF4" w:rsidRPr="00F94499">
        <w:rPr>
          <w:rFonts w:ascii="Calibri" w:hAnsi="Calibri"/>
          <w:color w:val="404040" w:themeColor="text1" w:themeTint="BF"/>
        </w:rPr>
        <w:t>Wykonawcy</w:t>
      </w:r>
      <w:r w:rsidRPr="00F94499">
        <w:rPr>
          <w:rFonts w:ascii="Calibri" w:hAnsi="Calibri"/>
          <w:color w:val="404040" w:themeColor="text1" w:themeTint="BF"/>
        </w:rPr>
        <w:t xml:space="preserve"> rozpoczyna się z chwilą określoną w umowie ubezpieczenia jako początek okresu ubezpieczenia.</w:t>
      </w:r>
    </w:p>
    <w:p w14:paraId="312DCFA0" w14:textId="464414A1" w:rsidR="00081C5A" w:rsidRPr="00F94499" w:rsidRDefault="00081C5A" w:rsidP="00D71B5F">
      <w:pPr>
        <w:numPr>
          <w:ilvl w:val="0"/>
          <w:numId w:val="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Nieopłacenie przez Zamawiającego raty składki z polisy w terminie przewidzianym w umowie ubezpieczenia nie powoduje ustania odpowiedzialności Wykonawcy. Wykonawca zobowiązany jest do powiadomienia Zmawiającego na piśmie o braku zapłaty składki z wyznaczeniem terminu jej płatności.</w:t>
      </w:r>
    </w:p>
    <w:p w14:paraId="45830D2F" w14:textId="4D3A5AA8" w:rsidR="00081C5A" w:rsidRPr="00F94499" w:rsidRDefault="00081C5A" w:rsidP="00D71B5F">
      <w:pPr>
        <w:numPr>
          <w:ilvl w:val="0"/>
          <w:numId w:val="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W przypadku szkody, z chwilą uznania przez Wykonawcę roszczenia z tytułu szkody – Zamawiający nie będzie zobowiązany do uiszczenia pozostałych do zapłaty rat składki w terminach </w:t>
      </w:r>
      <w:r w:rsidR="00D71B5F" w:rsidRPr="00F94499">
        <w:rPr>
          <w:rFonts w:ascii="Calibri" w:hAnsi="Calibri"/>
          <w:color w:val="404040" w:themeColor="text1" w:themeTint="BF"/>
        </w:rPr>
        <w:t>innych</w:t>
      </w:r>
      <w:r w:rsidRPr="00F94499">
        <w:rPr>
          <w:rFonts w:ascii="Calibri" w:hAnsi="Calibri"/>
          <w:color w:val="404040" w:themeColor="text1" w:themeTint="BF"/>
        </w:rPr>
        <w:t xml:space="preserve"> niż wynikające z zawartej umowy. Wykonawcy nie przysługuje prawo potrącenia wierzytelności o zapłatę rat </w:t>
      </w:r>
      <w:r w:rsidR="00D71B5F" w:rsidRPr="00F94499">
        <w:rPr>
          <w:rFonts w:ascii="Calibri" w:hAnsi="Calibri"/>
          <w:color w:val="404040" w:themeColor="text1" w:themeTint="BF"/>
        </w:rPr>
        <w:t>z należnego odszkodowania</w:t>
      </w:r>
      <w:r w:rsidRPr="00F94499">
        <w:rPr>
          <w:rFonts w:ascii="Calibri" w:hAnsi="Calibri"/>
          <w:color w:val="404040" w:themeColor="text1" w:themeTint="BF"/>
        </w:rPr>
        <w:t>.</w:t>
      </w:r>
    </w:p>
    <w:p w14:paraId="4F9D98AB" w14:textId="7E8C3D2B" w:rsidR="00081C5A" w:rsidRPr="00F94499" w:rsidRDefault="00081C5A" w:rsidP="00D71B5F">
      <w:pPr>
        <w:numPr>
          <w:ilvl w:val="0"/>
          <w:numId w:val="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W przypadku zmniejszenia (w okresie ubezpieczenia) limitu sumy </w:t>
      </w:r>
      <w:r w:rsidR="00762F6F" w:rsidRPr="00F94499">
        <w:rPr>
          <w:rFonts w:ascii="Calibri" w:hAnsi="Calibri"/>
          <w:color w:val="404040" w:themeColor="text1" w:themeTint="BF"/>
        </w:rPr>
        <w:t>ubezpieczenia</w:t>
      </w:r>
      <w:r w:rsidRPr="00F94499">
        <w:rPr>
          <w:rFonts w:ascii="Calibri" w:hAnsi="Calibri"/>
          <w:color w:val="404040" w:themeColor="text1" w:themeTint="BF"/>
        </w:rPr>
        <w:t xml:space="preserve"> wynikającego z jej redukcji o wypłacone odszkodowanie, na wniosek Zamawiającego (za zgodą Wykonawcy) oraz za dodatkową składką Wykonawca przywróci pierwotną wysokość sumy </w:t>
      </w:r>
      <w:r w:rsidR="00762F6F" w:rsidRPr="00F94499">
        <w:rPr>
          <w:rFonts w:ascii="Calibri" w:hAnsi="Calibri"/>
          <w:color w:val="404040" w:themeColor="text1" w:themeTint="BF"/>
        </w:rPr>
        <w:t>ubezpieczenia</w:t>
      </w:r>
      <w:r w:rsidRPr="00F94499">
        <w:rPr>
          <w:rFonts w:ascii="Calibri" w:hAnsi="Calibri"/>
          <w:color w:val="404040" w:themeColor="text1" w:themeTint="BF"/>
        </w:rPr>
        <w:t xml:space="preserve">. </w:t>
      </w:r>
    </w:p>
    <w:p w14:paraId="337FDEB9" w14:textId="4728964E" w:rsidR="00762F6F" w:rsidRPr="00F94499" w:rsidRDefault="00762F6F" w:rsidP="00D71B5F">
      <w:pPr>
        <w:numPr>
          <w:ilvl w:val="0"/>
          <w:numId w:val="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W przypadku doubezpieczenia, uzupełnienia lub podwyższenia sumy ubezpieczenia lub limitu odpowiedzialności w okresie ubezpieczenia, zastosowanie mieć będą warunki umowy oraz stopy składek (stawki) obowiązujące w umowie ubezpieczenia, bez stosowania zasady składki minimalnej dla każdej polisy. Postanowienie nie ma zastosowania do przypadków uregulowanych w art. 816 Kodeksu cywilnego.</w:t>
      </w:r>
    </w:p>
    <w:p w14:paraId="72805740" w14:textId="08AF395C" w:rsidR="00081C5A" w:rsidRPr="00F94499" w:rsidRDefault="00081C5A" w:rsidP="00D71B5F">
      <w:pPr>
        <w:numPr>
          <w:ilvl w:val="0"/>
          <w:numId w:val="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Wszelkie płatności powstałe na tle niniejszej umowy ubezpieczenia (w tym wynikające ze zwrotu składek oraz innych rozliczeń) dokonywane będą proporcjonalnie do ilości dni udzielonej ochrony ubezpieczeniowej.</w:t>
      </w:r>
    </w:p>
    <w:p w14:paraId="66A5D3C9" w14:textId="77777777" w:rsidR="00D71B5F" w:rsidRDefault="00762F6F" w:rsidP="00D71B5F">
      <w:pPr>
        <w:pStyle w:val="Tekstpodstawowywcity"/>
        <w:spacing w:before="120" w:after="0" w:line="271" w:lineRule="auto"/>
        <w:ind w:left="0"/>
        <w:jc w:val="center"/>
        <w:rPr>
          <w:rFonts w:cstheme="minorHAnsi"/>
          <w:b/>
          <w:caps/>
        </w:rPr>
      </w:pPr>
      <w:r w:rsidRPr="00D71B5F">
        <w:rPr>
          <w:rFonts w:cstheme="minorHAnsi"/>
          <w:b/>
          <w:caps/>
        </w:rPr>
        <w:t xml:space="preserve">§ </w:t>
      </w:r>
      <w:r w:rsidR="005B53C2" w:rsidRPr="00D71B5F">
        <w:rPr>
          <w:rFonts w:cstheme="minorHAnsi"/>
          <w:b/>
          <w:caps/>
        </w:rPr>
        <w:t>5</w:t>
      </w:r>
    </w:p>
    <w:p w14:paraId="6058966B" w14:textId="3C24B0F7" w:rsidR="00762F6F" w:rsidRPr="00D71B5F" w:rsidRDefault="00762F6F" w:rsidP="00D71B5F">
      <w:pPr>
        <w:pStyle w:val="Tekstpodstawowywcity"/>
        <w:spacing w:line="271" w:lineRule="auto"/>
        <w:ind w:left="0"/>
        <w:jc w:val="center"/>
        <w:rPr>
          <w:rFonts w:cstheme="minorHAnsi"/>
          <w:b/>
          <w:caps/>
        </w:rPr>
      </w:pPr>
      <w:r w:rsidRPr="00D71B5F">
        <w:rPr>
          <w:rFonts w:cstheme="minorHAnsi"/>
          <w:b/>
          <w:caps/>
        </w:rPr>
        <w:t>Aktualizacja sum ubezpieczenia i innych okoliczności podanych przed zawarciem Umowy</w:t>
      </w:r>
    </w:p>
    <w:p w14:paraId="418F63A2" w14:textId="6129F51B" w:rsidR="00762F6F" w:rsidRPr="00F94499" w:rsidRDefault="00762F6F" w:rsidP="000E59CA">
      <w:pPr>
        <w:numPr>
          <w:ilvl w:val="0"/>
          <w:numId w:val="3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Przed wystawieniem polis na kolejne roczne okresy ubezpieczenia Zamawiający może zaktualizować sumy ubezpieczenia mienia. Składka zostanie wyliczona z zastosowaniem stawek wynikających z </w:t>
      </w:r>
      <w:r w:rsidR="000E59CA" w:rsidRPr="00F94499">
        <w:rPr>
          <w:rFonts w:ascii="Calibri" w:hAnsi="Calibri"/>
          <w:color w:val="404040" w:themeColor="text1" w:themeTint="BF"/>
        </w:rPr>
        <w:t>o</w:t>
      </w:r>
      <w:r w:rsidRPr="00F94499">
        <w:rPr>
          <w:rFonts w:ascii="Calibri" w:hAnsi="Calibri"/>
          <w:color w:val="404040" w:themeColor="text1" w:themeTint="BF"/>
        </w:rPr>
        <w:t xml:space="preserve">ferty Wykonawcy. </w:t>
      </w:r>
    </w:p>
    <w:p w14:paraId="34EE12BF" w14:textId="77777777" w:rsidR="00762F6F" w:rsidRDefault="00762F6F" w:rsidP="000E59CA">
      <w:pPr>
        <w:numPr>
          <w:ilvl w:val="0"/>
          <w:numId w:val="38"/>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lastRenderedPageBreak/>
        <w:t>Dokonując aktualizacji sum ubezpieczenia Zamawiający może ustalić dla wybranych przedmiotów ubezpieczenia inny rodzaj wartości ubezpieczenia, będącej podstawą określenia sum ubezpieczenia.</w:t>
      </w:r>
    </w:p>
    <w:p w14:paraId="101145B7" w14:textId="77777777" w:rsidR="00CF10A3" w:rsidRPr="00B065B8" w:rsidRDefault="00CF10A3" w:rsidP="00CF10A3">
      <w:pPr>
        <w:numPr>
          <w:ilvl w:val="0"/>
          <w:numId w:val="38"/>
        </w:numPr>
        <w:suppressAutoHyphens/>
        <w:spacing w:before="120" w:after="0" w:line="271" w:lineRule="auto"/>
        <w:jc w:val="both"/>
        <w:rPr>
          <w:rFonts w:ascii="Calibri" w:eastAsia="Times New Roman" w:hAnsi="Calibri" w:cs="Tahoma"/>
          <w:color w:val="0D0D0D" w:themeColor="text1" w:themeTint="F2"/>
        </w:rPr>
      </w:pPr>
      <w:bookmarkStart w:id="2" w:name="_Hlk81213025"/>
      <w:r w:rsidRPr="00B065B8">
        <w:rPr>
          <w:rFonts w:ascii="Calibri" w:eastAsia="Times New Roman" w:hAnsi="Calibri" w:cs="Tahoma"/>
          <w:color w:val="0D0D0D" w:themeColor="text1" w:themeTint="F2"/>
        </w:rPr>
        <w:t xml:space="preserve">Zamawiający nie ma obowiązku </w:t>
      </w:r>
      <w:r w:rsidRPr="00B065B8">
        <w:rPr>
          <w:rFonts w:ascii="Calibri" w:eastAsia="Times New Roman" w:hAnsi="Calibri" w:cs="Arial"/>
          <w:color w:val="0D0D0D" w:themeColor="text1" w:themeTint="F2"/>
        </w:rPr>
        <w:t>zgłaszania w okresie realizacji Umowy zmian okoliczności podanych przed zawarciem umowy w SWZ albo w innych pismach.</w:t>
      </w:r>
    </w:p>
    <w:bookmarkEnd w:id="2"/>
    <w:p w14:paraId="64619EAD" w14:textId="77777777" w:rsidR="00CF10A3" w:rsidRPr="00F94499" w:rsidRDefault="00CF10A3" w:rsidP="00CF10A3">
      <w:pPr>
        <w:suppressAutoHyphens/>
        <w:spacing w:before="120" w:after="120" w:line="271" w:lineRule="auto"/>
        <w:ind w:left="360"/>
        <w:jc w:val="both"/>
        <w:rPr>
          <w:rFonts w:ascii="Calibri" w:hAnsi="Calibri"/>
          <w:color w:val="404040" w:themeColor="text1" w:themeTint="BF"/>
        </w:rPr>
      </w:pPr>
    </w:p>
    <w:p w14:paraId="73430580" w14:textId="03D436A3" w:rsidR="009F7814" w:rsidRPr="000E59CA" w:rsidRDefault="00762F6F" w:rsidP="000E59CA">
      <w:pPr>
        <w:pStyle w:val="Tekstpodstawowywcity"/>
        <w:spacing w:before="120" w:after="0" w:line="271" w:lineRule="auto"/>
        <w:ind w:left="0"/>
        <w:jc w:val="center"/>
        <w:rPr>
          <w:rFonts w:cstheme="minorHAnsi"/>
          <w:b/>
          <w:caps/>
        </w:rPr>
      </w:pPr>
      <w:r w:rsidRPr="000E59CA">
        <w:rPr>
          <w:rFonts w:cstheme="minorHAnsi"/>
          <w:b/>
          <w:caps/>
        </w:rPr>
        <w:t xml:space="preserve">§ </w:t>
      </w:r>
      <w:r w:rsidR="005B53C2" w:rsidRPr="000E59CA">
        <w:rPr>
          <w:rFonts w:cstheme="minorHAnsi"/>
          <w:b/>
          <w:caps/>
        </w:rPr>
        <w:t>6</w:t>
      </w:r>
    </w:p>
    <w:p w14:paraId="6D370445" w14:textId="77777777" w:rsidR="009F7814" w:rsidRPr="000E59CA" w:rsidRDefault="009F7814" w:rsidP="000E59CA">
      <w:pPr>
        <w:pStyle w:val="Tekstpodstawowywcity"/>
        <w:spacing w:line="271" w:lineRule="auto"/>
        <w:ind w:left="0"/>
        <w:jc w:val="center"/>
        <w:rPr>
          <w:rFonts w:cstheme="minorHAnsi"/>
          <w:b/>
          <w:caps/>
        </w:rPr>
      </w:pPr>
      <w:r w:rsidRPr="000E59CA">
        <w:rPr>
          <w:rFonts w:cstheme="minorHAnsi"/>
          <w:b/>
          <w:caps/>
        </w:rPr>
        <w:t>Zgłoszenie i likwidacja szkody, wypłata odszkodowania</w:t>
      </w:r>
    </w:p>
    <w:p w14:paraId="52E95D87" w14:textId="25A6C71C" w:rsidR="00762F6F" w:rsidRPr="00F94499" w:rsidRDefault="00762F6F" w:rsidP="000E59CA">
      <w:pPr>
        <w:numPr>
          <w:ilvl w:val="0"/>
          <w:numId w:val="39"/>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W przypadku zaistnienia szkody w ubezpieczonym mieniu Zamawiający ma obowiązek powiadomić Wykonawcę o jej zaistnieniu, nie później niż w ciągu 14 dni od chwili uzyskania wiadomości o szkodzie, podając rodzaj i rozmiar szkody.</w:t>
      </w:r>
    </w:p>
    <w:p w14:paraId="5DB5F782" w14:textId="77777777" w:rsidR="00762F6F" w:rsidRPr="00F94499" w:rsidRDefault="00762F6F" w:rsidP="000E59CA">
      <w:pPr>
        <w:numPr>
          <w:ilvl w:val="0"/>
          <w:numId w:val="39"/>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W przypadku gdy istnieje podejrzenie, iż szkoda jest wynikiem przestępstwa Zamawiający zobowiązany jest powiadomić Policję. </w:t>
      </w:r>
    </w:p>
    <w:p w14:paraId="28E50C8C" w14:textId="35EC5EC3" w:rsidR="00762F6F" w:rsidRPr="00B065B8" w:rsidRDefault="00762F6F" w:rsidP="000E59CA">
      <w:pPr>
        <w:numPr>
          <w:ilvl w:val="0"/>
          <w:numId w:val="39"/>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W przypadku szkody Wykonawca zobowiązany jest do dokonania oględzin w terminie nie dłuższym </w:t>
      </w:r>
      <w:r w:rsidRPr="00B065B8">
        <w:rPr>
          <w:rFonts w:ascii="Calibri" w:hAnsi="Calibri"/>
          <w:color w:val="404040" w:themeColor="text1" w:themeTint="BF"/>
        </w:rPr>
        <w:t>niż 3 dni robocze od momentu zgłoszenia szkody, o ile uzna, że oględziny są konieczne.</w:t>
      </w:r>
      <w:r w:rsidR="00CF10A3" w:rsidRPr="00B065B8">
        <w:rPr>
          <w:rFonts w:ascii="Calibri" w:hAnsi="Calibri"/>
          <w:color w:val="404040" w:themeColor="text1" w:themeTint="BF"/>
        </w:rPr>
        <w:t xml:space="preserve"> Przez pojęcie dnia roboczego przyjmuje się każdy dzień od poniedziałku do piątku, chyba że któryś z tych dni jest ustawowo wolny od pracy. Wykonawca dokona weryfikacji kosztorysu w terminie 7 dni roboczych od momentu przedłożenia go przez Zamawiającego.</w:t>
      </w:r>
    </w:p>
    <w:p w14:paraId="214C465D" w14:textId="1AA2919A" w:rsidR="00762F6F" w:rsidRPr="00F94499" w:rsidRDefault="00762F6F" w:rsidP="000E59CA">
      <w:pPr>
        <w:numPr>
          <w:ilvl w:val="0"/>
          <w:numId w:val="39"/>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Kwota należnego odszkodowania z tytułu umowy ubezpieczenia mienia zostanie przekazana na rachunek bankowy wskazany przez Zamawiającego.</w:t>
      </w:r>
    </w:p>
    <w:p w14:paraId="0C9022E1" w14:textId="77777777" w:rsidR="0071750D" w:rsidRPr="00F94499" w:rsidRDefault="00762F6F" w:rsidP="000E59CA">
      <w:pPr>
        <w:numPr>
          <w:ilvl w:val="0"/>
          <w:numId w:val="39"/>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Wypłata odszkodowania nastąpi według wartości uwzględniającej podatek VAT, pod warunkiem, iż suma ubezpieczenia będzie również zawierała ten podatek.</w:t>
      </w:r>
    </w:p>
    <w:p w14:paraId="17EB78FA" w14:textId="1096BDF3" w:rsidR="00762F6F" w:rsidRPr="00F94499" w:rsidRDefault="00762F6F" w:rsidP="000E59CA">
      <w:pPr>
        <w:numPr>
          <w:ilvl w:val="0"/>
          <w:numId w:val="39"/>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Na wniosek Zamawiającego Wykonawca udostępnieni informacje na temat zgłaszanych szkód i wartości wypłaconych odszkodowań oraz rezerw w podziale na ryzyka. Raport winien zawierać w szczególności: daty szkód/zdarzeń, daty zgłoszenia i wypłat, kwoty wypłat i rezerw, nr szkód, daty odmowy, nr polis, których szkody dotyczą oraz rodzaje zdarzeń.</w:t>
      </w:r>
    </w:p>
    <w:p w14:paraId="3F8CDBEC" w14:textId="55E663C1" w:rsidR="00762F6F" w:rsidRPr="00F94499" w:rsidRDefault="00762F6F" w:rsidP="000E59CA">
      <w:pPr>
        <w:numPr>
          <w:ilvl w:val="0"/>
          <w:numId w:val="39"/>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Wykonawca zrzeka się przysługującego mu na podstawie art. 828 §1. Kodeksu cywilnego prawa do roszczenia przeciwko osobie trzeciej odpowiedzialnej za szkodę z tytułu zapłaty odszkodowania ubezpieczonemu lub poszkodowanemu, w </w:t>
      </w:r>
      <w:r w:rsidR="003866AE" w:rsidRPr="00F94499">
        <w:rPr>
          <w:rFonts w:ascii="Calibri" w:hAnsi="Calibri"/>
          <w:color w:val="404040" w:themeColor="text1" w:themeTint="BF"/>
        </w:rPr>
        <w:t>przypadku,</w:t>
      </w:r>
      <w:r w:rsidRPr="00F94499">
        <w:rPr>
          <w:rFonts w:ascii="Calibri" w:hAnsi="Calibri"/>
          <w:color w:val="404040" w:themeColor="text1" w:themeTint="BF"/>
        </w:rPr>
        <w:t xml:space="preserve"> gdy osobą tą jest pracownik lub osoba świadcząca na rzecz Zamawiającego pracę na podstawie umowy cywilnoprawnej. Postanowienie nie ma zastosowania do szkód wyrządzonych przez te osoby umyślnie. </w:t>
      </w:r>
    </w:p>
    <w:p w14:paraId="71227B84" w14:textId="15D28912" w:rsidR="00762F6F" w:rsidRPr="00F94499" w:rsidRDefault="00762F6F" w:rsidP="000E59CA">
      <w:pPr>
        <w:numPr>
          <w:ilvl w:val="0"/>
          <w:numId w:val="39"/>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Zamawiający uprawniony jest do odszkodowania z tytułu szkody w ubezpieczonym mieniu powierzonym w użytkowanie, </w:t>
      </w:r>
      <w:r w:rsidR="003866AE" w:rsidRPr="00F94499">
        <w:rPr>
          <w:rFonts w:ascii="Calibri" w:hAnsi="Calibri"/>
          <w:color w:val="404040" w:themeColor="text1" w:themeTint="BF"/>
        </w:rPr>
        <w:t>dzierżawionym z</w:t>
      </w:r>
      <w:r w:rsidRPr="00F94499">
        <w:rPr>
          <w:rFonts w:ascii="Calibri" w:hAnsi="Calibri"/>
          <w:color w:val="404040" w:themeColor="text1" w:themeTint="BF"/>
        </w:rPr>
        <w:t xml:space="preserve"> uwagi na zobowiązanie do ponoszenia kosztów odbudowy majątku po szkodzie.</w:t>
      </w:r>
    </w:p>
    <w:p w14:paraId="2ACC0AB2" w14:textId="5D4E385F" w:rsidR="0071750D" w:rsidRPr="003866AE" w:rsidRDefault="0071750D" w:rsidP="003866AE">
      <w:pPr>
        <w:pStyle w:val="Tekstpodstawowywcity"/>
        <w:spacing w:before="120" w:after="0" w:line="271" w:lineRule="auto"/>
        <w:ind w:left="0"/>
        <w:jc w:val="center"/>
        <w:rPr>
          <w:rFonts w:cstheme="minorHAnsi"/>
          <w:b/>
          <w:caps/>
        </w:rPr>
      </w:pPr>
      <w:r w:rsidRPr="003866AE">
        <w:rPr>
          <w:rFonts w:cstheme="minorHAnsi"/>
          <w:b/>
          <w:caps/>
        </w:rPr>
        <w:t xml:space="preserve">§ </w:t>
      </w:r>
      <w:r w:rsidR="005B53C2" w:rsidRPr="003866AE">
        <w:rPr>
          <w:rFonts w:cstheme="minorHAnsi"/>
          <w:b/>
          <w:caps/>
        </w:rPr>
        <w:t>7</w:t>
      </w:r>
    </w:p>
    <w:p w14:paraId="70C31937" w14:textId="77777777" w:rsidR="0071750D" w:rsidRPr="003866AE" w:rsidRDefault="0071750D" w:rsidP="003866AE">
      <w:pPr>
        <w:pStyle w:val="Tekstpodstawowywcity"/>
        <w:spacing w:line="271" w:lineRule="auto"/>
        <w:ind w:left="0"/>
        <w:jc w:val="center"/>
        <w:rPr>
          <w:rFonts w:cstheme="minorHAnsi"/>
          <w:b/>
          <w:caps/>
        </w:rPr>
      </w:pPr>
      <w:r w:rsidRPr="003866AE">
        <w:rPr>
          <w:rFonts w:cstheme="minorHAnsi"/>
          <w:b/>
          <w:caps/>
        </w:rPr>
        <w:t>Przeniesienie własności mienia</w:t>
      </w:r>
    </w:p>
    <w:p w14:paraId="07AB48EC" w14:textId="36EC9B8D" w:rsidR="0071750D" w:rsidRPr="00F94499" w:rsidRDefault="00DA7973" w:rsidP="00A765C8">
      <w:pPr>
        <w:pStyle w:val="Tekstpodstawowywcity"/>
        <w:tabs>
          <w:tab w:val="left" w:pos="284"/>
        </w:tabs>
        <w:suppressAutoHyphens/>
        <w:spacing w:after="0" w:line="271" w:lineRule="auto"/>
        <w:ind w:left="0"/>
        <w:jc w:val="both"/>
        <w:rPr>
          <w:rFonts w:cstheme="minorHAnsi"/>
          <w:color w:val="404040" w:themeColor="text1" w:themeTint="BF"/>
        </w:rPr>
      </w:pPr>
      <w:r w:rsidRPr="00EA77F1">
        <w:rPr>
          <w:rFonts w:cstheme="minorHAnsi"/>
          <w:color w:val="404040" w:themeColor="text1" w:themeTint="BF"/>
        </w:rPr>
        <w:t xml:space="preserve">Ochrona ubezpieczeniowa nie wygasa, lecz jest kontynuowana na dotychczasowych warunkach mimo przeniesienia własności ubezpieczonego mienia między jednostkami organizacyjnymi Ubezpieczonego, lokalizacjami jednostek lub przeniesienia własności ubezpieczonego mienia na nowo powołane jednostki Ubezpieczonego oraz w przypadku przeniesienia własności mienia na bank, zakład ubezpieczeń lub inny podmiot – jako zabezpieczenie wierzytelności pod warunkiem, jeżeli mienie to pozostaje w jednym z miejsc ubezpieczenia. Ochroną ubezpieczeniową zostaje objęte także mienie, </w:t>
      </w:r>
      <w:r w:rsidRPr="00EA77F1">
        <w:rPr>
          <w:rFonts w:cstheme="minorHAnsi"/>
          <w:color w:val="404040" w:themeColor="text1" w:themeTint="BF"/>
        </w:rPr>
        <w:lastRenderedPageBreak/>
        <w:t>które było ubezpieczone niniejszą umową jako powierzone, a w trakcie jej trwania stało się własnością Ubezpieczonego</w:t>
      </w:r>
      <w:r w:rsidR="0071750D" w:rsidRPr="00F94499">
        <w:rPr>
          <w:rFonts w:cstheme="minorHAnsi"/>
          <w:color w:val="404040" w:themeColor="text1" w:themeTint="BF"/>
        </w:rPr>
        <w:t>.</w:t>
      </w:r>
    </w:p>
    <w:p w14:paraId="0932ED4E" w14:textId="5FDDE4E3" w:rsidR="00023EAA" w:rsidRPr="008468A0" w:rsidRDefault="0071750D" w:rsidP="008468A0">
      <w:pPr>
        <w:pStyle w:val="Tekstpodstawowywcity"/>
        <w:spacing w:before="120" w:after="0" w:line="271" w:lineRule="auto"/>
        <w:ind w:left="0"/>
        <w:jc w:val="center"/>
        <w:rPr>
          <w:rFonts w:cstheme="minorHAnsi"/>
          <w:b/>
          <w:caps/>
        </w:rPr>
      </w:pPr>
      <w:r w:rsidRPr="008468A0">
        <w:rPr>
          <w:rFonts w:cstheme="minorHAnsi"/>
          <w:b/>
          <w:caps/>
        </w:rPr>
        <w:t xml:space="preserve">§ </w:t>
      </w:r>
      <w:r w:rsidR="005B53C2" w:rsidRPr="008468A0">
        <w:rPr>
          <w:rFonts w:cstheme="minorHAnsi"/>
          <w:b/>
          <w:caps/>
        </w:rPr>
        <w:t>8</w:t>
      </w:r>
    </w:p>
    <w:p w14:paraId="00C4EA8A" w14:textId="18B45884" w:rsidR="00023EAA" w:rsidRPr="008468A0" w:rsidRDefault="00023EAA" w:rsidP="008468A0">
      <w:pPr>
        <w:pStyle w:val="Tekstpodstawowywcity"/>
        <w:spacing w:line="271" w:lineRule="auto"/>
        <w:ind w:left="0"/>
        <w:jc w:val="center"/>
        <w:rPr>
          <w:rFonts w:cstheme="minorHAnsi"/>
          <w:b/>
          <w:caps/>
        </w:rPr>
      </w:pPr>
      <w:r w:rsidRPr="008468A0">
        <w:rPr>
          <w:rFonts w:cstheme="minorHAnsi"/>
          <w:b/>
          <w:caps/>
        </w:rPr>
        <w:t>Zamówienia określone w art. 214 ust. 1 pkt. 7</w:t>
      </w:r>
      <w:r w:rsidR="00F70C15" w:rsidRPr="008468A0">
        <w:rPr>
          <w:rFonts w:cstheme="minorHAnsi"/>
          <w:b/>
          <w:caps/>
        </w:rPr>
        <w:t xml:space="preserve"> </w:t>
      </w:r>
      <w:r w:rsidRPr="008468A0">
        <w:rPr>
          <w:rFonts w:cstheme="minorHAnsi"/>
          <w:b/>
          <w:caps/>
        </w:rPr>
        <w:t>ustawy Prawo zamówień publicznych</w:t>
      </w:r>
    </w:p>
    <w:p w14:paraId="7F7F0C36" w14:textId="1F279817" w:rsidR="00FB0C95" w:rsidRPr="00500DDE" w:rsidRDefault="00FB0C95" w:rsidP="008468A0">
      <w:pPr>
        <w:numPr>
          <w:ilvl w:val="0"/>
          <w:numId w:val="40"/>
        </w:numPr>
        <w:suppressAutoHyphens/>
        <w:spacing w:before="120" w:after="120" w:line="271" w:lineRule="auto"/>
        <w:jc w:val="both"/>
        <w:rPr>
          <w:rFonts w:ascii="Calibri" w:hAnsi="Calibri"/>
          <w:color w:val="404040" w:themeColor="text1" w:themeTint="BF"/>
        </w:rPr>
      </w:pPr>
      <w:r w:rsidRPr="00F94499">
        <w:rPr>
          <w:rFonts w:ascii="Calibri" w:hAnsi="Calibri"/>
          <w:color w:val="404040" w:themeColor="text1" w:themeTint="BF"/>
        </w:rPr>
        <w:t xml:space="preserve">Zamawiający </w:t>
      </w:r>
      <w:r w:rsidRPr="00500DDE">
        <w:rPr>
          <w:rFonts w:ascii="Calibri" w:hAnsi="Calibri"/>
          <w:color w:val="404040" w:themeColor="text1" w:themeTint="BF"/>
        </w:rPr>
        <w:t xml:space="preserve">przewiduje możliwość udzielenia zamówień w trybie zamówienia z wolnej ręki w okolicznościach określonych w art. 214 ust.1 pkt 7 ustawy Prawo zamówień publicznych, w wysokości do </w:t>
      </w:r>
      <w:r w:rsidR="007826F7" w:rsidRPr="00500DDE">
        <w:rPr>
          <w:rFonts w:ascii="Calibri" w:hAnsi="Calibri"/>
          <w:color w:val="404040" w:themeColor="text1" w:themeTint="BF"/>
        </w:rPr>
        <w:t>5</w:t>
      </w:r>
      <w:r w:rsidR="006E6E64" w:rsidRPr="00500DDE">
        <w:rPr>
          <w:rFonts w:ascii="Calibri" w:hAnsi="Calibri"/>
          <w:color w:val="404040" w:themeColor="text1" w:themeTint="BF"/>
        </w:rPr>
        <w:t>0</w:t>
      </w:r>
      <w:r w:rsidRPr="00500DDE">
        <w:rPr>
          <w:rFonts w:ascii="Calibri" w:hAnsi="Calibri"/>
          <w:color w:val="404040" w:themeColor="text1" w:themeTint="BF"/>
        </w:rPr>
        <w:t xml:space="preserve">% wartości zamówienia podstawowego. </w:t>
      </w:r>
    </w:p>
    <w:p w14:paraId="48046F06" w14:textId="67DD0FF2" w:rsidR="00FB0C95" w:rsidRPr="00500DDE" w:rsidRDefault="00FB0C95" w:rsidP="008468A0">
      <w:pPr>
        <w:pStyle w:val="Tekstpodstawowywcity"/>
        <w:numPr>
          <w:ilvl w:val="0"/>
          <w:numId w:val="40"/>
        </w:numPr>
        <w:suppressAutoHyphens/>
        <w:spacing w:before="120" w:after="60" w:line="271" w:lineRule="auto"/>
        <w:ind w:left="357" w:hanging="357"/>
        <w:jc w:val="both"/>
        <w:rPr>
          <w:rFonts w:cstheme="minorHAnsi"/>
          <w:color w:val="404040" w:themeColor="text1" w:themeTint="BF"/>
        </w:rPr>
      </w:pPr>
      <w:r w:rsidRPr="00500DDE">
        <w:rPr>
          <w:rFonts w:cstheme="minorHAnsi"/>
          <w:color w:val="404040" w:themeColor="text1" w:themeTint="BF"/>
        </w:rPr>
        <w:t>Zakres zamówień wskazanych w pkt</w:t>
      </w:r>
      <w:r w:rsidR="00F54904" w:rsidRPr="00500DDE">
        <w:rPr>
          <w:rFonts w:cstheme="minorHAnsi"/>
          <w:color w:val="404040" w:themeColor="text1" w:themeTint="BF"/>
        </w:rPr>
        <w:t>.</w:t>
      </w:r>
      <w:r w:rsidRPr="00500DDE">
        <w:rPr>
          <w:rFonts w:cstheme="minorHAnsi"/>
          <w:color w:val="404040" w:themeColor="text1" w:themeTint="BF"/>
        </w:rPr>
        <w:t xml:space="preserve"> 1 może obejmować: </w:t>
      </w:r>
    </w:p>
    <w:p w14:paraId="09E36EC3" w14:textId="4511FA22" w:rsidR="00A765C8" w:rsidRPr="00F94499" w:rsidRDefault="00A765C8" w:rsidP="008468A0">
      <w:pPr>
        <w:pStyle w:val="Tekstpodstawowywcity"/>
        <w:numPr>
          <w:ilvl w:val="0"/>
          <w:numId w:val="20"/>
        </w:numPr>
        <w:suppressAutoHyphens/>
        <w:spacing w:before="60" w:after="60" w:line="271" w:lineRule="auto"/>
        <w:ind w:left="714" w:hanging="357"/>
        <w:jc w:val="both"/>
        <w:rPr>
          <w:rFonts w:cstheme="minorHAnsi"/>
          <w:color w:val="404040" w:themeColor="text1" w:themeTint="BF"/>
        </w:rPr>
      </w:pPr>
      <w:r w:rsidRPr="00500DDE">
        <w:rPr>
          <w:rFonts w:cstheme="minorHAnsi"/>
          <w:color w:val="404040" w:themeColor="text1" w:themeTint="BF"/>
        </w:rPr>
        <w:t>ubezpieczenia mienia nieobjęte</w:t>
      </w:r>
      <w:r w:rsidRPr="00F94499">
        <w:rPr>
          <w:rFonts w:cstheme="minorHAnsi"/>
          <w:color w:val="404040" w:themeColor="text1" w:themeTint="BF"/>
        </w:rPr>
        <w:t xml:space="preserve"> limitem klauzuli automatycznego pokrycia,</w:t>
      </w:r>
    </w:p>
    <w:p w14:paraId="27E96313" w14:textId="77777777" w:rsidR="00FB0C95" w:rsidRPr="00F94499" w:rsidRDefault="00FB0C95" w:rsidP="008468A0">
      <w:pPr>
        <w:pStyle w:val="Tekstpodstawowywcity"/>
        <w:numPr>
          <w:ilvl w:val="0"/>
          <w:numId w:val="20"/>
        </w:numPr>
        <w:suppressAutoHyphens/>
        <w:spacing w:before="60" w:after="60" w:line="271" w:lineRule="auto"/>
        <w:ind w:left="714" w:hanging="357"/>
        <w:jc w:val="both"/>
        <w:rPr>
          <w:rFonts w:cstheme="minorHAnsi"/>
          <w:color w:val="404040" w:themeColor="text1" w:themeTint="BF"/>
        </w:rPr>
      </w:pPr>
      <w:r w:rsidRPr="00F94499">
        <w:rPr>
          <w:rFonts w:cstheme="minorHAnsi"/>
          <w:color w:val="404040" w:themeColor="text1" w:themeTint="BF"/>
        </w:rPr>
        <w:t xml:space="preserve">uzupełnienie limitów ochrony, sumy ubezpieczenia określonej w systemie na pierwsze ryzyko lub sumy gwarancyjnej po wypłacie odszkodowania, </w:t>
      </w:r>
    </w:p>
    <w:p w14:paraId="3BF8AE06" w14:textId="01EF13FB" w:rsidR="00FB0C95" w:rsidRPr="00F94499" w:rsidRDefault="00FB0C95" w:rsidP="008468A0">
      <w:pPr>
        <w:pStyle w:val="Tekstpodstawowywcity"/>
        <w:numPr>
          <w:ilvl w:val="0"/>
          <w:numId w:val="20"/>
        </w:numPr>
        <w:suppressAutoHyphens/>
        <w:spacing w:before="60" w:after="60" w:line="271" w:lineRule="auto"/>
        <w:ind w:left="714" w:hanging="357"/>
        <w:jc w:val="both"/>
        <w:rPr>
          <w:rFonts w:cstheme="minorHAnsi"/>
          <w:color w:val="404040" w:themeColor="text1" w:themeTint="BF"/>
        </w:rPr>
      </w:pPr>
      <w:r w:rsidRPr="00F94499">
        <w:rPr>
          <w:rFonts w:cstheme="minorHAnsi"/>
          <w:color w:val="404040" w:themeColor="text1" w:themeTint="BF"/>
        </w:rPr>
        <w:t xml:space="preserve">podniesienie limitów ochrony lub sumy </w:t>
      </w:r>
      <w:r w:rsidR="0071750D" w:rsidRPr="00F94499">
        <w:rPr>
          <w:rFonts w:cstheme="minorHAnsi"/>
          <w:color w:val="404040" w:themeColor="text1" w:themeTint="BF"/>
        </w:rPr>
        <w:t>ubezpieczenia</w:t>
      </w:r>
      <w:r w:rsidRPr="00F94499">
        <w:rPr>
          <w:rFonts w:cstheme="minorHAnsi"/>
          <w:color w:val="404040" w:themeColor="text1" w:themeTint="BF"/>
        </w:rPr>
        <w:t xml:space="preserve"> w celu spełnienia wymagań kontrahentów Zamawiającego,</w:t>
      </w:r>
    </w:p>
    <w:p w14:paraId="32269D45" w14:textId="4E38EBAE" w:rsidR="00FB0C95" w:rsidRPr="00F94499" w:rsidRDefault="00FB0C95" w:rsidP="008468A0">
      <w:pPr>
        <w:pStyle w:val="Tekstpodstawowywcity"/>
        <w:numPr>
          <w:ilvl w:val="0"/>
          <w:numId w:val="20"/>
        </w:numPr>
        <w:suppressAutoHyphens/>
        <w:spacing w:before="60" w:after="60" w:line="271" w:lineRule="auto"/>
        <w:ind w:left="714" w:hanging="357"/>
        <w:jc w:val="both"/>
        <w:rPr>
          <w:rFonts w:cstheme="minorHAnsi"/>
          <w:color w:val="404040" w:themeColor="text1" w:themeTint="BF"/>
        </w:rPr>
      </w:pPr>
      <w:r w:rsidRPr="00F94499">
        <w:rPr>
          <w:rFonts w:cstheme="minorHAnsi"/>
          <w:color w:val="404040" w:themeColor="text1" w:themeTint="BF"/>
        </w:rPr>
        <w:t>przedłużenie terminu ochrony.</w:t>
      </w:r>
    </w:p>
    <w:p w14:paraId="370B60CB" w14:textId="2D5ABE7A" w:rsidR="0071750D" w:rsidRPr="00F94499" w:rsidRDefault="0071750D" w:rsidP="008468A0">
      <w:pPr>
        <w:pStyle w:val="Tekstpodstawowywcity"/>
        <w:numPr>
          <w:ilvl w:val="0"/>
          <w:numId w:val="40"/>
        </w:numPr>
        <w:suppressAutoHyphens/>
        <w:spacing w:before="120" w:after="60" w:line="271" w:lineRule="auto"/>
        <w:ind w:left="357" w:hanging="357"/>
        <w:jc w:val="both"/>
        <w:rPr>
          <w:rFonts w:cstheme="minorHAnsi"/>
          <w:color w:val="404040" w:themeColor="text1" w:themeTint="BF"/>
        </w:rPr>
      </w:pPr>
      <w:r w:rsidRPr="00F94499">
        <w:rPr>
          <w:rFonts w:cstheme="minorHAnsi"/>
          <w:color w:val="404040" w:themeColor="text1" w:themeTint="BF"/>
        </w:rPr>
        <w:t xml:space="preserve">W zależności od </w:t>
      </w:r>
      <w:r w:rsidR="00D95E11">
        <w:rPr>
          <w:rFonts w:cstheme="minorHAnsi"/>
          <w:color w:val="404040" w:themeColor="text1" w:themeTint="BF"/>
        </w:rPr>
        <w:t>zakresu</w:t>
      </w:r>
      <w:r w:rsidR="00D95E11" w:rsidRPr="00F94499">
        <w:rPr>
          <w:rFonts w:cstheme="minorHAnsi"/>
          <w:color w:val="404040" w:themeColor="text1" w:themeTint="BF"/>
        </w:rPr>
        <w:t xml:space="preserve"> </w:t>
      </w:r>
      <w:r w:rsidRPr="00F94499">
        <w:rPr>
          <w:rFonts w:cstheme="minorHAnsi"/>
          <w:color w:val="404040" w:themeColor="text1" w:themeTint="BF"/>
        </w:rPr>
        <w:t xml:space="preserve">zamówienia </w:t>
      </w:r>
      <w:r w:rsidR="00D95E11">
        <w:rPr>
          <w:rFonts w:cstheme="minorHAnsi"/>
          <w:color w:val="0D0D0D" w:themeColor="text1" w:themeTint="F2"/>
        </w:rPr>
        <w:t xml:space="preserve">wskazanego w pkt. 2 </w:t>
      </w:r>
      <w:r w:rsidRPr="00F94499">
        <w:rPr>
          <w:rFonts w:cstheme="minorHAnsi"/>
          <w:color w:val="404040" w:themeColor="text1" w:themeTint="BF"/>
        </w:rPr>
        <w:t>zastosowanie mieć będą poniżej określone warunki, na których zostanie ono udzielone. W przypadku gdy przedmiotem zamówienia będzie:</w:t>
      </w:r>
    </w:p>
    <w:p w14:paraId="4A8D0EBB" w14:textId="48B8E3DB" w:rsidR="0071750D" w:rsidRPr="00F94499" w:rsidRDefault="0071750D" w:rsidP="008468A0">
      <w:pPr>
        <w:pStyle w:val="Tekstpodstawowywcity"/>
        <w:numPr>
          <w:ilvl w:val="0"/>
          <w:numId w:val="20"/>
        </w:numPr>
        <w:suppressAutoHyphens/>
        <w:spacing w:before="60" w:after="60" w:line="271" w:lineRule="auto"/>
        <w:ind w:left="714" w:hanging="357"/>
        <w:jc w:val="both"/>
        <w:rPr>
          <w:rFonts w:cstheme="minorHAnsi"/>
          <w:color w:val="404040" w:themeColor="text1" w:themeTint="BF"/>
        </w:rPr>
      </w:pPr>
      <w:r w:rsidRPr="00F94499">
        <w:rPr>
          <w:rFonts w:cstheme="minorHAnsi"/>
          <w:color w:val="404040" w:themeColor="text1" w:themeTint="BF"/>
        </w:rPr>
        <w:t>ubezpieczenie mienia, nieobjęte limitem klauzuli automatycznego pokrycia oraz przedłużenie terminu ochrony - składka zostanie wyliczona proporcjonalnie do ilości dni udzielonej przez Wykonawcę ochrony, bez stosowania zasady składki minimalnej dla wystawionej polisy, z zastosowaniem stawek/ składek ustalonych dla zamówienia podstawowego,</w:t>
      </w:r>
    </w:p>
    <w:p w14:paraId="516F548C" w14:textId="780A252B" w:rsidR="0071750D" w:rsidRPr="00F94499" w:rsidRDefault="0071750D" w:rsidP="008468A0">
      <w:pPr>
        <w:pStyle w:val="Tekstpodstawowywcity"/>
        <w:numPr>
          <w:ilvl w:val="0"/>
          <w:numId w:val="20"/>
        </w:numPr>
        <w:suppressAutoHyphens/>
        <w:spacing w:before="60" w:after="60" w:line="271" w:lineRule="auto"/>
        <w:ind w:left="714" w:hanging="357"/>
        <w:jc w:val="both"/>
        <w:rPr>
          <w:rFonts w:cstheme="minorHAnsi"/>
          <w:color w:val="404040" w:themeColor="text1" w:themeTint="BF"/>
        </w:rPr>
      </w:pPr>
      <w:r w:rsidRPr="00F94499">
        <w:rPr>
          <w:rFonts w:cstheme="minorHAnsi"/>
          <w:color w:val="404040" w:themeColor="text1" w:themeTint="BF"/>
        </w:rPr>
        <w:t>uzupełnienie lub podniesienie limitów ochrony, sumy ubezpieczenia określonej w systemie na pierwsze ryzyko – wysokość składki będzie przedmiotem odrębnych ustaleń pomiędzy Zamawiającym i Wykonawcą.</w:t>
      </w:r>
    </w:p>
    <w:p w14:paraId="6045D12E" w14:textId="78B8E86F" w:rsidR="00FB0C95" w:rsidRPr="00F94499" w:rsidRDefault="00FB0C95" w:rsidP="008468A0">
      <w:pPr>
        <w:pStyle w:val="Tekstpodstawowywcity"/>
        <w:numPr>
          <w:ilvl w:val="0"/>
          <w:numId w:val="40"/>
        </w:numPr>
        <w:suppressAutoHyphens/>
        <w:spacing w:before="120" w:line="271" w:lineRule="auto"/>
        <w:ind w:left="357" w:hanging="357"/>
        <w:jc w:val="both"/>
        <w:rPr>
          <w:rFonts w:cstheme="minorHAnsi"/>
          <w:color w:val="404040" w:themeColor="text1" w:themeTint="BF"/>
        </w:rPr>
      </w:pPr>
      <w:r w:rsidRPr="00F94499">
        <w:rPr>
          <w:rFonts w:cstheme="minorHAnsi"/>
          <w:color w:val="404040" w:themeColor="text1" w:themeTint="BF"/>
        </w:rPr>
        <w:t xml:space="preserve">Inne warunki, w szczególności zakres ochrony ubezpieczeniowej, </w:t>
      </w:r>
      <w:r w:rsidR="0090452B">
        <w:rPr>
          <w:rFonts w:cstheme="minorHAnsi"/>
          <w:color w:val="404040" w:themeColor="text1" w:themeTint="BF"/>
        </w:rPr>
        <w:t xml:space="preserve">obowiązywać </w:t>
      </w:r>
      <w:r w:rsidRPr="00F94499">
        <w:rPr>
          <w:rFonts w:cstheme="minorHAnsi"/>
          <w:color w:val="404040" w:themeColor="text1" w:themeTint="BF"/>
        </w:rPr>
        <w:t>będą zgodn</w:t>
      </w:r>
      <w:r w:rsidR="00D95E11">
        <w:rPr>
          <w:rFonts w:cstheme="minorHAnsi"/>
          <w:color w:val="404040" w:themeColor="text1" w:themeTint="BF"/>
        </w:rPr>
        <w:t>i</w:t>
      </w:r>
      <w:r w:rsidRPr="00F94499">
        <w:rPr>
          <w:rFonts w:cstheme="minorHAnsi"/>
          <w:color w:val="404040" w:themeColor="text1" w:themeTint="BF"/>
        </w:rPr>
        <w:t xml:space="preserve">e z warunkami przyjętej Oferty Wykonawcy oraz realizowane na zasadach umowy podstawowej. </w:t>
      </w:r>
    </w:p>
    <w:p w14:paraId="0F578A09" w14:textId="6140D7C8" w:rsidR="009F7814" w:rsidRPr="008468A0" w:rsidRDefault="0071750D" w:rsidP="008468A0">
      <w:pPr>
        <w:pStyle w:val="Tekstpodstawowywcity"/>
        <w:spacing w:before="120" w:after="0" w:line="271" w:lineRule="auto"/>
        <w:ind w:left="0"/>
        <w:jc w:val="center"/>
        <w:rPr>
          <w:rFonts w:cstheme="minorHAnsi"/>
          <w:b/>
          <w:caps/>
        </w:rPr>
      </w:pPr>
      <w:r w:rsidRPr="008468A0">
        <w:rPr>
          <w:rFonts w:cstheme="minorHAnsi"/>
          <w:b/>
          <w:caps/>
        </w:rPr>
        <w:t xml:space="preserve">§ </w:t>
      </w:r>
      <w:r w:rsidR="005B53C2" w:rsidRPr="008468A0">
        <w:rPr>
          <w:rFonts w:cstheme="minorHAnsi"/>
          <w:b/>
          <w:caps/>
        </w:rPr>
        <w:t>9</w:t>
      </w:r>
    </w:p>
    <w:p w14:paraId="2C5731D2" w14:textId="77777777" w:rsidR="009F7814" w:rsidRPr="008468A0" w:rsidRDefault="009F7814" w:rsidP="008468A0">
      <w:pPr>
        <w:pStyle w:val="Tekstpodstawowywcity"/>
        <w:spacing w:line="271" w:lineRule="auto"/>
        <w:ind w:left="0"/>
        <w:jc w:val="center"/>
        <w:rPr>
          <w:rFonts w:cstheme="minorHAnsi"/>
          <w:b/>
          <w:caps/>
        </w:rPr>
      </w:pPr>
      <w:r w:rsidRPr="008468A0">
        <w:rPr>
          <w:rFonts w:cstheme="minorHAnsi"/>
          <w:b/>
          <w:caps/>
        </w:rPr>
        <w:t>Prawo odstąpienia od Umowy</w:t>
      </w:r>
    </w:p>
    <w:p w14:paraId="281F01C2" w14:textId="2E941133" w:rsidR="009F7814" w:rsidRPr="00F94499" w:rsidRDefault="002A337F" w:rsidP="00B0142E">
      <w:pPr>
        <w:pStyle w:val="Tekstpodstawowy"/>
        <w:spacing w:line="271" w:lineRule="auto"/>
        <w:rPr>
          <w:rFonts w:asciiTheme="minorHAnsi" w:hAnsiTheme="minorHAnsi" w:cstheme="minorHAnsi"/>
          <w:color w:val="404040" w:themeColor="text1" w:themeTint="BF"/>
          <w:sz w:val="22"/>
          <w:szCs w:val="22"/>
        </w:rPr>
      </w:pPr>
      <w:r w:rsidRPr="00F94499">
        <w:rPr>
          <w:rFonts w:asciiTheme="minorHAnsi" w:hAnsiTheme="minorHAnsi" w:cstheme="minorHAnsi"/>
          <w:color w:val="404040" w:themeColor="text1" w:themeTint="BF"/>
          <w:sz w:val="22"/>
          <w:szCs w:val="22"/>
        </w:rPr>
        <w:t>Zamawiający może odstąpić od umowy w okolicznościach określonych w art. 456 ust. 1 ustawy Prawo zamówień publicznych w terminie 30 dni od powzięcia wiadomości o tych okolicznościach. W takim wypadku Wykonawca może żądać jedynie wynagrodzenia należnego z tytułu wykonanej części umowy</w:t>
      </w:r>
      <w:r w:rsidR="00916BA8">
        <w:rPr>
          <w:rFonts w:asciiTheme="minorHAnsi" w:hAnsiTheme="minorHAnsi" w:cstheme="minorHAnsi"/>
          <w:color w:val="404040" w:themeColor="text1" w:themeTint="BF"/>
          <w:sz w:val="22"/>
          <w:szCs w:val="22"/>
        </w:rPr>
        <w:t>.</w:t>
      </w:r>
    </w:p>
    <w:p w14:paraId="5A409FC1" w14:textId="22826356" w:rsidR="009C6480" w:rsidRPr="008468A0" w:rsidRDefault="009C6480" w:rsidP="008468A0">
      <w:pPr>
        <w:pStyle w:val="Tekstpodstawowywcity"/>
        <w:spacing w:before="120" w:after="0" w:line="271" w:lineRule="auto"/>
        <w:ind w:left="0"/>
        <w:jc w:val="center"/>
        <w:rPr>
          <w:rFonts w:cstheme="minorHAnsi"/>
          <w:b/>
          <w:caps/>
        </w:rPr>
      </w:pPr>
      <w:r w:rsidRPr="008468A0">
        <w:rPr>
          <w:rFonts w:cstheme="minorHAnsi"/>
          <w:b/>
          <w:caps/>
        </w:rPr>
        <w:t>§ 1</w:t>
      </w:r>
      <w:r w:rsidR="005B53C2" w:rsidRPr="008468A0">
        <w:rPr>
          <w:rFonts w:cstheme="minorHAnsi"/>
          <w:b/>
          <w:caps/>
        </w:rPr>
        <w:t>0</w:t>
      </w:r>
    </w:p>
    <w:p w14:paraId="7C3D8401" w14:textId="77777777" w:rsidR="009C6480" w:rsidRPr="008468A0" w:rsidRDefault="009C6480" w:rsidP="008468A0">
      <w:pPr>
        <w:pStyle w:val="Tekstpodstawowywcity"/>
        <w:spacing w:line="271" w:lineRule="auto"/>
        <w:ind w:left="0"/>
        <w:jc w:val="center"/>
        <w:rPr>
          <w:rFonts w:cstheme="minorHAnsi"/>
          <w:b/>
          <w:caps/>
        </w:rPr>
      </w:pPr>
      <w:r w:rsidRPr="008468A0">
        <w:rPr>
          <w:rFonts w:cstheme="minorHAnsi"/>
          <w:b/>
          <w:caps/>
        </w:rPr>
        <w:t>Warunki zmiany Umowy</w:t>
      </w:r>
    </w:p>
    <w:p w14:paraId="5EFE12D9" w14:textId="113DEB50" w:rsidR="009C6480" w:rsidRPr="00F94499" w:rsidRDefault="009C6480" w:rsidP="008468A0">
      <w:pPr>
        <w:pStyle w:val="Tekstpodstawowywcity"/>
        <w:numPr>
          <w:ilvl w:val="0"/>
          <w:numId w:val="41"/>
        </w:numPr>
        <w:suppressAutoHyphens/>
        <w:spacing w:before="120" w:after="60" w:line="271" w:lineRule="auto"/>
        <w:ind w:left="357" w:hanging="357"/>
        <w:jc w:val="both"/>
        <w:rPr>
          <w:rFonts w:cstheme="minorHAnsi"/>
          <w:color w:val="404040" w:themeColor="text1" w:themeTint="BF"/>
        </w:rPr>
      </w:pPr>
      <w:r w:rsidRPr="00F94499">
        <w:rPr>
          <w:rFonts w:cstheme="minorHAnsi"/>
          <w:color w:val="404040" w:themeColor="text1" w:themeTint="BF"/>
        </w:rPr>
        <w:t xml:space="preserve">Zamawiający przewiduje możliwość zmiany postanowień Umowy, zawartej w wyniku udzielenia niniejszego zamówienia, </w:t>
      </w:r>
      <w:r w:rsidR="008468A0" w:rsidRPr="00F94499">
        <w:rPr>
          <w:rFonts w:cstheme="minorHAnsi"/>
          <w:color w:val="404040" w:themeColor="text1" w:themeTint="BF"/>
        </w:rPr>
        <w:t>w trybie</w:t>
      </w:r>
      <w:r w:rsidRPr="00F94499">
        <w:rPr>
          <w:rFonts w:cstheme="minorHAnsi"/>
          <w:color w:val="404040" w:themeColor="text1" w:themeTint="BF"/>
        </w:rPr>
        <w:t xml:space="preserve"> art. 455</w:t>
      </w:r>
      <w:r w:rsidR="00FE6250">
        <w:rPr>
          <w:rFonts w:cstheme="minorHAnsi"/>
          <w:color w:val="404040" w:themeColor="text1" w:themeTint="BF"/>
        </w:rPr>
        <w:t xml:space="preserve"> PZP</w:t>
      </w:r>
      <w:r w:rsidRPr="00F94499">
        <w:rPr>
          <w:rFonts w:cstheme="minorHAnsi"/>
          <w:color w:val="404040" w:themeColor="text1" w:themeTint="BF"/>
        </w:rPr>
        <w:t>.</w:t>
      </w:r>
    </w:p>
    <w:p w14:paraId="5425EBAB" w14:textId="77777777" w:rsidR="009C6480" w:rsidRPr="00F94499" w:rsidRDefault="009C6480" w:rsidP="008468A0">
      <w:pPr>
        <w:numPr>
          <w:ilvl w:val="1"/>
          <w:numId w:val="10"/>
        </w:numPr>
        <w:tabs>
          <w:tab w:val="left" w:pos="851"/>
        </w:tabs>
        <w:autoSpaceDE w:val="0"/>
        <w:autoSpaceDN w:val="0"/>
        <w:adjustRightInd w:val="0"/>
        <w:spacing w:before="60" w:after="60" w:line="271" w:lineRule="auto"/>
        <w:ind w:left="851" w:hanging="491"/>
        <w:jc w:val="both"/>
        <w:rPr>
          <w:rFonts w:cstheme="minorHAnsi"/>
          <w:color w:val="404040" w:themeColor="text1" w:themeTint="BF"/>
        </w:rPr>
      </w:pPr>
      <w:r w:rsidRPr="00F94499">
        <w:rPr>
          <w:rFonts w:cstheme="minorHAnsi"/>
          <w:color w:val="404040" w:themeColor="text1" w:themeTint="BF"/>
        </w:rPr>
        <w:t>Zmiana może być wprowadzona w zakresie:</w:t>
      </w:r>
    </w:p>
    <w:p w14:paraId="4DCEDAFC" w14:textId="77777777" w:rsidR="009C6480" w:rsidRPr="00F94499" w:rsidRDefault="009C6480" w:rsidP="008468A0">
      <w:pPr>
        <w:pStyle w:val="Tekstpodstawowywcity"/>
        <w:numPr>
          <w:ilvl w:val="0"/>
          <w:numId w:val="20"/>
        </w:numPr>
        <w:suppressAutoHyphens/>
        <w:spacing w:before="60" w:after="60" w:line="271" w:lineRule="auto"/>
        <w:ind w:left="1134" w:hanging="283"/>
        <w:jc w:val="both"/>
        <w:rPr>
          <w:rFonts w:cstheme="minorHAnsi"/>
          <w:color w:val="404040" w:themeColor="text1" w:themeTint="BF"/>
        </w:rPr>
      </w:pPr>
      <w:r w:rsidRPr="00F94499">
        <w:rPr>
          <w:rFonts w:cstheme="minorHAnsi"/>
          <w:color w:val="404040" w:themeColor="text1" w:themeTint="BF"/>
        </w:rPr>
        <w:t>przedmiotu zamówienia (przedmiotu i zakresu ubezpieczenia),</w:t>
      </w:r>
    </w:p>
    <w:p w14:paraId="13B3C38D" w14:textId="77777777" w:rsidR="009C6480" w:rsidRPr="00F94499" w:rsidRDefault="009C6480" w:rsidP="008468A0">
      <w:pPr>
        <w:pStyle w:val="Tekstpodstawowywcity"/>
        <w:numPr>
          <w:ilvl w:val="0"/>
          <w:numId w:val="20"/>
        </w:numPr>
        <w:suppressAutoHyphens/>
        <w:spacing w:before="60" w:after="60" w:line="271" w:lineRule="auto"/>
        <w:ind w:left="1134" w:hanging="283"/>
        <w:jc w:val="both"/>
        <w:rPr>
          <w:rFonts w:cstheme="minorHAnsi"/>
          <w:color w:val="404040" w:themeColor="text1" w:themeTint="BF"/>
        </w:rPr>
      </w:pPr>
      <w:r w:rsidRPr="00F94499">
        <w:rPr>
          <w:rFonts w:cstheme="minorHAnsi"/>
          <w:color w:val="404040" w:themeColor="text1" w:themeTint="BF"/>
        </w:rPr>
        <w:t>terminu wykonania zamówienia,</w:t>
      </w:r>
    </w:p>
    <w:p w14:paraId="7261AF11" w14:textId="77777777" w:rsidR="009C6480" w:rsidRPr="00F94499" w:rsidRDefault="009C6480" w:rsidP="008468A0">
      <w:pPr>
        <w:pStyle w:val="Tekstpodstawowywcity"/>
        <w:numPr>
          <w:ilvl w:val="0"/>
          <w:numId w:val="20"/>
        </w:numPr>
        <w:suppressAutoHyphens/>
        <w:spacing w:before="60" w:after="60" w:line="271" w:lineRule="auto"/>
        <w:ind w:left="1134" w:hanging="283"/>
        <w:jc w:val="both"/>
        <w:rPr>
          <w:rFonts w:cstheme="minorHAnsi"/>
          <w:color w:val="404040" w:themeColor="text1" w:themeTint="BF"/>
        </w:rPr>
      </w:pPr>
      <w:r w:rsidRPr="00F94499">
        <w:rPr>
          <w:rFonts w:cstheme="minorHAnsi"/>
          <w:color w:val="404040" w:themeColor="text1" w:themeTint="BF"/>
        </w:rPr>
        <w:t>wynagrodzenia Wykonawcy.</w:t>
      </w:r>
    </w:p>
    <w:p w14:paraId="28861DE2" w14:textId="77777777" w:rsidR="009C6480" w:rsidRPr="00F94499" w:rsidRDefault="009C6480" w:rsidP="008468A0">
      <w:pPr>
        <w:numPr>
          <w:ilvl w:val="1"/>
          <w:numId w:val="10"/>
        </w:numPr>
        <w:tabs>
          <w:tab w:val="left" w:pos="851"/>
        </w:tabs>
        <w:autoSpaceDE w:val="0"/>
        <w:autoSpaceDN w:val="0"/>
        <w:adjustRightInd w:val="0"/>
        <w:spacing w:before="60" w:after="60" w:line="271" w:lineRule="auto"/>
        <w:ind w:left="851" w:hanging="491"/>
        <w:jc w:val="both"/>
        <w:rPr>
          <w:rFonts w:cstheme="minorHAnsi"/>
          <w:color w:val="404040" w:themeColor="text1" w:themeTint="BF"/>
        </w:rPr>
      </w:pPr>
      <w:r w:rsidRPr="00F94499">
        <w:rPr>
          <w:rFonts w:cstheme="minorHAnsi"/>
          <w:color w:val="404040" w:themeColor="text1" w:themeTint="BF"/>
        </w:rPr>
        <w:t>Do okoliczności, po wystąpieniu których Zamawiający przewiduje możliwość wprowadzenia zmiany należą:</w:t>
      </w:r>
    </w:p>
    <w:p w14:paraId="3C352092" w14:textId="39547E0C" w:rsidR="009C6480" w:rsidRPr="00F94499" w:rsidRDefault="009C6480" w:rsidP="008468A0">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sidRPr="00F94499">
        <w:rPr>
          <w:rFonts w:cstheme="minorHAnsi"/>
          <w:color w:val="404040" w:themeColor="text1" w:themeTint="BF"/>
        </w:rPr>
        <w:lastRenderedPageBreak/>
        <w:t>zmiana obowiązujących przepisów prawa</w:t>
      </w:r>
      <w:r w:rsidR="00916BA8">
        <w:rPr>
          <w:rFonts w:cstheme="minorHAnsi"/>
          <w:color w:val="404040" w:themeColor="text1" w:themeTint="BF"/>
        </w:rPr>
        <w:t xml:space="preserve"> </w:t>
      </w:r>
      <w:r w:rsidR="00916BA8" w:rsidRPr="00916BA8">
        <w:rPr>
          <w:rFonts w:cstheme="minorHAnsi"/>
          <w:color w:val="404040" w:themeColor="text1" w:themeTint="BF"/>
        </w:rPr>
        <w:t>powodująca konieczność dostosowania do nich warunków umowy</w:t>
      </w:r>
      <w:r w:rsidRPr="00F94499">
        <w:rPr>
          <w:rFonts w:cstheme="minorHAnsi"/>
          <w:color w:val="404040" w:themeColor="text1" w:themeTint="BF"/>
        </w:rPr>
        <w:t>,</w:t>
      </w:r>
    </w:p>
    <w:p w14:paraId="5D2F6717" w14:textId="77777777" w:rsidR="009C6480" w:rsidRPr="00F94499" w:rsidRDefault="009C6480" w:rsidP="008468A0">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sidRPr="00F94499">
        <w:rPr>
          <w:rFonts w:cstheme="minorHAnsi"/>
          <w:color w:val="404040" w:themeColor="text1" w:themeTint="BF"/>
        </w:rPr>
        <w:t>zmiana (rozszerzenie lub zawężenie) zakresu prowadzonej przez Zamawiającego działalności,</w:t>
      </w:r>
    </w:p>
    <w:p w14:paraId="7E92C654" w14:textId="77777777" w:rsidR="009C6480" w:rsidRPr="00F94499" w:rsidRDefault="009C6480" w:rsidP="008468A0">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sidRPr="00F94499">
        <w:rPr>
          <w:rFonts w:cstheme="minorHAnsi"/>
          <w:color w:val="404040" w:themeColor="text1" w:themeTint="BF"/>
        </w:rPr>
        <w:t>zmiana (zwiększenie lub zmniejszenie) posiadanego majątku,</w:t>
      </w:r>
    </w:p>
    <w:p w14:paraId="5FCF70B6" w14:textId="77777777" w:rsidR="009C6480" w:rsidRPr="00F94499" w:rsidRDefault="009C6480" w:rsidP="008468A0">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sidRPr="00F94499">
        <w:rPr>
          <w:rFonts w:cstheme="minorHAnsi"/>
          <w:color w:val="404040" w:themeColor="text1" w:themeTint="BF"/>
        </w:rPr>
        <w:t>zmiany dotyczące osób objętych ubezpieczeniem, polegające na powstawaniu nowych jednostek, przekształceniach, połączeniach, likwidacji jednostek istniejących, zmianach własnościowych lub ich formy prawnej,</w:t>
      </w:r>
    </w:p>
    <w:p w14:paraId="3423DB0C" w14:textId="77777777" w:rsidR="009C6480" w:rsidRPr="00500DDE" w:rsidRDefault="009C6480" w:rsidP="008468A0">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sidRPr="00500DDE">
        <w:rPr>
          <w:rFonts w:cstheme="minorHAnsi"/>
          <w:color w:val="404040" w:themeColor="text1" w:themeTint="BF"/>
        </w:rPr>
        <w:t>potrzeba rozszerzenia zakresu ubezpieczenia, w tym obowiązek ubezpieczenia wynikający z zawartych umów najmu, dzierżawy leasingu lub innych o podobnym charakterze,</w:t>
      </w:r>
    </w:p>
    <w:p w14:paraId="5E972889" w14:textId="25771025" w:rsidR="009C6480" w:rsidRPr="00500DDE" w:rsidRDefault="009C6480" w:rsidP="008468A0">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sidRPr="00500DDE">
        <w:rPr>
          <w:rFonts w:cstheme="minorHAnsi"/>
          <w:color w:val="404040" w:themeColor="text1" w:themeTint="BF"/>
        </w:rPr>
        <w:t>potrzeba wydłużenia terminu realizacji umowy na wniosek Zamawiającego maksymalnie o </w:t>
      </w:r>
      <w:r w:rsidR="009161D4" w:rsidRPr="00500DDE">
        <w:rPr>
          <w:rFonts w:cstheme="minorHAnsi"/>
          <w:color w:val="404040" w:themeColor="text1" w:themeTint="BF"/>
        </w:rPr>
        <w:t xml:space="preserve">3 </w:t>
      </w:r>
      <w:r w:rsidRPr="00500DDE">
        <w:rPr>
          <w:rFonts w:cstheme="minorHAnsi"/>
          <w:color w:val="404040" w:themeColor="text1" w:themeTint="BF"/>
        </w:rPr>
        <w:t>miesi</w:t>
      </w:r>
      <w:r w:rsidR="009161D4" w:rsidRPr="00500DDE">
        <w:rPr>
          <w:rFonts w:cstheme="minorHAnsi"/>
          <w:color w:val="404040" w:themeColor="text1" w:themeTint="BF"/>
        </w:rPr>
        <w:t>ące</w:t>
      </w:r>
      <w:r w:rsidRPr="00500DDE">
        <w:rPr>
          <w:rFonts w:cstheme="minorHAnsi"/>
          <w:color w:val="404040" w:themeColor="text1" w:themeTint="BF"/>
        </w:rPr>
        <w:t xml:space="preserve"> w sytuacji braku możliwości udzielenia zamówienia na usługę ubezpieczenia, zgodnie z przepisami ustawy P</w:t>
      </w:r>
      <w:r w:rsidR="003051FA" w:rsidRPr="00500DDE">
        <w:rPr>
          <w:rFonts w:cstheme="minorHAnsi"/>
          <w:color w:val="404040" w:themeColor="text1" w:themeTint="BF"/>
        </w:rPr>
        <w:t>ZP</w:t>
      </w:r>
      <w:r w:rsidRPr="00500DDE">
        <w:rPr>
          <w:rFonts w:cstheme="minorHAnsi"/>
          <w:color w:val="404040" w:themeColor="text1" w:themeTint="BF"/>
        </w:rPr>
        <w:t>, przed upływem terminu realizacji zamówienia publicznego, zapewniającego Zamawiającemu ciągłość ochrony ubezpieczeniowej.</w:t>
      </w:r>
    </w:p>
    <w:p w14:paraId="67FAED0E" w14:textId="77777777" w:rsidR="009C6480" w:rsidRPr="00B065B8" w:rsidRDefault="009C6480" w:rsidP="008468A0">
      <w:pPr>
        <w:numPr>
          <w:ilvl w:val="1"/>
          <w:numId w:val="10"/>
        </w:numPr>
        <w:tabs>
          <w:tab w:val="left" w:pos="851"/>
        </w:tabs>
        <w:autoSpaceDE w:val="0"/>
        <w:autoSpaceDN w:val="0"/>
        <w:adjustRightInd w:val="0"/>
        <w:spacing w:before="60" w:after="60" w:line="271" w:lineRule="auto"/>
        <w:ind w:left="851" w:hanging="491"/>
        <w:jc w:val="both"/>
        <w:rPr>
          <w:rFonts w:cstheme="minorHAnsi"/>
          <w:color w:val="404040" w:themeColor="text1" w:themeTint="BF"/>
        </w:rPr>
      </w:pPr>
      <w:r w:rsidRPr="00500DDE">
        <w:rPr>
          <w:rFonts w:cstheme="minorHAnsi"/>
          <w:color w:val="404040" w:themeColor="text1" w:themeTint="BF"/>
        </w:rPr>
        <w:t>W przypadku zmiany przedmiotu zamówienia lub terminu wykonania zamówienia Zamawiający przewiduje możliwość adekwatnej zmiany wynagrodzenia Wykonawcy (składki ubezpieczeniowej). Zmiany dotyczące osób objętych ubezpieczeniem nie są powodem zmiany wysokości wynagrodzenia</w:t>
      </w:r>
      <w:r w:rsidRPr="00B065B8">
        <w:rPr>
          <w:rFonts w:cstheme="minorHAnsi"/>
          <w:color w:val="404040" w:themeColor="text1" w:themeTint="BF"/>
        </w:rPr>
        <w:t xml:space="preserve"> Wykonawcy.</w:t>
      </w:r>
    </w:p>
    <w:p w14:paraId="20651166" w14:textId="7A0CA0FD" w:rsidR="009C6480" w:rsidRPr="00B065B8" w:rsidRDefault="009C6480" w:rsidP="008468A0">
      <w:pPr>
        <w:pStyle w:val="Tekstpodstawowywcity"/>
        <w:numPr>
          <w:ilvl w:val="0"/>
          <w:numId w:val="41"/>
        </w:numPr>
        <w:suppressAutoHyphens/>
        <w:spacing w:before="120" w:after="60" w:line="271" w:lineRule="auto"/>
        <w:ind w:left="357" w:hanging="357"/>
        <w:jc w:val="both"/>
        <w:rPr>
          <w:rFonts w:cstheme="minorHAnsi"/>
          <w:color w:val="404040" w:themeColor="text1" w:themeTint="BF"/>
        </w:rPr>
      </w:pPr>
      <w:r w:rsidRPr="00B065B8">
        <w:rPr>
          <w:rFonts w:cstheme="minorHAnsi"/>
          <w:color w:val="404040" w:themeColor="text1" w:themeTint="BF"/>
        </w:rPr>
        <w:t>Zmiany postanowień umowy muszą być dokonane na piśmie. Wystąpienie którejkolwiek z wymienionych okoliczności nie stanowi zobowiązania Stron do wprowadzenia zmiany</w:t>
      </w:r>
      <w:r w:rsidR="00CF10A3" w:rsidRPr="00B065B8">
        <w:rPr>
          <w:rFonts w:cstheme="minorHAnsi"/>
          <w:color w:val="404040" w:themeColor="text1" w:themeTint="BF"/>
        </w:rPr>
        <w:t>.</w:t>
      </w:r>
    </w:p>
    <w:p w14:paraId="60592B54" w14:textId="77777777" w:rsidR="009C6480" w:rsidRPr="00F94499" w:rsidRDefault="009C6480" w:rsidP="008468A0">
      <w:pPr>
        <w:pStyle w:val="Tekstpodstawowywcity"/>
        <w:numPr>
          <w:ilvl w:val="0"/>
          <w:numId w:val="41"/>
        </w:numPr>
        <w:suppressAutoHyphens/>
        <w:spacing w:before="120" w:after="60" w:line="271" w:lineRule="auto"/>
        <w:ind w:left="357" w:hanging="357"/>
        <w:jc w:val="both"/>
        <w:rPr>
          <w:rFonts w:cstheme="minorHAnsi"/>
          <w:color w:val="404040" w:themeColor="text1" w:themeTint="BF"/>
        </w:rPr>
      </w:pPr>
      <w:r w:rsidRPr="00F94499">
        <w:rPr>
          <w:rFonts w:cstheme="minorHAnsi"/>
          <w:color w:val="404040" w:themeColor="text1" w:themeTint="BF"/>
        </w:rPr>
        <w:t>W przypadku wystąpienia poniższych okoliczności:</w:t>
      </w:r>
    </w:p>
    <w:p w14:paraId="57E014F9" w14:textId="77777777" w:rsidR="009C6480" w:rsidRPr="00F94499" w:rsidRDefault="009C6480" w:rsidP="008468A0">
      <w:pPr>
        <w:pStyle w:val="Akapitzlist"/>
        <w:numPr>
          <w:ilvl w:val="0"/>
          <w:numId w:val="42"/>
        </w:numPr>
        <w:tabs>
          <w:tab w:val="left" w:pos="851"/>
        </w:tabs>
        <w:autoSpaceDE w:val="0"/>
        <w:autoSpaceDN w:val="0"/>
        <w:adjustRightInd w:val="0"/>
        <w:spacing w:before="60" w:after="60" w:line="271" w:lineRule="auto"/>
        <w:ind w:left="850" w:hanging="493"/>
        <w:jc w:val="both"/>
        <w:rPr>
          <w:rFonts w:cstheme="minorHAnsi"/>
          <w:color w:val="404040" w:themeColor="text1" w:themeTint="BF"/>
        </w:rPr>
      </w:pPr>
      <w:r w:rsidRPr="00F94499">
        <w:rPr>
          <w:rFonts w:cstheme="minorHAnsi"/>
          <w:color w:val="404040" w:themeColor="text1" w:themeTint="BF"/>
        </w:rPr>
        <w:t xml:space="preserve">zmiany stawki podatku od towarów i usług oraz podatku akcyzowego, </w:t>
      </w:r>
    </w:p>
    <w:p w14:paraId="4A917E08" w14:textId="77777777" w:rsidR="009C6480" w:rsidRPr="00F94499" w:rsidRDefault="009C6480" w:rsidP="008468A0">
      <w:pPr>
        <w:pStyle w:val="Akapitzlist"/>
        <w:numPr>
          <w:ilvl w:val="0"/>
          <w:numId w:val="42"/>
        </w:numPr>
        <w:tabs>
          <w:tab w:val="left" w:pos="851"/>
        </w:tabs>
        <w:autoSpaceDE w:val="0"/>
        <w:autoSpaceDN w:val="0"/>
        <w:adjustRightInd w:val="0"/>
        <w:spacing w:before="60" w:after="60" w:line="271" w:lineRule="auto"/>
        <w:ind w:left="850" w:hanging="493"/>
        <w:jc w:val="both"/>
        <w:rPr>
          <w:rFonts w:cstheme="minorHAnsi"/>
          <w:color w:val="404040" w:themeColor="text1" w:themeTint="BF"/>
        </w:rPr>
      </w:pPr>
      <w:r w:rsidRPr="00F94499">
        <w:rPr>
          <w:rFonts w:cstheme="minorHAnsi"/>
          <w:color w:val="404040" w:themeColor="text1" w:themeTint="BF"/>
        </w:rPr>
        <w:t>zmiany wysokości minimalnego wynagrodzenia za pracę albo wysokości minimalnej stawki godzinowej, ustalonych na podstawie przepisów ustawy z dnia 10 października 2002 r. o minimalnym wynagrodzeniu za pracę,</w:t>
      </w:r>
    </w:p>
    <w:p w14:paraId="4A9CD01F" w14:textId="5648374B" w:rsidR="009C6480" w:rsidRPr="00F94499" w:rsidRDefault="009C6480" w:rsidP="008468A0">
      <w:pPr>
        <w:pStyle w:val="Akapitzlist"/>
        <w:numPr>
          <w:ilvl w:val="0"/>
          <w:numId w:val="42"/>
        </w:numPr>
        <w:tabs>
          <w:tab w:val="left" w:pos="851"/>
        </w:tabs>
        <w:autoSpaceDE w:val="0"/>
        <w:autoSpaceDN w:val="0"/>
        <w:adjustRightInd w:val="0"/>
        <w:spacing w:before="60" w:after="60" w:line="271" w:lineRule="auto"/>
        <w:ind w:left="850" w:hanging="493"/>
        <w:jc w:val="both"/>
        <w:rPr>
          <w:rFonts w:cstheme="minorHAnsi"/>
          <w:color w:val="404040" w:themeColor="text1" w:themeTint="BF"/>
        </w:rPr>
      </w:pPr>
      <w:r w:rsidRPr="00F94499">
        <w:rPr>
          <w:rFonts w:cstheme="minorHAnsi"/>
          <w:color w:val="404040" w:themeColor="text1" w:themeTint="BF"/>
        </w:rPr>
        <w:t xml:space="preserve">zmiany zasad podlegania ubezpieczeniom społecznym lub ubezpieczeniu zdrowotnemu </w:t>
      </w:r>
      <w:r w:rsidR="00BB2D09">
        <w:rPr>
          <w:rFonts w:cstheme="minorHAnsi"/>
          <w:color w:val="404040" w:themeColor="text1" w:themeTint="BF"/>
        </w:rPr>
        <w:t>l</w:t>
      </w:r>
      <w:r w:rsidRPr="00F94499">
        <w:rPr>
          <w:rFonts w:cstheme="minorHAnsi"/>
          <w:color w:val="404040" w:themeColor="text1" w:themeTint="BF"/>
        </w:rPr>
        <w:t xml:space="preserve">ub wysokości stawki składki na ubezpieczenia społeczne </w:t>
      </w:r>
      <w:r w:rsidR="00BB2D09">
        <w:rPr>
          <w:rFonts w:cstheme="minorHAnsi"/>
          <w:color w:val="404040" w:themeColor="text1" w:themeTint="BF"/>
        </w:rPr>
        <w:t>l</w:t>
      </w:r>
      <w:r w:rsidRPr="00F94499">
        <w:rPr>
          <w:rFonts w:cstheme="minorHAnsi"/>
          <w:color w:val="404040" w:themeColor="text1" w:themeTint="BF"/>
        </w:rPr>
        <w:t>ub zdrowotne,</w:t>
      </w:r>
    </w:p>
    <w:p w14:paraId="7CE91F95" w14:textId="77777777" w:rsidR="009C6480" w:rsidRPr="00F94499" w:rsidRDefault="009C6480" w:rsidP="008468A0">
      <w:pPr>
        <w:pStyle w:val="Akapitzlist"/>
        <w:numPr>
          <w:ilvl w:val="0"/>
          <w:numId w:val="42"/>
        </w:numPr>
        <w:tabs>
          <w:tab w:val="left" w:pos="851"/>
        </w:tabs>
        <w:autoSpaceDE w:val="0"/>
        <w:autoSpaceDN w:val="0"/>
        <w:adjustRightInd w:val="0"/>
        <w:spacing w:before="60" w:after="60" w:line="271" w:lineRule="auto"/>
        <w:ind w:left="850" w:hanging="493"/>
        <w:jc w:val="both"/>
        <w:rPr>
          <w:rFonts w:cstheme="minorHAnsi"/>
          <w:color w:val="404040" w:themeColor="text1" w:themeTint="BF"/>
        </w:rPr>
      </w:pPr>
      <w:r w:rsidRPr="00F94499">
        <w:rPr>
          <w:rFonts w:cstheme="minorHAnsi"/>
          <w:color w:val="404040" w:themeColor="text1" w:themeTint="BF"/>
        </w:rPr>
        <w:t>zmiany zasad gromadzenia i wysokości wpłat do pracowniczych planów kapitałowych, o których mowa w ustawie z dnia 4 października 2018 r. o pracowniczych planach kapitałowych,</w:t>
      </w:r>
    </w:p>
    <w:p w14:paraId="166D8DAB" w14:textId="63D5ED09" w:rsidR="009C6480" w:rsidRPr="00F94499" w:rsidRDefault="009C6480" w:rsidP="008468A0">
      <w:pPr>
        <w:tabs>
          <w:tab w:val="left" w:pos="426"/>
        </w:tabs>
        <w:autoSpaceDE w:val="0"/>
        <w:autoSpaceDN w:val="0"/>
        <w:adjustRightInd w:val="0"/>
        <w:spacing w:after="120" w:line="271" w:lineRule="auto"/>
        <w:ind w:left="357"/>
        <w:jc w:val="both"/>
        <w:rPr>
          <w:rFonts w:cstheme="minorHAnsi"/>
          <w:color w:val="404040" w:themeColor="text1" w:themeTint="BF"/>
        </w:rPr>
      </w:pPr>
      <w:r w:rsidRPr="00F94499">
        <w:rPr>
          <w:rFonts w:cstheme="minorHAnsi"/>
          <w:color w:val="404040" w:themeColor="text1" w:themeTint="BF"/>
        </w:rPr>
        <w:t>zmiana umowy może nastąpić na podstawie ustaleń pomiędzy Stronami, po wejściu w życie przepisów będących przyczyną złożenia wniosku Wykonawcy</w:t>
      </w:r>
      <w:r w:rsidR="00640BC0">
        <w:rPr>
          <w:rFonts w:cstheme="minorHAnsi"/>
          <w:color w:val="404040" w:themeColor="text1" w:themeTint="BF"/>
        </w:rPr>
        <w:t>,</w:t>
      </w:r>
      <w:r w:rsidR="00640BC0" w:rsidRPr="00640BC0">
        <w:rPr>
          <w:rFonts w:cstheme="minorHAnsi"/>
          <w:color w:val="404040" w:themeColor="text1" w:themeTint="BF"/>
        </w:rPr>
        <w:t xml:space="preserve"> </w:t>
      </w:r>
      <w:r w:rsidR="00640BC0">
        <w:rPr>
          <w:rFonts w:cstheme="minorHAnsi"/>
          <w:color w:val="404040" w:themeColor="text1" w:themeTint="BF"/>
        </w:rPr>
        <w:t>jeśli zmiany te będą miały wpływ na koszty realizacji zamówienia przez Wykonawcę</w:t>
      </w:r>
      <w:r w:rsidRPr="00F94499">
        <w:rPr>
          <w:rFonts w:cstheme="minorHAnsi"/>
          <w:color w:val="404040" w:themeColor="text1" w:themeTint="BF"/>
        </w:rPr>
        <w:t>. Zamawiający ustosunkuje się do wniosku Wykonawcy w ciągu 30 dni od daty jego złożenia.</w:t>
      </w:r>
    </w:p>
    <w:p w14:paraId="03E09A63" w14:textId="77777777" w:rsidR="009C6480" w:rsidRPr="00F94499" w:rsidRDefault="009C6480" w:rsidP="008468A0">
      <w:pPr>
        <w:pStyle w:val="Tekstpodstawowywcity"/>
        <w:numPr>
          <w:ilvl w:val="0"/>
          <w:numId w:val="41"/>
        </w:numPr>
        <w:suppressAutoHyphens/>
        <w:spacing w:before="120" w:after="60" w:line="271" w:lineRule="auto"/>
        <w:ind w:left="357" w:hanging="357"/>
        <w:jc w:val="both"/>
        <w:rPr>
          <w:rFonts w:cstheme="minorHAnsi"/>
          <w:color w:val="404040" w:themeColor="text1" w:themeTint="BF"/>
        </w:rPr>
      </w:pPr>
      <w:r w:rsidRPr="00F94499">
        <w:rPr>
          <w:rFonts w:cstheme="minorHAnsi"/>
          <w:color w:val="404040" w:themeColor="text1" w:themeTint="BF"/>
        </w:rPr>
        <w:t>W przypadku zmiany, o której mowa w pkt. 3.1 wartość netto wynagrodzenia Wykonawcy (tj. bez podatku od towarów i usług) nie zmieni się, a wartość brutto wynagrodzenia zostanie wyliczona z uwzględnieniem stawki podatku od towarów i usług, wynikającej ze zmienionych przepisów, obowiązującej w dniu wymagalności raty składki.</w:t>
      </w:r>
    </w:p>
    <w:p w14:paraId="5A8F8375" w14:textId="43E311A4" w:rsidR="009C6480" w:rsidRPr="00F94499" w:rsidRDefault="009C6480" w:rsidP="008468A0">
      <w:pPr>
        <w:tabs>
          <w:tab w:val="left" w:pos="426"/>
        </w:tabs>
        <w:autoSpaceDE w:val="0"/>
        <w:autoSpaceDN w:val="0"/>
        <w:adjustRightInd w:val="0"/>
        <w:spacing w:before="60" w:after="60" w:line="271" w:lineRule="auto"/>
        <w:ind w:left="357"/>
        <w:jc w:val="both"/>
        <w:rPr>
          <w:rFonts w:cstheme="minorHAnsi"/>
          <w:color w:val="404040" w:themeColor="text1" w:themeTint="BF"/>
        </w:rPr>
      </w:pPr>
      <w:r w:rsidRPr="00F94499">
        <w:rPr>
          <w:rFonts w:cstheme="minorHAnsi"/>
          <w:color w:val="404040" w:themeColor="text1" w:themeTint="BF"/>
        </w:rPr>
        <w:t xml:space="preserve">W </w:t>
      </w:r>
      <w:r w:rsidR="008468A0" w:rsidRPr="00F94499">
        <w:rPr>
          <w:rFonts w:cstheme="minorHAnsi"/>
          <w:color w:val="404040" w:themeColor="text1" w:themeTint="BF"/>
        </w:rPr>
        <w:t>przypadku,</w:t>
      </w:r>
      <w:r w:rsidRPr="00F94499">
        <w:rPr>
          <w:rFonts w:cstheme="minorHAnsi"/>
          <w:color w:val="404040" w:themeColor="text1" w:themeTint="BF"/>
        </w:rPr>
        <w:t xml:space="preserve"> gdyby Wykonawca chciał skorzystać z możliwości zmiany wynagrodzenia w sytuacjach, o których mowa w pkt. 3.2., 3.3. i 3.4. Wykonawca winien w terminie 30 dni od zajścia okoliczności doręczyć Zamawiającemu szczegółowe zestawienie, obejmujące kalkulację kosztów wykonania zamówienia, ze wskazaniem w szczególności ilości osób wykonujących zamówienie oraz wyszczególnienie elementów wynagrodzenia poszczególnych osób oraz kosztów ich ubezpieczenia.</w:t>
      </w:r>
    </w:p>
    <w:p w14:paraId="4EB301E2" w14:textId="3CDBEE2F" w:rsidR="009C6480" w:rsidRPr="00500DDE" w:rsidRDefault="009C6480" w:rsidP="008468A0">
      <w:pPr>
        <w:tabs>
          <w:tab w:val="left" w:pos="426"/>
        </w:tabs>
        <w:autoSpaceDE w:val="0"/>
        <w:autoSpaceDN w:val="0"/>
        <w:adjustRightInd w:val="0"/>
        <w:spacing w:before="60" w:after="60" w:line="271" w:lineRule="auto"/>
        <w:ind w:left="357"/>
        <w:jc w:val="both"/>
        <w:rPr>
          <w:rFonts w:cstheme="minorHAnsi"/>
          <w:color w:val="404040" w:themeColor="text1" w:themeTint="BF"/>
        </w:rPr>
      </w:pPr>
      <w:r w:rsidRPr="00F94499">
        <w:rPr>
          <w:rFonts w:cstheme="minorHAnsi"/>
          <w:color w:val="404040" w:themeColor="text1" w:themeTint="BF"/>
        </w:rPr>
        <w:lastRenderedPageBreak/>
        <w:t>Postanowienia niniejszego punktu mają zastosowanie tylko do zmian przepisów, które nie były znane w terminie składania ofert w przedmiotowym postępowaniu o udzielenie zamówienia publiczneg</w:t>
      </w:r>
      <w:r w:rsidRPr="00500DDE">
        <w:rPr>
          <w:rFonts w:cstheme="minorHAnsi"/>
          <w:color w:val="404040" w:themeColor="text1" w:themeTint="BF"/>
        </w:rPr>
        <w:t>o. Zmiany przepisów ogłoszone przed dniem składania ofert zostały uwzględnione w kalkulacji ceny zamówienia.</w:t>
      </w:r>
    </w:p>
    <w:p w14:paraId="44E985C3" w14:textId="35F29817" w:rsidR="009161D4" w:rsidRPr="00500DDE" w:rsidRDefault="009161D4" w:rsidP="009161D4">
      <w:pPr>
        <w:pStyle w:val="Tekstpodstawowywcity"/>
        <w:numPr>
          <w:ilvl w:val="0"/>
          <w:numId w:val="41"/>
        </w:numPr>
        <w:suppressAutoHyphens/>
        <w:spacing w:before="120" w:line="271" w:lineRule="auto"/>
        <w:jc w:val="both"/>
        <w:rPr>
          <w:rFonts w:cstheme="minorHAnsi"/>
          <w:color w:val="404040" w:themeColor="text1" w:themeTint="BF"/>
        </w:rPr>
      </w:pPr>
      <w:r w:rsidRPr="00500DDE">
        <w:rPr>
          <w:rFonts w:cstheme="minorHAnsi"/>
          <w:color w:val="404040" w:themeColor="text1" w:themeTint="BF"/>
        </w:rPr>
        <w:t xml:space="preserve">W przypadku zmiany ceny materiałów lub kosztów związanych z realizacją zamówienia, strony dopuszczają zmianę wynagrodzenia </w:t>
      </w:r>
      <w:r w:rsidR="00500DDE" w:rsidRPr="00500DDE">
        <w:rPr>
          <w:rFonts w:cstheme="minorHAnsi"/>
          <w:color w:val="404040" w:themeColor="text1" w:themeTint="BF"/>
        </w:rPr>
        <w:t xml:space="preserve">Wykonawcy </w:t>
      </w:r>
      <w:r w:rsidRPr="00500DDE">
        <w:rPr>
          <w:rFonts w:cstheme="minorHAnsi"/>
          <w:color w:val="404040" w:themeColor="text1" w:themeTint="BF"/>
        </w:rPr>
        <w:t>na następujących warunkach:</w:t>
      </w:r>
    </w:p>
    <w:p w14:paraId="4DBD5957" w14:textId="3F1D4D4C" w:rsidR="009161D4" w:rsidRPr="00500DDE" w:rsidRDefault="009161D4" w:rsidP="009161D4">
      <w:pPr>
        <w:pStyle w:val="Tekstpodstawowywcity"/>
        <w:suppressAutoHyphens/>
        <w:spacing w:before="120" w:line="271" w:lineRule="auto"/>
        <w:ind w:left="567"/>
        <w:jc w:val="both"/>
        <w:rPr>
          <w:rFonts w:cstheme="minorHAnsi"/>
          <w:color w:val="404040" w:themeColor="text1" w:themeTint="BF"/>
        </w:rPr>
      </w:pPr>
      <w:r w:rsidRPr="00500DDE">
        <w:rPr>
          <w:rFonts w:cstheme="minorHAnsi"/>
          <w:color w:val="404040" w:themeColor="text1" w:themeTint="BF"/>
        </w:rPr>
        <w:t xml:space="preserve">5.1. Strony dokonują zmiany wynagrodzenia </w:t>
      </w:r>
      <w:r w:rsidR="00500DDE" w:rsidRPr="00500DDE">
        <w:rPr>
          <w:rFonts w:cstheme="minorHAnsi"/>
          <w:color w:val="404040" w:themeColor="text1" w:themeTint="BF"/>
        </w:rPr>
        <w:t xml:space="preserve">Wykonawcy </w:t>
      </w:r>
      <w:r w:rsidRPr="00500DDE">
        <w:rPr>
          <w:rFonts w:cstheme="minorHAnsi"/>
          <w:color w:val="404040" w:themeColor="text1" w:themeTint="BF"/>
        </w:rPr>
        <w:t xml:space="preserve">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2023 poz. 1251 </w:t>
      </w:r>
      <w:proofErr w:type="spellStart"/>
      <w:r w:rsidRPr="00500DDE">
        <w:rPr>
          <w:rFonts w:cstheme="minorHAnsi"/>
          <w:color w:val="404040" w:themeColor="text1" w:themeTint="BF"/>
        </w:rPr>
        <w:t>t.j</w:t>
      </w:r>
      <w:proofErr w:type="spellEnd"/>
      <w:r w:rsidRPr="00500DDE">
        <w:rPr>
          <w:rFonts w:cstheme="minorHAnsi"/>
          <w:color w:val="404040" w:themeColor="text1" w:themeTint="BF"/>
        </w:rPr>
        <w:t>. ze zm.) i przypadających na okres realizacji umowy przekroczy 10 %;</w:t>
      </w:r>
    </w:p>
    <w:p w14:paraId="74192DBA" w14:textId="106522C6" w:rsidR="009161D4" w:rsidRPr="00500DDE" w:rsidRDefault="009161D4" w:rsidP="009161D4">
      <w:pPr>
        <w:pStyle w:val="Tekstpodstawowywcity"/>
        <w:suppressAutoHyphens/>
        <w:spacing w:before="120" w:line="271" w:lineRule="auto"/>
        <w:ind w:left="567"/>
        <w:jc w:val="both"/>
        <w:rPr>
          <w:rFonts w:cstheme="minorHAnsi"/>
          <w:color w:val="404040" w:themeColor="text1" w:themeTint="BF"/>
        </w:rPr>
      </w:pPr>
      <w:r w:rsidRPr="00500DDE">
        <w:rPr>
          <w:rFonts w:cstheme="minorHAnsi"/>
          <w:color w:val="404040" w:themeColor="text1" w:themeTint="BF"/>
        </w:rPr>
        <w:t xml:space="preserve">5.2. Wynagrodzenie zostanie podwyższone przy uwzględnieniu konieczności zapewnienia równowagi ekonomicznej stron, przy czym do wyliczenia wartości wskaźnika zmiany wynagrodzenia </w:t>
      </w:r>
      <w:r w:rsidR="00500DDE" w:rsidRPr="00500DDE">
        <w:rPr>
          <w:rFonts w:cstheme="minorHAnsi"/>
          <w:color w:val="404040" w:themeColor="text1" w:themeTint="BF"/>
        </w:rPr>
        <w:t xml:space="preserve">Wykonawcy </w:t>
      </w:r>
      <w:r w:rsidRPr="00500DDE">
        <w:rPr>
          <w:rFonts w:cstheme="minorHAnsi"/>
          <w:color w:val="404040" w:themeColor="text1" w:themeTint="BF"/>
        </w:rPr>
        <w:t xml:space="preserve">strony przyjmą połowę sumy dwóch kolejnych kwartalnych wskaźników wzrostu cen towarów i usług, o których mowa </w:t>
      </w:r>
      <w:r w:rsidR="00500DDE" w:rsidRPr="00500DDE">
        <w:rPr>
          <w:rFonts w:cstheme="minorHAnsi"/>
          <w:color w:val="404040" w:themeColor="text1" w:themeTint="BF"/>
        </w:rPr>
        <w:t>w poprzednim punkcie,</w:t>
      </w:r>
    </w:p>
    <w:p w14:paraId="04FC3195" w14:textId="77777777" w:rsidR="009161D4" w:rsidRPr="00500DDE" w:rsidRDefault="009161D4" w:rsidP="009161D4">
      <w:pPr>
        <w:pStyle w:val="Tekstpodstawowywcity"/>
        <w:suppressAutoHyphens/>
        <w:spacing w:before="120" w:line="271" w:lineRule="auto"/>
        <w:ind w:left="567"/>
        <w:jc w:val="both"/>
        <w:rPr>
          <w:rFonts w:cstheme="minorHAnsi"/>
          <w:color w:val="404040" w:themeColor="text1" w:themeTint="BF"/>
        </w:rPr>
      </w:pPr>
      <w:r w:rsidRPr="00500DDE">
        <w:rPr>
          <w:rFonts w:cstheme="minorHAnsi"/>
          <w:color w:val="404040" w:themeColor="text1" w:themeTint="BF"/>
        </w:rPr>
        <w:t>5.3. Zmiana wynagrodzenia może nastąpić nie częściej niż raz na 12 miesięcy, z zastrzeżeniem, że pierwsza waloryzacja nie może nastąpić wcześniej, niż po opublikowaniu komunikatów Prezesa GUS za cztery kolejne kwartały kalendarzowe przypadające w okresie obowiązywania umowy,</w:t>
      </w:r>
    </w:p>
    <w:p w14:paraId="5A06E217" w14:textId="03022598" w:rsidR="009161D4" w:rsidRPr="00500DDE" w:rsidRDefault="009161D4" w:rsidP="009161D4">
      <w:pPr>
        <w:pStyle w:val="Tekstpodstawowywcity"/>
        <w:suppressAutoHyphens/>
        <w:spacing w:before="120" w:line="271" w:lineRule="auto"/>
        <w:ind w:left="567"/>
        <w:jc w:val="both"/>
        <w:rPr>
          <w:rFonts w:cstheme="minorHAnsi"/>
          <w:color w:val="404040" w:themeColor="text1" w:themeTint="BF"/>
        </w:rPr>
      </w:pPr>
      <w:r w:rsidRPr="00500DDE">
        <w:rPr>
          <w:rFonts w:cstheme="minorHAnsi"/>
          <w:color w:val="404040" w:themeColor="text1" w:themeTint="BF"/>
        </w:rPr>
        <w:t xml:space="preserve">5.4. Zmiana wynagrodzenia następuje wyłącznie na wniosek </w:t>
      </w:r>
      <w:r w:rsidR="00500DDE" w:rsidRPr="00500DDE">
        <w:rPr>
          <w:rFonts w:cstheme="minorHAnsi"/>
          <w:color w:val="404040" w:themeColor="text1" w:themeTint="BF"/>
        </w:rPr>
        <w:t xml:space="preserve">Wykonawcy </w:t>
      </w:r>
      <w:r w:rsidRPr="00500DDE">
        <w:rPr>
          <w:rFonts w:cstheme="minorHAnsi"/>
          <w:color w:val="404040" w:themeColor="text1" w:themeTint="BF"/>
        </w:rPr>
        <w:t>zawierający uzasadnienie w zakresie wpływu zmiany cen towarów i usług na realizację zamówienia,</w:t>
      </w:r>
    </w:p>
    <w:p w14:paraId="551C78B3" w14:textId="1E7906A5" w:rsidR="009161D4" w:rsidRPr="00500DDE" w:rsidRDefault="009161D4" w:rsidP="009161D4">
      <w:pPr>
        <w:pStyle w:val="Tekstpodstawowywcity"/>
        <w:suppressAutoHyphens/>
        <w:spacing w:before="120" w:line="271" w:lineRule="auto"/>
        <w:ind w:left="567"/>
        <w:jc w:val="both"/>
        <w:rPr>
          <w:rFonts w:cstheme="minorHAnsi"/>
          <w:color w:val="404040" w:themeColor="text1" w:themeTint="BF"/>
        </w:rPr>
      </w:pPr>
      <w:r w:rsidRPr="00500DDE">
        <w:rPr>
          <w:rFonts w:cstheme="minorHAnsi"/>
          <w:color w:val="404040" w:themeColor="text1" w:themeTint="BF"/>
        </w:rPr>
        <w:t xml:space="preserve">5.5. Waloryzacja wynagrodzenia </w:t>
      </w:r>
      <w:r w:rsidR="00500DDE" w:rsidRPr="00500DDE">
        <w:rPr>
          <w:rFonts w:cstheme="minorHAnsi"/>
          <w:color w:val="404040" w:themeColor="text1" w:themeTint="BF"/>
        </w:rPr>
        <w:t xml:space="preserve">Wykonawcy </w:t>
      </w:r>
      <w:r w:rsidRPr="00500DDE">
        <w:rPr>
          <w:rFonts w:cstheme="minorHAnsi"/>
          <w:color w:val="404040" w:themeColor="text1" w:themeTint="BF"/>
        </w:rPr>
        <w:t xml:space="preserve">może nastąpić wyłącznie w zakresie kwoty płatności wynagrodzenia </w:t>
      </w:r>
      <w:r w:rsidR="00500DDE" w:rsidRPr="00500DDE">
        <w:rPr>
          <w:rFonts w:cstheme="minorHAnsi"/>
          <w:color w:val="404040" w:themeColor="text1" w:themeTint="BF"/>
        </w:rPr>
        <w:t xml:space="preserve">Wykonawcy </w:t>
      </w:r>
      <w:r w:rsidRPr="00500DDE">
        <w:rPr>
          <w:rFonts w:cstheme="minorHAnsi"/>
          <w:color w:val="404040" w:themeColor="text1" w:themeTint="BF"/>
        </w:rPr>
        <w:t>jeszcze niewymagalnego,</w:t>
      </w:r>
    </w:p>
    <w:p w14:paraId="404F5DE5" w14:textId="77777777" w:rsidR="009161D4" w:rsidRDefault="009161D4" w:rsidP="009161D4">
      <w:pPr>
        <w:pStyle w:val="Tekstpodstawowywcity"/>
        <w:suppressAutoHyphens/>
        <w:spacing w:before="120" w:line="271" w:lineRule="auto"/>
        <w:ind w:left="567"/>
        <w:jc w:val="both"/>
        <w:rPr>
          <w:rFonts w:cstheme="minorHAnsi"/>
          <w:color w:val="404040" w:themeColor="text1" w:themeTint="BF"/>
        </w:rPr>
      </w:pPr>
      <w:r w:rsidRPr="00500DDE">
        <w:rPr>
          <w:rFonts w:cstheme="minorHAnsi"/>
          <w:color w:val="404040" w:themeColor="text1" w:themeTint="BF"/>
        </w:rPr>
        <w:t>5.6. Maksymalna wartość wszystkich zmian wynagrodzenia wprowadzonych na podstawie niniejszego ustępu w okresie obowiązywania umowy nie może przekroczyć 1 % całkowitej wartości brutto umowy, o której mowa w § 4 ust. 2.</w:t>
      </w:r>
    </w:p>
    <w:p w14:paraId="1F274098" w14:textId="77777777" w:rsidR="005B6C38" w:rsidRPr="005B6C38" w:rsidRDefault="005B6C38" w:rsidP="005B6C38">
      <w:pPr>
        <w:pStyle w:val="Tekstpodstawowywcity"/>
        <w:numPr>
          <w:ilvl w:val="0"/>
          <w:numId w:val="41"/>
        </w:numPr>
        <w:suppressAutoHyphens/>
        <w:spacing w:before="120" w:after="60" w:line="271" w:lineRule="auto"/>
        <w:jc w:val="both"/>
        <w:rPr>
          <w:rFonts w:cstheme="minorHAnsi"/>
          <w:color w:val="404040" w:themeColor="text1" w:themeTint="BF"/>
        </w:rPr>
      </w:pPr>
      <w:r w:rsidRPr="005B6C38">
        <w:rPr>
          <w:rFonts w:cstheme="minorHAnsi"/>
          <w:color w:val="404040" w:themeColor="text1" w:themeTint="BF"/>
        </w:rPr>
        <w:t>Strona umowy żądająca waloryzacji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FE5D30C" w14:textId="77777777" w:rsidR="005B6C38" w:rsidRPr="005B6C38" w:rsidRDefault="005B6C38" w:rsidP="005B6C38">
      <w:pPr>
        <w:pStyle w:val="Akapitzlist"/>
        <w:tabs>
          <w:tab w:val="left" w:pos="851"/>
        </w:tabs>
        <w:autoSpaceDE w:val="0"/>
        <w:autoSpaceDN w:val="0"/>
        <w:adjustRightInd w:val="0"/>
        <w:spacing w:before="60" w:after="60" w:line="271" w:lineRule="auto"/>
        <w:ind w:left="851" w:hanging="360"/>
        <w:jc w:val="both"/>
        <w:rPr>
          <w:rFonts w:cstheme="minorHAnsi"/>
          <w:color w:val="404040" w:themeColor="text1" w:themeTint="BF"/>
        </w:rPr>
      </w:pPr>
      <w:r w:rsidRPr="005B6C38">
        <w:rPr>
          <w:rFonts w:cstheme="minorHAnsi"/>
          <w:color w:val="404040" w:themeColor="text1" w:themeTint="BF"/>
        </w:rPr>
        <w:t xml:space="preserve">6.1. wniosek musi zawierać dowody jednoznacznie wskazujące, że zmiana cen materiałów lub kosztów o wartość wyższą niż określona w pkt. powyżej w stosunku do cen lub kosztów obowiązujących w terminie składania oferty, wpłynęła na koszty wykonania zamówienia; </w:t>
      </w:r>
    </w:p>
    <w:p w14:paraId="6EDE464D" w14:textId="77777777" w:rsidR="005B6C38" w:rsidRPr="005B6C38" w:rsidRDefault="005B6C38" w:rsidP="005B6C38">
      <w:pPr>
        <w:pStyle w:val="Akapitzlist"/>
        <w:tabs>
          <w:tab w:val="left" w:pos="851"/>
        </w:tabs>
        <w:autoSpaceDE w:val="0"/>
        <w:autoSpaceDN w:val="0"/>
        <w:adjustRightInd w:val="0"/>
        <w:spacing w:before="60" w:after="60" w:line="271" w:lineRule="auto"/>
        <w:ind w:left="851" w:hanging="360"/>
        <w:jc w:val="both"/>
        <w:rPr>
          <w:rFonts w:cstheme="minorHAnsi"/>
          <w:color w:val="404040" w:themeColor="text1" w:themeTint="BF"/>
        </w:rPr>
      </w:pPr>
      <w:r w:rsidRPr="005B6C38">
        <w:rPr>
          <w:rFonts w:cstheme="minorHAnsi"/>
          <w:color w:val="404040" w:themeColor="text1" w:themeTint="BF"/>
        </w:rPr>
        <w:t xml:space="preserve">6.2. w terminie 30 dni od otrzymania wniosku, o którym mowa w pkt. powyżej, Wykonawca lub Zamawiający,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F6335FA" w14:textId="77777777" w:rsidR="005B6C38" w:rsidRDefault="005B6C38" w:rsidP="005B6C38">
      <w:pPr>
        <w:pStyle w:val="Akapitzlist"/>
        <w:tabs>
          <w:tab w:val="left" w:pos="851"/>
        </w:tabs>
        <w:autoSpaceDE w:val="0"/>
        <w:autoSpaceDN w:val="0"/>
        <w:adjustRightInd w:val="0"/>
        <w:spacing w:before="60" w:after="60" w:line="271" w:lineRule="auto"/>
        <w:ind w:left="851" w:hanging="360"/>
        <w:jc w:val="both"/>
        <w:rPr>
          <w:rFonts w:cstheme="minorHAnsi"/>
          <w:color w:val="404040" w:themeColor="text1" w:themeTint="BF"/>
        </w:rPr>
      </w:pPr>
      <w:r w:rsidRPr="005B6C38">
        <w:rPr>
          <w:rFonts w:cstheme="minorHAnsi"/>
          <w:color w:val="404040" w:themeColor="text1" w:themeTint="BF"/>
        </w:rPr>
        <w:t>6.3. 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r>
        <w:rPr>
          <w:rFonts w:cstheme="minorHAnsi"/>
          <w:color w:val="404040" w:themeColor="text1" w:themeTint="BF"/>
        </w:rPr>
        <w:t xml:space="preserve">. </w:t>
      </w:r>
    </w:p>
    <w:p w14:paraId="49C5E26A" w14:textId="77777777" w:rsidR="00377A5D" w:rsidRDefault="00377A5D" w:rsidP="00377A5D">
      <w:pPr>
        <w:pStyle w:val="Tekstpodstawowywcity"/>
        <w:suppressAutoHyphens/>
        <w:spacing w:before="120" w:line="271" w:lineRule="auto"/>
        <w:ind w:left="360"/>
        <w:jc w:val="both"/>
        <w:rPr>
          <w:rFonts w:cstheme="minorHAnsi"/>
          <w:color w:val="404040" w:themeColor="text1" w:themeTint="BF"/>
        </w:rPr>
      </w:pPr>
      <w:r w:rsidRPr="00302321">
        <w:rPr>
          <w:rFonts w:cstheme="minorHAnsi"/>
          <w:color w:val="404040" w:themeColor="text1" w:themeTint="BF"/>
        </w:rPr>
        <w:lastRenderedPageBreak/>
        <w:t xml:space="preserve">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14:paraId="445C27E6" w14:textId="0C1A8D8B" w:rsidR="009C6480" w:rsidRPr="00F94499" w:rsidRDefault="009C6480" w:rsidP="005B6C38">
      <w:pPr>
        <w:pStyle w:val="Tekstpodstawowywcity"/>
        <w:numPr>
          <w:ilvl w:val="0"/>
          <w:numId w:val="41"/>
        </w:numPr>
        <w:suppressAutoHyphens/>
        <w:spacing w:before="120" w:after="60" w:line="271" w:lineRule="auto"/>
        <w:jc w:val="both"/>
        <w:rPr>
          <w:rFonts w:cstheme="minorHAnsi"/>
          <w:color w:val="404040" w:themeColor="text1" w:themeTint="BF"/>
        </w:rPr>
      </w:pPr>
      <w:r w:rsidRPr="000B2344">
        <w:rPr>
          <w:rFonts w:cstheme="minorHAnsi"/>
          <w:color w:val="404040" w:themeColor="text1" w:themeTint="BF"/>
        </w:rPr>
        <w:t>Inne zmiany umowy są możliwe tylko</w:t>
      </w:r>
      <w:r w:rsidRPr="00F94499">
        <w:rPr>
          <w:rFonts w:cstheme="minorHAnsi"/>
          <w:color w:val="404040" w:themeColor="text1" w:themeTint="BF"/>
        </w:rPr>
        <w:t xml:space="preserve"> w okolicznościach określonych w art. </w:t>
      </w:r>
      <w:r w:rsidR="008468A0" w:rsidRPr="00F94499">
        <w:rPr>
          <w:rFonts w:cstheme="minorHAnsi"/>
          <w:color w:val="404040" w:themeColor="text1" w:themeTint="BF"/>
        </w:rPr>
        <w:t>454 i</w:t>
      </w:r>
      <w:r w:rsidRPr="00F94499">
        <w:rPr>
          <w:rFonts w:cstheme="minorHAnsi"/>
          <w:color w:val="404040" w:themeColor="text1" w:themeTint="BF"/>
        </w:rPr>
        <w:t xml:space="preserve"> 455 ustawy PZP.</w:t>
      </w:r>
    </w:p>
    <w:p w14:paraId="63417C01" w14:textId="3C650274" w:rsidR="00115838" w:rsidRPr="003051FA" w:rsidRDefault="0071750D" w:rsidP="003051FA">
      <w:pPr>
        <w:pStyle w:val="Tekstpodstawowywcity"/>
        <w:spacing w:before="120" w:after="0" w:line="271" w:lineRule="auto"/>
        <w:ind w:left="0"/>
        <w:jc w:val="center"/>
        <w:rPr>
          <w:rFonts w:cstheme="minorHAnsi"/>
          <w:b/>
          <w:caps/>
        </w:rPr>
      </w:pPr>
      <w:r w:rsidRPr="003051FA">
        <w:rPr>
          <w:rFonts w:cstheme="minorHAnsi"/>
          <w:b/>
          <w:caps/>
        </w:rPr>
        <w:t>§ 1</w:t>
      </w:r>
      <w:r w:rsidR="005B53C2" w:rsidRPr="003051FA">
        <w:rPr>
          <w:rFonts w:cstheme="minorHAnsi"/>
          <w:b/>
          <w:caps/>
        </w:rPr>
        <w:t>1</w:t>
      </w:r>
    </w:p>
    <w:p w14:paraId="623F2AC5" w14:textId="77777777" w:rsidR="00115838" w:rsidRPr="003051FA" w:rsidRDefault="00115838" w:rsidP="003051FA">
      <w:pPr>
        <w:pStyle w:val="Tekstpodstawowywcity"/>
        <w:spacing w:line="271" w:lineRule="auto"/>
        <w:ind w:left="0"/>
        <w:jc w:val="center"/>
        <w:rPr>
          <w:rFonts w:cstheme="minorHAnsi"/>
          <w:b/>
          <w:caps/>
        </w:rPr>
      </w:pPr>
      <w:r w:rsidRPr="003051FA">
        <w:rPr>
          <w:rFonts w:cstheme="minorHAnsi"/>
          <w:b/>
          <w:caps/>
        </w:rPr>
        <w:t>Zmiany dotyczące Zamawiającego</w:t>
      </w:r>
    </w:p>
    <w:p w14:paraId="2C58C3CD" w14:textId="6CDBD24C" w:rsidR="00115838" w:rsidRPr="00F94499" w:rsidRDefault="00115838" w:rsidP="00115838">
      <w:pPr>
        <w:pStyle w:val="Tekstpodstawowywcity"/>
        <w:tabs>
          <w:tab w:val="left" w:pos="0"/>
          <w:tab w:val="left" w:pos="284"/>
        </w:tabs>
        <w:suppressAutoHyphens/>
        <w:spacing w:after="0" w:line="271" w:lineRule="auto"/>
        <w:ind w:left="0"/>
        <w:jc w:val="both"/>
        <w:rPr>
          <w:rFonts w:cstheme="minorHAnsi"/>
          <w:color w:val="404040" w:themeColor="text1" w:themeTint="BF"/>
        </w:rPr>
      </w:pPr>
      <w:r w:rsidRPr="00F94499">
        <w:rPr>
          <w:rFonts w:cstheme="minorHAnsi"/>
          <w:color w:val="404040" w:themeColor="text1" w:themeTint="BF"/>
        </w:rPr>
        <w:t>W przypadku przejęcia dotychczasowej działalności Zamawiającego przez inny podmiot (w tym spółkę prawa handlowego) zastosowanie mają właściwe przepisy ustawy o działalności leczniczej. Wykonawca wyraża zgodę na przeniesienie praw z Umowy na nowego właściciela lub nowo powstały podmiot w przypadku przekształcenia, przejęcia działalności, wykupienia Zamawiającego przez inny podmiot lub połączenia z innym podmiotem. Wola kontynuacji umowy ubezpieczenia przez nowego właściciela lub nowo powstały podmiot musi zostać potwierdzona pisemnie w ciągu 30 dni. W przypadku braku pisemnego potwierdzenia woli kontynuacji ubezpieczenia uważa się, że umowa wygasła z dniem dokonania zmian własnościowych. Wykonawca dokona zwrotu składki za niewykorzystany okres ubezpieczenia proporcjonalnie do ilości dni udzielonej ochrony. Przeniesienie praw może nastąpić za zgodą Ubezpieczyciela.</w:t>
      </w:r>
    </w:p>
    <w:p w14:paraId="566A91D7" w14:textId="032C1F05" w:rsidR="009F7814" w:rsidRPr="009B2B71" w:rsidRDefault="0071750D" w:rsidP="009B2B71">
      <w:pPr>
        <w:pStyle w:val="Tekstpodstawowywcity"/>
        <w:spacing w:before="120" w:after="0" w:line="271" w:lineRule="auto"/>
        <w:ind w:left="0"/>
        <w:jc w:val="center"/>
        <w:rPr>
          <w:rFonts w:cstheme="minorHAnsi"/>
          <w:b/>
          <w:caps/>
        </w:rPr>
      </w:pPr>
      <w:r w:rsidRPr="009B2B71">
        <w:rPr>
          <w:rFonts w:cstheme="minorHAnsi"/>
          <w:b/>
          <w:caps/>
        </w:rPr>
        <w:t>§ 1</w:t>
      </w:r>
      <w:r w:rsidR="00CF10A3">
        <w:rPr>
          <w:rFonts w:cstheme="minorHAnsi"/>
          <w:b/>
          <w:caps/>
        </w:rPr>
        <w:t>2</w:t>
      </w:r>
    </w:p>
    <w:p w14:paraId="36555957" w14:textId="77777777" w:rsidR="002A6BE0" w:rsidRPr="009B2B71" w:rsidRDefault="002A6BE0" w:rsidP="009B2B71">
      <w:pPr>
        <w:pStyle w:val="Tekstpodstawowywcity"/>
        <w:spacing w:line="271" w:lineRule="auto"/>
        <w:ind w:left="0"/>
        <w:jc w:val="center"/>
        <w:rPr>
          <w:rFonts w:cstheme="minorHAnsi"/>
          <w:b/>
          <w:caps/>
        </w:rPr>
      </w:pPr>
      <w:r w:rsidRPr="009B2B71">
        <w:rPr>
          <w:rFonts w:cstheme="minorHAnsi"/>
          <w:b/>
          <w:caps/>
        </w:rPr>
        <w:t>Zakaz cesji</w:t>
      </w:r>
    </w:p>
    <w:p w14:paraId="0351342D" w14:textId="5F8661B6" w:rsidR="002A6BE0" w:rsidRPr="00F94499" w:rsidRDefault="009B2B71" w:rsidP="009B2B71">
      <w:pPr>
        <w:pStyle w:val="Tekstpodstawowywcity"/>
        <w:numPr>
          <w:ilvl w:val="0"/>
          <w:numId w:val="46"/>
        </w:numPr>
        <w:suppressAutoHyphens/>
        <w:spacing w:before="120" w:line="271" w:lineRule="auto"/>
        <w:jc w:val="both"/>
        <w:rPr>
          <w:rFonts w:cstheme="minorHAnsi"/>
          <w:color w:val="404040" w:themeColor="text1" w:themeTint="BF"/>
        </w:rPr>
      </w:pPr>
      <w:r w:rsidRPr="00F94499">
        <w:rPr>
          <w:rFonts w:cstheme="minorHAnsi"/>
          <w:color w:val="404040" w:themeColor="text1" w:themeTint="BF"/>
        </w:rPr>
        <w:t>Wykonawca,</w:t>
      </w:r>
      <w:r w:rsidR="002A6BE0" w:rsidRPr="00F94499">
        <w:rPr>
          <w:rFonts w:cstheme="minorHAnsi"/>
          <w:color w:val="404040" w:themeColor="text1" w:themeTint="BF"/>
        </w:rPr>
        <w:t xml:space="preserve"> bez uprzedniej, pisemnej zgody Zamawiającego pod rygorem nieważności, nie może przenosić na osoby trzecie żadnych praw i obowiązków wynikając</w:t>
      </w:r>
      <w:r w:rsidR="00397D37" w:rsidRPr="00F94499">
        <w:rPr>
          <w:rFonts w:cstheme="minorHAnsi"/>
          <w:color w:val="404040" w:themeColor="text1" w:themeTint="BF"/>
        </w:rPr>
        <w:t>ych z niniejszej umowy, w tym w </w:t>
      </w:r>
      <w:r w:rsidR="002A6BE0" w:rsidRPr="00F94499">
        <w:rPr>
          <w:rFonts w:cstheme="minorHAnsi"/>
          <w:color w:val="404040" w:themeColor="text1" w:themeTint="BF"/>
        </w:rPr>
        <w:t>szczególności Wykonawca:</w:t>
      </w:r>
    </w:p>
    <w:p w14:paraId="5D4B6675" w14:textId="7D0926E9" w:rsidR="002A6BE0" w:rsidRPr="00F94499" w:rsidRDefault="002A6BE0" w:rsidP="009B2B71">
      <w:pPr>
        <w:pStyle w:val="Tekstpodstawowywcity"/>
        <w:numPr>
          <w:ilvl w:val="0"/>
          <w:numId w:val="23"/>
        </w:numPr>
        <w:tabs>
          <w:tab w:val="left" w:pos="284"/>
        </w:tabs>
        <w:suppressAutoHyphens/>
        <w:spacing w:before="60" w:after="60" w:line="271" w:lineRule="auto"/>
        <w:ind w:left="851" w:hanging="425"/>
        <w:jc w:val="both"/>
        <w:rPr>
          <w:rFonts w:cstheme="minorHAnsi"/>
          <w:color w:val="404040" w:themeColor="text1" w:themeTint="BF"/>
        </w:rPr>
      </w:pPr>
      <w:r w:rsidRPr="00F94499">
        <w:rPr>
          <w:rFonts w:cstheme="minorHAnsi"/>
          <w:color w:val="404040" w:themeColor="text1" w:themeTint="BF"/>
        </w:rPr>
        <w:t xml:space="preserve">nie może dokonać cesji wierzytelności wynikających lub związanych z realizacją umowy, </w:t>
      </w:r>
    </w:p>
    <w:p w14:paraId="30A6749E" w14:textId="057E5A96" w:rsidR="002A6BE0" w:rsidRPr="00F94499" w:rsidRDefault="002A6BE0" w:rsidP="009B2B71">
      <w:pPr>
        <w:pStyle w:val="Tekstpodstawowywcity"/>
        <w:numPr>
          <w:ilvl w:val="0"/>
          <w:numId w:val="23"/>
        </w:numPr>
        <w:tabs>
          <w:tab w:val="left" w:pos="284"/>
        </w:tabs>
        <w:suppressAutoHyphens/>
        <w:spacing w:before="60" w:after="60" w:line="271" w:lineRule="auto"/>
        <w:ind w:left="851" w:hanging="425"/>
        <w:jc w:val="both"/>
        <w:rPr>
          <w:rFonts w:cstheme="minorHAnsi"/>
          <w:color w:val="404040" w:themeColor="text1" w:themeTint="BF"/>
        </w:rPr>
      </w:pPr>
      <w:r w:rsidRPr="00F94499">
        <w:rPr>
          <w:rFonts w:cstheme="minorHAnsi"/>
          <w:color w:val="404040" w:themeColor="text1" w:themeTint="BF"/>
        </w:rPr>
        <w:t xml:space="preserve">nie może dokonać zmian podmiotowych w trybie określonym w art. 518 kodeksu cywilnego, </w:t>
      </w:r>
    </w:p>
    <w:p w14:paraId="7CD4A145" w14:textId="5B65D4E1" w:rsidR="002A6BE0" w:rsidRPr="00F94499" w:rsidRDefault="002A6BE0" w:rsidP="009B2B71">
      <w:pPr>
        <w:pStyle w:val="Tekstpodstawowywcity"/>
        <w:numPr>
          <w:ilvl w:val="0"/>
          <w:numId w:val="23"/>
        </w:numPr>
        <w:tabs>
          <w:tab w:val="left" w:pos="284"/>
        </w:tabs>
        <w:suppressAutoHyphens/>
        <w:spacing w:before="60" w:after="60" w:line="271" w:lineRule="auto"/>
        <w:ind w:left="851" w:hanging="425"/>
        <w:jc w:val="both"/>
        <w:rPr>
          <w:rFonts w:cstheme="minorHAnsi"/>
          <w:color w:val="404040" w:themeColor="text1" w:themeTint="BF"/>
        </w:rPr>
      </w:pPr>
      <w:r w:rsidRPr="00F94499">
        <w:rPr>
          <w:rFonts w:cstheme="minorHAnsi"/>
          <w:color w:val="404040" w:themeColor="text1" w:themeTint="BF"/>
        </w:rPr>
        <w:t>nie może dokonać zmian podmiotowych w trybie określonym w art. 519 i n. kodeksu cywilnego</w:t>
      </w:r>
    </w:p>
    <w:p w14:paraId="043BC609" w14:textId="6CA491E7" w:rsidR="002A6BE0" w:rsidRPr="00F94499" w:rsidRDefault="002A6BE0" w:rsidP="009B2B71">
      <w:pPr>
        <w:pStyle w:val="Tekstpodstawowywcity"/>
        <w:numPr>
          <w:ilvl w:val="0"/>
          <w:numId w:val="23"/>
        </w:numPr>
        <w:tabs>
          <w:tab w:val="left" w:pos="284"/>
        </w:tabs>
        <w:suppressAutoHyphens/>
        <w:spacing w:before="60" w:after="60" w:line="271" w:lineRule="auto"/>
        <w:ind w:left="851" w:hanging="425"/>
        <w:jc w:val="both"/>
        <w:rPr>
          <w:rFonts w:cstheme="minorHAnsi"/>
          <w:color w:val="404040" w:themeColor="text1" w:themeTint="BF"/>
        </w:rPr>
      </w:pPr>
      <w:r w:rsidRPr="00F94499">
        <w:rPr>
          <w:rFonts w:cstheme="minorHAnsi"/>
          <w:color w:val="404040" w:themeColor="text1" w:themeTint="BF"/>
        </w:rPr>
        <w:t>nie może dokonać czynności prawnej, której przedmiotem jest wierzytelność wynikająca lub związana z niniejszą umową, w tym w szczególności nie może zawrzeć umowy Faktoringu, Umowy Gwarancyjnej, Umowy Zarządu Wierzytelnością, Umowy Poręczenia, Umowy Inkasa, Umowy Pełnomocnictwa za wyjątkiem pełnomocnictwa dla radcy prawnego lub adwokata.</w:t>
      </w:r>
    </w:p>
    <w:p w14:paraId="74907F81" w14:textId="5ECEB60C" w:rsidR="002A6BE0" w:rsidRPr="000957E6" w:rsidRDefault="002A6BE0" w:rsidP="009B2B71">
      <w:pPr>
        <w:pStyle w:val="Tekstpodstawowywcity"/>
        <w:numPr>
          <w:ilvl w:val="0"/>
          <w:numId w:val="46"/>
        </w:numPr>
        <w:suppressAutoHyphens/>
        <w:spacing w:before="120" w:line="271" w:lineRule="auto"/>
        <w:jc w:val="both"/>
        <w:rPr>
          <w:rFonts w:cstheme="minorHAnsi"/>
          <w:color w:val="404040" w:themeColor="text1" w:themeTint="BF"/>
        </w:rPr>
      </w:pPr>
      <w:r w:rsidRPr="00F94499">
        <w:rPr>
          <w:rFonts w:cstheme="minorHAnsi"/>
          <w:color w:val="404040" w:themeColor="text1" w:themeTint="BF"/>
        </w:rPr>
        <w:t xml:space="preserve">Strony wspólnie oświadczają, że wyłączają możliwość dokonywania przez podmioty trzecie wszelkich czynności faktycznych lub prawnych związanych z wierzytelnościami Wykonawcy wynikającymi z niniejszej umowy bez uprzedniej, pisemnej zgody Zamawiającego pod rygorem </w:t>
      </w:r>
      <w:r w:rsidRPr="000957E6">
        <w:rPr>
          <w:rFonts w:cstheme="minorHAnsi"/>
          <w:color w:val="404040" w:themeColor="text1" w:themeTint="BF"/>
        </w:rPr>
        <w:t>nieważności.</w:t>
      </w:r>
    </w:p>
    <w:p w14:paraId="6560E368" w14:textId="05F22F50" w:rsidR="00484312" w:rsidRPr="00D06618" w:rsidRDefault="00484312" w:rsidP="00484312">
      <w:pPr>
        <w:pStyle w:val="Tekstpodstawowywcity"/>
        <w:spacing w:before="240" w:after="0" w:line="271" w:lineRule="auto"/>
        <w:ind w:left="425" w:hanging="425"/>
        <w:jc w:val="center"/>
        <w:rPr>
          <w:rFonts w:cstheme="minorHAnsi"/>
          <w:b/>
          <w:caps/>
        </w:rPr>
      </w:pPr>
      <w:r w:rsidRPr="00D06618">
        <w:rPr>
          <w:rFonts w:cstheme="minorHAnsi"/>
          <w:b/>
          <w:caps/>
        </w:rPr>
        <w:t>§ 1</w:t>
      </w:r>
      <w:r>
        <w:rPr>
          <w:rFonts w:cstheme="minorHAnsi"/>
          <w:b/>
          <w:caps/>
        </w:rPr>
        <w:t>3</w:t>
      </w:r>
    </w:p>
    <w:p w14:paraId="5100E80B" w14:textId="77777777" w:rsidR="00484312" w:rsidRPr="00D06618" w:rsidRDefault="00484312" w:rsidP="00484312">
      <w:pPr>
        <w:pStyle w:val="Tekstpodstawowywcity"/>
        <w:spacing w:before="120" w:after="0" w:line="271" w:lineRule="auto"/>
        <w:ind w:left="357" w:hanging="357"/>
        <w:jc w:val="center"/>
        <w:rPr>
          <w:b/>
          <w:sz w:val="18"/>
          <w:szCs w:val="18"/>
        </w:rPr>
      </w:pPr>
      <w:r w:rsidRPr="00D06618">
        <w:rPr>
          <w:rFonts w:cstheme="minorHAnsi"/>
          <w:b/>
          <w:color w:val="0D0D0D" w:themeColor="text1" w:themeTint="F2"/>
        </w:rPr>
        <w:t>PRAWO OPCJI OKREŚLONE W ART. 441 USTAWY PRAWO ZAMÓWIEŃ PUBLICZNYCH</w:t>
      </w:r>
    </w:p>
    <w:p w14:paraId="2AD2D0FA" w14:textId="77777777" w:rsidR="00484312" w:rsidRPr="00D06618" w:rsidRDefault="00484312" w:rsidP="00484312">
      <w:pPr>
        <w:pStyle w:val="Tekstpodstawowywcity"/>
        <w:numPr>
          <w:ilvl w:val="0"/>
          <w:numId w:val="9"/>
        </w:numPr>
        <w:tabs>
          <w:tab w:val="num" w:pos="284"/>
        </w:tabs>
        <w:suppressAutoHyphens/>
        <w:spacing w:before="120" w:after="0" w:line="271" w:lineRule="auto"/>
        <w:ind w:left="284" w:hanging="284"/>
        <w:jc w:val="both"/>
        <w:rPr>
          <w:rFonts w:cstheme="minorHAnsi"/>
          <w:color w:val="0D0D0D" w:themeColor="text1" w:themeTint="F2"/>
        </w:rPr>
      </w:pPr>
      <w:r w:rsidRPr="00D06618">
        <w:rPr>
          <w:rFonts w:cstheme="minorHAnsi"/>
          <w:color w:val="0D0D0D" w:themeColor="text1" w:themeTint="F2"/>
        </w:rPr>
        <w:t xml:space="preserve">Zamawiający zastrzega  sobie możliwość skorzystania z prawa opcji określonego w art. 441 ustawy </w:t>
      </w:r>
      <w:proofErr w:type="spellStart"/>
      <w:r w:rsidRPr="00D06618">
        <w:rPr>
          <w:rFonts w:cstheme="minorHAnsi"/>
          <w:color w:val="0D0D0D" w:themeColor="text1" w:themeTint="F2"/>
        </w:rPr>
        <w:t>Pzp</w:t>
      </w:r>
      <w:proofErr w:type="spellEnd"/>
      <w:r w:rsidRPr="00D06618">
        <w:rPr>
          <w:rFonts w:cstheme="minorHAnsi"/>
          <w:color w:val="0D0D0D" w:themeColor="text1" w:themeTint="F2"/>
        </w:rPr>
        <w:t xml:space="preserve">. Realizacja prawa opcji polegać będzie na wydłużeniu terminu realizacji zamówienia o kolejne 12 miesięcy na okres od </w:t>
      </w:r>
      <w:r>
        <w:rPr>
          <w:rFonts w:cstheme="minorHAnsi"/>
          <w:color w:val="0D0D0D" w:themeColor="text1" w:themeTint="F2"/>
        </w:rPr>
        <w:t>01</w:t>
      </w:r>
      <w:r w:rsidRPr="00D06618">
        <w:rPr>
          <w:rFonts w:cstheme="minorHAnsi"/>
          <w:color w:val="0D0D0D" w:themeColor="text1" w:themeTint="F2"/>
        </w:rPr>
        <w:t>.0</w:t>
      </w:r>
      <w:r>
        <w:rPr>
          <w:rFonts w:cstheme="minorHAnsi"/>
          <w:color w:val="0D0D0D" w:themeColor="text1" w:themeTint="F2"/>
        </w:rPr>
        <w:t>3</w:t>
      </w:r>
      <w:r w:rsidRPr="00D06618">
        <w:rPr>
          <w:rFonts w:cstheme="minorHAnsi"/>
          <w:color w:val="0D0D0D" w:themeColor="text1" w:themeTint="F2"/>
        </w:rPr>
        <w:t>.202</w:t>
      </w:r>
      <w:r>
        <w:rPr>
          <w:rFonts w:cstheme="minorHAnsi"/>
          <w:color w:val="0D0D0D" w:themeColor="text1" w:themeTint="F2"/>
        </w:rPr>
        <w:t>6</w:t>
      </w:r>
      <w:r w:rsidRPr="00D06618">
        <w:rPr>
          <w:rFonts w:cstheme="minorHAnsi"/>
          <w:color w:val="0D0D0D" w:themeColor="text1" w:themeTint="F2"/>
        </w:rPr>
        <w:t xml:space="preserve"> r. do 2</w:t>
      </w:r>
      <w:r>
        <w:rPr>
          <w:rFonts w:cstheme="minorHAnsi"/>
          <w:color w:val="0D0D0D" w:themeColor="text1" w:themeTint="F2"/>
        </w:rPr>
        <w:t>8</w:t>
      </w:r>
      <w:r w:rsidRPr="00D06618">
        <w:rPr>
          <w:rFonts w:cstheme="minorHAnsi"/>
          <w:color w:val="0D0D0D" w:themeColor="text1" w:themeTint="F2"/>
        </w:rPr>
        <w:t>.0</w:t>
      </w:r>
      <w:r>
        <w:rPr>
          <w:rFonts w:cstheme="minorHAnsi"/>
          <w:color w:val="0D0D0D" w:themeColor="text1" w:themeTint="F2"/>
        </w:rPr>
        <w:t>2</w:t>
      </w:r>
      <w:r w:rsidRPr="00D06618">
        <w:rPr>
          <w:rFonts w:cstheme="minorHAnsi"/>
          <w:color w:val="0D0D0D" w:themeColor="text1" w:themeTint="F2"/>
        </w:rPr>
        <w:t>.202</w:t>
      </w:r>
      <w:r>
        <w:rPr>
          <w:rFonts w:cstheme="minorHAnsi"/>
          <w:color w:val="0D0D0D" w:themeColor="text1" w:themeTint="F2"/>
        </w:rPr>
        <w:t>7</w:t>
      </w:r>
      <w:r w:rsidRPr="00D06618">
        <w:rPr>
          <w:rFonts w:cstheme="minorHAnsi"/>
          <w:color w:val="0D0D0D" w:themeColor="text1" w:themeTint="F2"/>
        </w:rPr>
        <w:t xml:space="preserve"> r. Zakres ochrony pozostanie zgodny </w:t>
      </w:r>
      <w:r w:rsidRPr="00D06618">
        <w:rPr>
          <w:rFonts w:cstheme="minorHAnsi"/>
          <w:color w:val="0D0D0D" w:themeColor="text1" w:themeTint="F2"/>
        </w:rPr>
        <w:br/>
        <w:t>z zakresem wskazanym w Załączniku nr 2 do SWZ – Opis Przedmiotu Zamówienia i do złożonej oferty według stawek/składek wynikających ze złożonego formularza ofertowego  (załącznik nr 4a do SWZ) w stosunku rocznym.</w:t>
      </w:r>
    </w:p>
    <w:p w14:paraId="74A7DEA2" w14:textId="52F863CE" w:rsidR="00484312" w:rsidRPr="00D06618" w:rsidRDefault="00484312" w:rsidP="00484312">
      <w:pPr>
        <w:pStyle w:val="Tekstpodstawowywcity"/>
        <w:numPr>
          <w:ilvl w:val="0"/>
          <w:numId w:val="9"/>
        </w:numPr>
        <w:tabs>
          <w:tab w:val="num" w:pos="284"/>
        </w:tabs>
        <w:suppressAutoHyphens/>
        <w:spacing w:before="120" w:after="0" w:line="271" w:lineRule="auto"/>
        <w:ind w:left="284" w:hanging="284"/>
        <w:jc w:val="both"/>
        <w:rPr>
          <w:rFonts w:cstheme="minorHAnsi"/>
          <w:color w:val="0D0D0D" w:themeColor="text1" w:themeTint="F2"/>
        </w:rPr>
      </w:pPr>
      <w:r w:rsidRPr="00D06618">
        <w:rPr>
          <w:rFonts w:cstheme="minorHAnsi"/>
          <w:color w:val="0D0D0D" w:themeColor="text1" w:themeTint="F2"/>
        </w:rPr>
        <w:lastRenderedPageBreak/>
        <w:t xml:space="preserve">O zamiarze skorzystania z prawa opcji, Zamawiający poinformuje Wykonawcę odrębnym pismem/oświadczeniem nie później niż na </w:t>
      </w:r>
      <w:r w:rsidR="004F3E50" w:rsidRPr="004F3E50">
        <w:rPr>
          <w:rFonts w:cstheme="minorHAnsi"/>
          <w:color w:val="0070C0"/>
        </w:rPr>
        <w:t>3</w:t>
      </w:r>
      <w:r w:rsidRPr="004F3E50">
        <w:rPr>
          <w:rFonts w:cstheme="minorHAnsi"/>
          <w:color w:val="0070C0"/>
        </w:rPr>
        <w:t> miesi</w:t>
      </w:r>
      <w:r w:rsidR="004F3E50">
        <w:rPr>
          <w:rFonts w:cstheme="minorHAnsi"/>
          <w:color w:val="0070C0"/>
        </w:rPr>
        <w:t>ące</w:t>
      </w:r>
      <w:r w:rsidRPr="004F3E50">
        <w:rPr>
          <w:rFonts w:cstheme="minorHAnsi"/>
          <w:color w:val="0070C0"/>
        </w:rPr>
        <w:t xml:space="preserve"> </w:t>
      </w:r>
      <w:r w:rsidRPr="00D06618">
        <w:rPr>
          <w:rFonts w:cstheme="minorHAnsi"/>
          <w:color w:val="0D0D0D" w:themeColor="text1" w:themeTint="F2"/>
        </w:rPr>
        <w:t xml:space="preserve">przed upływem terminu realizacji zamówienia (podstawowego). </w:t>
      </w:r>
    </w:p>
    <w:p w14:paraId="6714E88E" w14:textId="77777777" w:rsidR="00484312" w:rsidRPr="00D06618" w:rsidRDefault="00484312" w:rsidP="00484312">
      <w:pPr>
        <w:pStyle w:val="Tekstpodstawowywcity"/>
        <w:numPr>
          <w:ilvl w:val="0"/>
          <w:numId w:val="9"/>
        </w:numPr>
        <w:tabs>
          <w:tab w:val="num" w:pos="284"/>
        </w:tabs>
        <w:suppressAutoHyphens/>
        <w:spacing w:before="120" w:after="0" w:line="271" w:lineRule="auto"/>
        <w:ind w:left="284" w:hanging="284"/>
        <w:jc w:val="both"/>
        <w:rPr>
          <w:rFonts w:cstheme="minorHAnsi"/>
          <w:color w:val="0D0D0D" w:themeColor="text1" w:themeTint="F2"/>
        </w:rPr>
      </w:pPr>
      <w:r w:rsidRPr="00D06618">
        <w:rPr>
          <w:rFonts w:cstheme="minorHAnsi"/>
          <w:color w:val="0D0D0D" w:themeColor="text1" w:themeTint="F2"/>
        </w:rPr>
        <w:t xml:space="preserve">Wykonawcy nie przysługuje żadne roszczenie w stosunku do Zamawiającego w przypadku, gdy Zamawiający z prawa opcji nie skorzysta. </w:t>
      </w:r>
    </w:p>
    <w:p w14:paraId="5A5892D0" w14:textId="77777777" w:rsidR="004F3E50" w:rsidRDefault="00484312" w:rsidP="00484312">
      <w:pPr>
        <w:pStyle w:val="Tekstpodstawowywcity"/>
        <w:numPr>
          <w:ilvl w:val="0"/>
          <w:numId w:val="9"/>
        </w:numPr>
        <w:tabs>
          <w:tab w:val="num" w:pos="284"/>
        </w:tabs>
        <w:suppressAutoHyphens/>
        <w:spacing w:before="120" w:after="0" w:line="271" w:lineRule="auto"/>
        <w:ind w:left="284" w:hanging="284"/>
        <w:jc w:val="both"/>
        <w:rPr>
          <w:rFonts w:cstheme="minorHAnsi"/>
          <w:color w:val="0D0D0D" w:themeColor="text1" w:themeTint="F2"/>
        </w:rPr>
      </w:pPr>
      <w:r w:rsidRPr="00D06618">
        <w:rPr>
          <w:rFonts w:cstheme="minorHAnsi"/>
          <w:color w:val="0D0D0D" w:themeColor="text1" w:themeTint="F2"/>
        </w:rPr>
        <w:t>Realizacja zamówienia objętego opcją jest wyłącznie uprawnieniem Zamawiającego.</w:t>
      </w:r>
    </w:p>
    <w:p w14:paraId="282A8B98" w14:textId="41A9847D" w:rsidR="00484312" w:rsidRPr="004F3E50" w:rsidRDefault="004F3E50" w:rsidP="00484312">
      <w:pPr>
        <w:pStyle w:val="Tekstpodstawowywcity"/>
        <w:numPr>
          <w:ilvl w:val="0"/>
          <w:numId w:val="9"/>
        </w:numPr>
        <w:tabs>
          <w:tab w:val="num" w:pos="284"/>
        </w:tabs>
        <w:suppressAutoHyphens/>
        <w:spacing w:before="120" w:after="0" w:line="271" w:lineRule="auto"/>
        <w:ind w:left="284" w:hanging="284"/>
        <w:jc w:val="both"/>
        <w:rPr>
          <w:rFonts w:cstheme="minorHAnsi"/>
          <w:color w:val="0070C0"/>
        </w:rPr>
      </w:pPr>
      <w:r w:rsidRPr="004F3E50">
        <w:rPr>
          <w:rFonts w:cstheme="minorHAnsi"/>
          <w:color w:val="0070C0"/>
        </w:rPr>
        <w:t>Przedłużenie umowy na postawie Opcji wejdzie w życie (umowa ulegnie przedłużeniu na analogicznych warunkach zakresowych i cenowych na okres kolejnych 12 miesięcy), pod warunkiem, że sumy ubezpieczenia nie wzrosną o więcej niż 20% oraz współczynnik szkodowości (tj. suma odszkodowań wypłaconych oraz utworzonych rezerw do składki zarobionej) za okres 20 m-</w:t>
      </w:r>
      <w:proofErr w:type="spellStart"/>
      <w:r w:rsidRPr="004F3E50">
        <w:rPr>
          <w:rFonts w:cstheme="minorHAnsi"/>
          <w:color w:val="0070C0"/>
        </w:rPr>
        <w:t>cy</w:t>
      </w:r>
      <w:proofErr w:type="spellEnd"/>
      <w:r w:rsidRPr="004F3E50">
        <w:rPr>
          <w:rFonts w:cstheme="minorHAnsi"/>
          <w:color w:val="0070C0"/>
        </w:rPr>
        <w:t xml:space="preserve"> nie przekroczy 40%. </w:t>
      </w:r>
      <w:r w:rsidR="00484312" w:rsidRPr="004F3E50">
        <w:rPr>
          <w:rFonts w:cstheme="minorHAnsi"/>
          <w:color w:val="0070C0"/>
        </w:rPr>
        <w:t xml:space="preserve"> </w:t>
      </w:r>
    </w:p>
    <w:p w14:paraId="033A114D" w14:textId="77777777" w:rsidR="00484312" w:rsidRPr="00D06618" w:rsidRDefault="00484312" w:rsidP="00484312">
      <w:pPr>
        <w:pStyle w:val="Tekstpodstawowywcity"/>
        <w:numPr>
          <w:ilvl w:val="0"/>
          <w:numId w:val="9"/>
        </w:numPr>
        <w:tabs>
          <w:tab w:val="num" w:pos="284"/>
        </w:tabs>
        <w:suppressAutoHyphens/>
        <w:spacing w:before="120" w:after="0" w:line="271" w:lineRule="auto"/>
        <w:ind w:left="284" w:hanging="284"/>
        <w:jc w:val="both"/>
        <w:rPr>
          <w:rFonts w:cstheme="minorHAnsi"/>
          <w:color w:val="0D0D0D" w:themeColor="text1" w:themeTint="F2"/>
        </w:rPr>
      </w:pPr>
      <w:r w:rsidRPr="00D06618">
        <w:rPr>
          <w:rFonts w:cstheme="minorHAnsi"/>
          <w:color w:val="0D0D0D" w:themeColor="text1" w:themeTint="F2"/>
        </w:rPr>
        <w:t>W zakresie realizacji zamówienia objętego prawem opcji zapisy niniejszej Umowy stosuje się odpowiednio.</w:t>
      </w:r>
    </w:p>
    <w:p w14:paraId="2F18CC43" w14:textId="77777777" w:rsidR="00484312" w:rsidRDefault="00484312" w:rsidP="009B2B71">
      <w:pPr>
        <w:pStyle w:val="Tekstpodstawowywcity"/>
        <w:spacing w:before="120" w:after="0" w:line="271" w:lineRule="auto"/>
        <w:ind w:left="0"/>
        <w:jc w:val="center"/>
        <w:rPr>
          <w:rFonts w:cstheme="minorHAnsi"/>
          <w:b/>
          <w:caps/>
        </w:rPr>
      </w:pPr>
    </w:p>
    <w:p w14:paraId="27CF7B74" w14:textId="23AF125A" w:rsidR="009F7814" w:rsidRPr="000957E6" w:rsidRDefault="0071750D" w:rsidP="009B2B71">
      <w:pPr>
        <w:pStyle w:val="Tekstpodstawowywcity"/>
        <w:spacing w:before="120" w:after="0" w:line="271" w:lineRule="auto"/>
        <w:ind w:left="0"/>
        <w:jc w:val="center"/>
        <w:rPr>
          <w:rFonts w:cstheme="minorHAnsi"/>
          <w:b/>
          <w:caps/>
        </w:rPr>
      </w:pPr>
      <w:r w:rsidRPr="000957E6">
        <w:rPr>
          <w:rFonts w:cstheme="minorHAnsi"/>
          <w:b/>
          <w:caps/>
        </w:rPr>
        <w:t xml:space="preserve">§ </w:t>
      </w:r>
      <w:r w:rsidR="009C6480" w:rsidRPr="000957E6">
        <w:rPr>
          <w:rFonts w:cstheme="minorHAnsi"/>
          <w:b/>
          <w:caps/>
        </w:rPr>
        <w:t>1</w:t>
      </w:r>
      <w:r w:rsidR="00484312">
        <w:rPr>
          <w:rFonts w:cstheme="minorHAnsi"/>
          <w:b/>
          <w:caps/>
        </w:rPr>
        <w:t>4</w:t>
      </w:r>
    </w:p>
    <w:p w14:paraId="5DBFD8FF" w14:textId="77777777" w:rsidR="009F7814" w:rsidRPr="009B2B71" w:rsidRDefault="009F7814" w:rsidP="009B2B71">
      <w:pPr>
        <w:pStyle w:val="Tekstpodstawowywcity"/>
        <w:spacing w:line="271" w:lineRule="auto"/>
        <w:ind w:left="0"/>
        <w:jc w:val="center"/>
        <w:rPr>
          <w:rFonts w:cstheme="minorHAnsi"/>
          <w:b/>
          <w:caps/>
        </w:rPr>
      </w:pPr>
      <w:r w:rsidRPr="009B2B71">
        <w:rPr>
          <w:rFonts w:cstheme="minorHAnsi"/>
          <w:b/>
          <w:caps/>
        </w:rPr>
        <w:t>Postanowienia końcowe</w:t>
      </w:r>
    </w:p>
    <w:p w14:paraId="23F48FE5" w14:textId="77777777" w:rsidR="009F7814" w:rsidRPr="00F94499" w:rsidRDefault="009F7814" w:rsidP="009B2B71">
      <w:pPr>
        <w:pStyle w:val="Tekstpodstawowywcity"/>
        <w:numPr>
          <w:ilvl w:val="0"/>
          <w:numId w:val="47"/>
        </w:numPr>
        <w:suppressAutoHyphens/>
        <w:spacing w:before="120" w:line="271" w:lineRule="auto"/>
        <w:jc w:val="both"/>
        <w:rPr>
          <w:rFonts w:cstheme="minorHAnsi"/>
          <w:color w:val="404040" w:themeColor="text1" w:themeTint="BF"/>
        </w:rPr>
      </w:pPr>
      <w:r w:rsidRPr="00F94499">
        <w:rPr>
          <w:rFonts w:cstheme="minorHAnsi"/>
          <w:color w:val="404040" w:themeColor="text1" w:themeTint="BF"/>
        </w:rPr>
        <w:t xml:space="preserve">W sprawach nieuregulowanych postanowieniami niniejszej Umowy mają zastosowanie przepisy: </w:t>
      </w:r>
    </w:p>
    <w:p w14:paraId="27F40477" w14:textId="17A9A8D5" w:rsidR="001A3E30" w:rsidRDefault="009B3F12" w:rsidP="009B2B71">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Pr>
          <w:rFonts w:cstheme="minorHAnsi"/>
          <w:color w:val="404040" w:themeColor="text1" w:themeTint="BF"/>
        </w:rPr>
        <w:t>U</w:t>
      </w:r>
      <w:r w:rsidR="001A3E30" w:rsidRPr="00F94499">
        <w:rPr>
          <w:rFonts w:cstheme="minorHAnsi"/>
          <w:color w:val="404040" w:themeColor="text1" w:themeTint="BF"/>
        </w:rPr>
        <w:t>stawy z dnia 11</w:t>
      </w:r>
      <w:r w:rsidR="00F96F06">
        <w:rPr>
          <w:rFonts w:cstheme="minorHAnsi"/>
          <w:color w:val="404040" w:themeColor="text1" w:themeTint="BF"/>
        </w:rPr>
        <w:t xml:space="preserve"> września </w:t>
      </w:r>
      <w:r w:rsidR="001A3E30" w:rsidRPr="00F94499">
        <w:rPr>
          <w:rFonts w:cstheme="minorHAnsi"/>
          <w:color w:val="404040" w:themeColor="text1" w:themeTint="BF"/>
        </w:rPr>
        <w:t xml:space="preserve">2015 r. o działalności ubezpieczeniowej i reasekuracyjnej </w:t>
      </w:r>
      <w:bookmarkStart w:id="3" w:name="_Hlk112155747"/>
      <w:r w:rsidR="004A39D9">
        <w:rPr>
          <w:rFonts w:cstheme="minorHAnsi"/>
          <w:color w:val="404040" w:themeColor="text1" w:themeTint="BF"/>
        </w:rPr>
        <w:br/>
      </w:r>
      <w:r w:rsidR="001A3E30" w:rsidRPr="00F94499">
        <w:rPr>
          <w:rFonts w:cstheme="minorHAnsi"/>
          <w:color w:val="404040" w:themeColor="text1" w:themeTint="BF"/>
        </w:rPr>
        <w:t>(</w:t>
      </w:r>
      <w:r w:rsidR="00990B8A" w:rsidRPr="00990B8A">
        <w:rPr>
          <w:rFonts w:cstheme="minorHAnsi"/>
          <w:color w:val="404040" w:themeColor="text1" w:themeTint="BF"/>
        </w:rPr>
        <w:t>t.</w:t>
      </w:r>
      <w:r w:rsidR="004A39D9">
        <w:rPr>
          <w:rFonts w:cstheme="minorHAnsi"/>
          <w:color w:val="404040" w:themeColor="text1" w:themeTint="BF"/>
        </w:rPr>
        <w:t xml:space="preserve"> </w:t>
      </w:r>
      <w:r w:rsidR="00990B8A" w:rsidRPr="00990B8A">
        <w:rPr>
          <w:rFonts w:cstheme="minorHAnsi"/>
          <w:color w:val="404040" w:themeColor="text1" w:themeTint="BF"/>
        </w:rPr>
        <w:t>j. Dz.U. z</w:t>
      </w:r>
      <w:r w:rsidR="00990B8A">
        <w:rPr>
          <w:rFonts w:cstheme="minorHAnsi"/>
          <w:color w:val="404040" w:themeColor="text1" w:themeTint="BF"/>
        </w:rPr>
        <w:t> </w:t>
      </w:r>
      <w:r w:rsidR="00ED2FE1" w:rsidRPr="00990B8A">
        <w:rPr>
          <w:rFonts w:cstheme="minorHAnsi"/>
          <w:color w:val="404040" w:themeColor="text1" w:themeTint="BF"/>
        </w:rPr>
        <w:t>202</w:t>
      </w:r>
      <w:r w:rsidR="00ED2FE1">
        <w:rPr>
          <w:rFonts w:cstheme="minorHAnsi"/>
          <w:color w:val="404040" w:themeColor="text1" w:themeTint="BF"/>
        </w:rPr>
        <w:t>3</w:t>
      </w:r>
      <w:r w:rsidR="00ED2FE1" w:rsidRPr="00990B8A">
        <w:rPr>
          <w:rFonts w:cstheme="minorHAnsi"/>
          <w:color w:val="404040" w:themeColor="text1" w:themeTint="BF"/>
        </w:rPr>
        <w:t xml:space="preserve"> </w:t>
      </w:r>
      <w:r w:rsidR="00990B8A" w:rsidRPr="00990B8A">
        <w:rPr>
          <w:rFonts w:cstheme="minorHAnsi"/>
          <w:color w:val="404040" w:themeColor="text1" w:themeTint="BF"/>
        </w:rPr>
        <w:t xml:space="preserve">r., poz. </w:t>
      </w:r>
      <w:r w:rsidR="00ED2FE1">
        <w:rPr>
          <w:rFonts w:cstheme="minorHAnsi"/>
          <w:color w:val="404040" w:themeColor="text1" w:themeTint="BF"/>
        </w:rPr>
        <w:t>656</w:t>
      </w:r>
      <w:r w:rsidR="00ED2FE1" w:rsidRPr="00990B8A">
        <w:rPr>
          <w:rFonts w:cstheme="minorHAnsi"/>
          <w:color w:val="404040" w:themeColor="text1" w:themeTint="BF"/>
        </w:rPr>
        <w:t xml:space="preserve"> </w:t>
      </w:r>
      <w:r w:rsidR="00990B8A" w:rsidRPr="00990B8A">
        <w:rPr>
          <w:rFonts w:cstheme="minorHAnsi"/>
          <w:color w:val="404040" w:themeColor="text1" w:themeTint="BF"/>
        </w:rPr>
        <w:t>ze zm.),</w:t>
      </w:r>
      <w:bookmarkEnd w:id="3"/>
    </w:p>
    <w:p w14:paraId="04CB7A70" w14:textId="761234B2" w:rsidR="001A3E30" w:rsidRPr="00CF10A3" w:rsidRDefault="009B3F12" w:rsidP="009B2B71">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sidRPr="00CF10A3">
        <w:rPr>
          <w:rFonts w:cstheme="minorHAnsi"/>
          <w:color w:val="404040" w:themeColor="text1" w:themeTint="BF"/>
        </w:rPr>
        <w:t>U</w:t>
      </w:r>
      <w:r w:rsidR="001A3E30" w:rsidRPr="00CF10A3">
        <w:rPr>
          <w:rFonts w:cstheme="minorHAnsi"/>
          <w:color w:val="404040" w:themeColor="text1" w:themeTint="BF"/>
        </w:rPr>
        <w:t xml:space="preserve">stawy z dnia 23 kwietnia </w:t>
      </w:r>
      <w:r w:rsidR="009B2B71" w:rsidRPr="00CF10A3">
        <w:rPr>
          <w:rFonts w:cstheme="minorHAnsi"/>
          <w:color w:val="404040" w:themeColor="text1" w:themeTint="BF"/>
        </w:rPr>
        <w:t>1964 r.</w:t>
      </w:r>
      <w:r w:rsidR="001A3E30" w:rsidRPr="00CF10A3">
        <w:rPr>
          <w:rFonts w:cstheme="minorHAnsi"/>
          <w:color w:val="404040" w:themeColor="text1" w:themeTint="BF"/>
        </w:rPr>
        <w:t xml:space="preserve"> Kodeks cywilny </w:t>
      </w:r>
      <w:bookmarkStart w:id="4" w:name="_Hlk112155790"/>
      <w:r w:rsidR="001A3E30" w:rsidRPr="00CF10A3">
        <w:rPr>
          <w:rFonts w:cstheme="minorHAnsi"/>
          <w:color w:val="404040" w:themeColor="text1" w:themeTint="BF"/>
        </w:rPr>
        <w:t>(t.</w:t>
      </w:r>
      <w:r w:rsidR="004A39D9" w:rsidRPr="00CF10A3">
        <w:rPr>
          <w:rFonts w:cstheme="minorHAnsi"/>
          <w:color w:val="404040" w:themeColor="text1" w:themeTint="BF"/>
        </w:rPr>
        <w:t xml:space="preserve"> </w:t>
      </w:r>
      <w:r w:rsidR="001A3E30" w:rsidRPr="00CF10A3">
        <w:rPr>
          <w:rFonts w:cstheme="minorHAnsi"/>
          <w:color w:val="404040" w:themeColor="text1" w:themeTint="BF"/>
        </w:rPr>
        <w:t>j. Dz.U. z</w:t>
      </w:r>
      <w:r w:rsidR="00F96F06" w:rsidRPr="00CF10A3">
        <w:rPr>
          <w:rFonts w:cstheme="minorHAnsi"/>
          <w:color w:val="404040" w:themeColor="text1" w:themeTint="BF"/>
        </w:rPr>
        <w:t xml:space="preserve"> </w:t>
      </w:r>
      <w:r w:rsidR="00ED2FE1" w:rsidRPr="00CF10A3">
        <w:rPr>
          <w:rFonts w:cstheme="minorHAnsi"/>
          <w:color w:val="404040" w:themeColor="text1" w:themeTint="BF"/>
        </w:rPr>
        <w:t>202</w:t>
      </w:r>
      <w:r w:rsidR="00ED2FE1">
        <w:rPr>
          <w:rFonts w:cstheme="minorHAnsi"/>
          <w:color w:val="404040" w:themeColor="text1" w:themeTint="BF"/>
        </w:rPr>
        <w:t>3</w:t>
      </w:r>
      <w:r w:rsidR="00ED2FE1" w:rsidRPr="00CF10A3">
        <w:rPr>
          <w:rFonts w:cstheme="minorHAnsi"/>
          <w:color w:val="404040" w:themeColor="text1" w:themeTint="BF"/>
        </w:rPr>
        <w:t xml:space="preserve"> </w:t>
      </w:r>
      <w:r w:rsidR="00F96F06" w:rsidRPr="00CF10A3">
        <w:rPr>
          <w:rFonts w:cstheme="minorHAnsi"/>
          <w:color w:val="404040" w:themeColor="text1" w:themeTint="BF"/>
        </w:rPr>
        <w:t xml:space="preserve">r., poz. </w:t>
      </w:r>
      <w:r w:rsidR="00ED2FE1">
        <w:rPr>
          <w:rFonts w:cstheme="minorHAnsi"/>
          <w:color w:val="404040" w:themeColor="text1" w:themeTint="BF"/>
        </w:rPr>
        <w:t>1610</w:t>
      </w:r>
      <w:r w:rsidR="001A3E30" w:rsidRPr="00CF10A3">
        <w:rPr>
          <w:rFonts w:cstheme="minorHAnsi"/>
          <w:color w:val="404040" w:themeColor="text1" w:themeTint="BF"/>
        </w:rPr>
        <w:t xml:space="preserve">),  </w:t>
      </w:r>
      <w:bookmarkEnd w:id="4"/>
    </w:p>
    <w:p w14:paraId="44A22632" w14:textId="1AB5F58B" w:rsidR="00AD6E0F" w:rsidRPr="00CF10A3" w:rsidRDefault="009B3F12" w:rsidP="009B2B71">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sidRPr="00CF10A3">
        <w:rPr>
          <w:rFonts w:cstheme="minorHAnsi"/>
          <w:color w:val="404040" w:themeColor="text1" w:themeTint="BF"/>
        </w:rPr>
        <w:t>U</w:t>
      </w:r>
      <w:r w:rsidR="001A3E30" w:rsidRPr="00CF10A3">
        <w:rPr>
          <w:rFonts w:cstheme="minorHAnsi"/>
          <w:color w:val="404040" w:themeColor="text1" w:themeTint="BF"/>
        </w:rPr>
        <w:t xml:space="preserve">stawy </w:t>
      </w:r>
      <w:bookmarkStart w:id="5" w:name="_Hlk112155772"/>
      <w:r w:rsidR="00F96F06" w:rsidRPr="00CF10A3">
        <w:rPr>
          <w:rFonts w:cstheme="minorHAnsi"/>
          <w:color w:val="404040" w:themeColor="text1" w:themeTint="BF"/>
        </w:rPr>
        <w:t xml:space="preserve">z dnia 11 września 2019 r. </w:t>
      </w:r>
      <w:bookmarkEnd w:id="5"/>
      <w:r w:rsidR="001A3E30" w:rsidRPr="00CF10A3">
        <w:rPr>
          <w:rFonts w:cstheme="minorHAnsi"/>
          <w:color w:val="404040" w:themeColor="text1" w:themeTint="BF"/>
        </w:rPr>
        <w:t>Prawo zamówień publicznych (</w:t>
      </w:r>
      <w:r w:rsidR="009B271F" w:rsidRPr="00CF10A3">
        <w:rPr>
          <w:rFonts w:cstheme="minorHAnsi"/>
          <w:color w:val="404040" w:themeColor="text1" w:themeTint="BF"/>
        </w:rPr>
        <w:t>t.</w:t>
      </w:r>
      <w:r w:rsidR="004A39D9" w:rsidRPr="00CF10A3">
        <w:rPr>
          <w:rFonts w:cstheme="minorHAnsi"/>
          <w:color w:val="404040" w:themeColor="text1" w:themeTint="BF"/>
        </w:rPr>
        <w:t xml:space="preserve"> </w:t>
      </w:r>
      <w:r w:rsidR="009B271F" w:rsidRPr="00CF10A3">
        <w:rPr>
          <w:rFonts w:cstheme="minorHAnsi"/>
          <w:color w:val="404040" w:themeColor="text1" w:themeTint="BF"/>
        </w:rPr>
        <w:t xml:space="preserve">j. </w:t>
      </w:r>
      <w:r w:rsidR="00A765C8" w:rsidRPr="00CF10A3">
        <w:rPr>
          <w:rFonts w:cstheme="minorHAnsi"/>
          <w:color w:val="404040" w:themeColor="text1" w:themeTint="BF"/>
        </w:rPr>
        <w:t xml:space="preserve">Dz.U. z </w:t>
      </w:r>
      <w:r w:rsidR="00ED2FE1" w:rsidRPr="00CF10A3">
        <w:rPr>
          <w:rFonts w:cstheme="minorHAnsi"/>
          <w:color w:val="404040" w:themeColor="text1" w:themeTint="BF"/>
        </w:rPr>
        <w:t>202</w:t>
      </w:r>
      <w:r w:rsidR="00ED2FE1">
        <w:rPr>
          <w:rFonts w:cstheme="minorHAnsi"/>
          <w:color w:val="404040" w:themeColor="text1" w:themeTint="BF"/>
        </w:rPr>
        <w:t>3</w:t>
      </w:r>
      <w:r w:rsidR="00ED2FE1" w:rsidRPr="00CF10A3">
        <w:rPr>
          <w:rFonts w:cstheme="minorHAnsi"/>
          <w:color w:val="404040" w:themeColor="text1" w:themeTint="BF"/>
        </w:rPr>
        <w:t xml:space="preserve"> </w:t>
      </w:r>
      <w:r w:rsidR="00A765C8" w:rsidRPr="00CF10A3">
        <w:rPr>
          <w:rFonts w:cstheme="minorHAnsi"/>
          <w:color w:val="404040" w:themeColor="text1" w:themeTint="BF"/>
        </w:rPr>
        <w:t xml:space="preserve">poz. </w:t>
      </w:r>
      <w:r w:rsidR="00ED2FE1">
        <w:rPr>
          <w:rFonts w:cstheme="minorHAnsi"/>
          <w:color w:val="404040" w:themeColor="text1" w:themeTint="BF"/>
        </w:rPr>
        <w:t>1605</w:t>
      </w:r>
      <w:r w:rsidR="00ED2FE1" w:rsidRPr="00CF10A3">
        <w:rPr>
          <w:rFonts w:cstheme="minorHAnsi"/>
          <w:color w:val="404040" w:themeColor="text1" w:themeTint="BF"/>
        </w:rPr>
        <w:t xml:space="preserve"> </w:t>
      </w:r>
      <w:r w:rsidR="00A765C8" w:rsidRPr="00CF10A3">
        <w:rPr>
          <w:rFonts w:cstheme="minorHAnsi"/>
          <w:color w:val="404040" w:themeColor="text1" w:themeTint="BF"/>
        </w:rPr>
        <w:t>ze zm.)</w:t>
      </w:r>
      <w:r w:rsidR="00AD6E0F" w:rsidRPr="00CF10A3">
        <w:rPr>
          <w:rFonts w:cstheme="minorHAnsi"/>
          <w:color w:val="404040" w:themeColor="text1" w:themeTint="BF"/>
        </w:rPr>
        <w:t>,</w:t>
      </w:r>
    </w:p>
    <w:p w14:paraId="529E2104" w14:textId="0ABB2389" w:rsidR="001A3E30" w:rsidRPr="00CF10A3" w:rsidRDefault="009B3F12" w:rsidP="009B2B71">
      <w:pPr>
        <w:pStyle w:val="Tekstpodstawowywcity"/>
        <w:numPr>
          <w:ilvl w:val="0"/>
          <w:numId w:val="20"/>
        </w:numPr>
        <w:suppressAutoHyphens/>
        <w:spacing w:before="60" w:after="60" w:line="271" w:lineRule="auto"/>
        <w:ind w:left="1135" w:hanging="284"/>
        <w:jc w:val="both"/>
        <w:rPr>
          <w:rFonts w:cstheme="minorHAnsi"/>
          <w:color w:val="404040" w:themeColor="text1" w:themeTint="BF"/>
        </w:rPr>
      </w:pPr>
      <w:r w:rsidRPr="00CF10A3">
        <w:rPr>
          <w:rFonts w:cstheme="minorHAnsi"/>
          <w:color w:val="404040" w:themeColor="text1" w:themeTint="BF"/>
        </w:rPr>
        <w:t>U</w:t>
      </w:r>
      <w:r w:rsidR="00AD6E0F" w:rsidRPr="00CF10A3">
        <w:rPr>
          <w:rFonts w:cstheme="minorHAnsi"/>
          <w:color w:val="404040" w:themeColor="text1" w:themeTint="BF"/>
        </w:rPr>
        <w:t xml:space="preserve">stawy z dnia 15 kwietnia 2011 r. o działalności leczniczej </w:t>
      </w:r>
      <w:bookmarkStart w:id="6" w:name="_Hlk112155801"/>
      <w:r w:rsidR="00AD6E0F" w:rsidRPr="00CF10A3">
        <w:rPr>
          <w:rFonts w:cstheme="minorHAnsi"/>
          <w:color w:val="404040" w:themeColor="text1" w:themeTint="BF"/>
        </w:rPr>
        <w:t>(t.</w:t>
      </w:r>
      <w:r w:rsidR="004A39D9" w:rsidRPr="00CF10A3">
        <w:rPr>
          <w:rFonts w:cstheme="minorHAnsi"/>
          <w:color w:val="404040" w:themeColor="text1" w:themeTint="BF"/>
        </w:rPr>
        <w:t xml:space="preserve"> </w:t>
      </w:r>
      <w:r w:rsidR="00AD6E0F" w:rsidRPr="00CF10A3">
        <w:rPr>
          <w:rFonts w:cstheme="minorHAnsi"/>
          <w:color w:val="404040" w:themeColor="text1" w:themeTint="BF"/>
        </w:rPr>
        <w:t>j. Dz.U. z</w:t>
      </w:r>
      <w:r w:rsidRPr="00CF10A3">
        <w:rPr>
          <w:rFonts w:cstheme="minorHAnsi"/>
          <w:color w:val="404040" w:themeColor="text1" w:themeTint="BF"/>
        </w:rPr>
        <w:t xml:space="preserve"> </w:t>
      </w:r>
      <w:r w:rsidR="00ED2FE1" w:rsidRPr="00CF10A3">
        <w:rPr>
          <w:rFonts w:cstheme="minorHAnsi"/>
          <w:color w:val="404040" w:themeColor="text1" w:themeTint="BF"/>
        </w:rPr>
        <w:t>202</w:t>
      </w:r>
      <w:r w:rsidR="00ED2FE1">
        <w:rPr>
          <w:rFonts w:cstheme="minorHAnsi"/>
          <w:color w:val="404040" w:themeColor="text1" w:themeTint="BF"/>
        </w:rPr>
        <w:t>3</w:t>
      </w:r>
      <w:r w:rsidR="00ED2FE1" w:rsidRPr="00CF10A3">
        <w:rPr>
          <w:rFonts w:cstheme="minorHAnsi"/>
          <w:color w:val="404040" w:themeColor="text1" w:themeTint="BF"/>
        </w:rPr>
        <w:t xml:space="preserve"> </w:t>
      </w:r>
      <w:r w:rsidRPr="00CF10A3">
        <w:rPr>
          <w:rFonts w:cstheme="minorHAnsi"/>
          <w:color w:val="404040" w:themeColor="text1" w:themeTint="BF"/>
        </w:rPr>
        <w:t xml:space="preserve">r., poz. </w:t>
      </w:r>
      <w:r w:rsidR="00ED2FE1">
        <w:rPr>
          <w:rFonts w:cstheme="minorHAnsi"/>
          <w:color w:val="404040" w:themeColor="text1" w:themeTint="BF"/>
        </w:rPr>
        <w:t>991</w:t>
      </w:r>
      <w:r w:rsidR="00ED2FE1" w:rsidRPr="00CF10A3">
        <w:rPr>
          <w:rFonts w:cstheme="minorHAnsi"/>
          <w:color w:val="404040" w:themeColor="text1" w:themeTint="BF"/>
        </w:rPr>
        <w:t xml:space="preserve"> </w:t>
      </w:r>
      <w:r w:rsidRPr="00CF10A3">
        <w:rPr>
          <w:rFonts w:cstheme="minorHAnsi"/>
          <w:color w:val="404040" w:themeColor="text1" w:themeTint="BF"/>
        </w:rPr>
        <w:t>ze zm.)</w:t>
      </w:r>
      <w:bookmarkEnd w:id="6"/>
    </w:p>
    <w:p w14:paraId="14793515" w14:textId="4C98EF8B" w:rsidR="009F7814" w:rsidRPr="00F94499" w:rsidRDefault="009F7814" w:rsidP="009B2B71">
      <w:pPr>
        <w:pStyle w:val="Tekstpodstawowywcity"/>
        <w:numPr>
          <w:ilvl w:val="0"/>
          <w:numId w:val="47"/>
        </w:numPr>
        <w:suppressAutoHyphens/>
        <w:spacing w:before="120" w:line="271" w:lineRule="auto"/>
        <w:jc w:val="both"/>
        <w:rPr>
          <w:rFonts w:cstheme="minorHAnsi"/>
          <w:color w:val="404040" w:themeColor="text1" w:themeTint="BF"/>
        </w:rPr>
      </w:pPr>
      <w:r w:rsidRPr="00CF10A3">
        <w:rPr>
          <w:rFonts w:cstheme="minorHAnsi"/>
          <w:color w:val="404040" w:themeColor="text1" w:themeTint="BF"/>
        </w:rPr>
        <w:t>Strony uzgadniają,</w:t>
      </w:r>
      <w:r w:rsidRPr="00F94499">
        <w:rPr>
          <w:rFonts w:cstheme="minorHAnsi"/>
          <w:color w:val="404040" w:themeColor="text1" w:themeTint="BF"/>
        </w:rPr>
        <w:t xml:space="preserve"> iż wszelka korespondencja związana z realizacją Umowy (w szczególności zawiadomienia, oświadczenia, wnioski, informacje, pytania) może odbywać się pocztą elektroniczną. Na żądanie druga strona potwierdza fakt ich otrzymania. </w:t>
      </w:r>
      <w:r w:rsidR="00701C7B" w:rsidRPr="00F94499">
        <w:rPr>
          <w:rFonts w:cstheme="minorHAnsi"/>
          <w:color w:val="404040" w:themeColor="text1" w:themeTint="BF"/>
        </w:rPr>
        <w:t>Zmiany postanowień umowy wymagają formy pisemnej pod rygorem nieważności.</w:t>
      </w:r>
    </w:p>
    <w:p w14:paraId="08F61E61" w14:textId="2C286BAE" w:rsidR="009F7814" w:rsidRPr="00F94499" w:rsidRDefault="009F7814" w:rsidP="009B2B71">
      <w:pPr>
        <w:pStyle w:val="Tekstpodstawowywcity"/>
        <w:numPr>
          <w:ilvl w:val="0"/>
          <w:numId w:val="47"/>
        </w:numPr>
        <w:suppressAutoHyphens/>
        <w:spacing w:before="120" w:line="271" w:lineRule="auto"/>
        <w:jc w:val="both"/>
        <w:rPr>
          <w:rFonts w:cstheme="minorHAnsi"/>
          <w:color w:val="404040" w:themeColor="text1" w:themeTint="BF"/>
        </w:rPr>
      </w:pPr>
      <w:r w:rsidRPr="00F94499">
        <w:rPr>
          <w:rFonts w:cstheme="minorHAnsi"/>
          <w:color w:val="404040" w:themeColor="text1" w:themeTint="BF"/>
        </w:rPr>
        <w:t>Wszelkie ewentualne spory wynikające z realizacji niniejszej Umowy będą załatwiane między Stronami na drodze polubownej, w ostateczności mogą być poddane do rozstrzygnięcia przez Sąd właściwy dla siedziby Zamawiającego, a w sprawach dotyczących umowy ubezpieczenia przez właściwy Sąd.</w:t>
      </w:r>
    </w:p>
    <w:p w14:paraId="64F8281B" w14:textId="7B8D4D01" w:rsidR="009F7814" w:rsidRPr="00B065B8" w:rsidRDefault="009F7814" w:rsidP="009B2B71">
      <w:pPr>
        <w:pStyle w:val="Tekstpodstawowywcity"/>
        <w:numPr>
          <w:ilvl w:val="0"/>
          <w:numId w:val="47"/>
        </w:numPr>
        <w:suppressAutoHyphens/>
        <w:spacing w:before="120" w:line="271" w:lineRule="auto"/>
        <w:jc w:val="both"/>
        <w:rPr>
          <w:rFonts w:cstheme="minorHAnsi"/>
          <w:color w:val="404040" w:themeColor="text1" w:themeTint="BF"/>
        </w:rPr>
      </w:pPr>
      <w:r w:rsidRPr="00043BB3">
        <w:rPr>
          <w:rFonts w:cstheme="minorHAnsi"/>
          <w:color w:val="404040" w:themeColor="text1" w:themeTint="BF"/>
        </w:rPr>
        <w:t xml:space="preserve">Umowę sporządzono w </w:t>
      </w:r>
      <w:r w:rsidR="00E70184" w:rsidRPr="00043BB3">
        <w:rPr>
          <w:rFonts w:cstheme="minorHAnsi"/>
          <w:color w:val="404040" w:themeColor="text1" w:themeTint="BF"/>
        </w:rPr>
        <w:t>2</w:t>
      </w:r>
      <w:r w:rsidRPr="00043BB3">
        <w:rPr>
          <w:rFonts w:cstheme="minorHAnsi"/>
          <w:color w:val="404040" w:themeColor="text1" w:themeTint="BF"/>
        </w:rPr>
        <w:t xml:space="preserve"> jednobrzmiących egzemplarzach, 1 egzemplarz dla Zamawiającego </w:t>
      </w:r>
      <w:r w:rsidRPr="00B065B8">
        <w:rPr>
          <w:rFonts w:cstheme="minorHAnsi"/>
          <w:color w:val="404040" w:themeColor="text1" w:themeTint="BF"/>
        </w:rPr>
        <w:t>i</w:t>
      </w:r>
      <w:r w:rsidR="009B2B71" w:rsidRPr="00B065B8">
        <w:rPr>
          <w:rFonts w:cstheme="minorHAnsi"/>
          <w:color w:val="404040" w:themeColor="text1" w:themeTint="BF"/>
        </w:rPr>
        <w:t> </w:t>
      </w:r>
      <w:r w:rsidR="00E70184" w:rsidRPr="00B065B8">
        <w:rPr>
          <w:rFonts w:cstheme="minorHAnsi"/>
          <w:color w:val="404040" w:themeColor="text1" w:themeTint="BF"/>
        </w:rPr>
        <w:t>1</w:t>
      </w:r>
      <w:r w:rsidR="009B2B71" w:rsidRPr="00B065B8">
        <w:rPr>
          <w:rFonts w:cstheme="minorHAnsi"/>
          <w:color w:val="404040" w:themeColor="text1" w:themeTint="BF"/>
        </w:rPr>
        <w:t> </w:t>
      </w:r>
      <w:r w:rsidRPr="00B065B8">
        <w:rPr>
          <w:rFonts w:cstheme="minorHAnsi"/>
          <w:color w:val="404040" w:themeColor="text1" w:themeTint="BF"/>
        </w:rPr>
        <w:t>egzemplarz dla Wykonawcy</w:t>
      </w:r>
      <w:r w:rsidR="000B2344" w:rsidRPr="00B065B8">
        <w:rPr>
          <w:rFonts w:cstheme="minorHAnsi"/>
          <w:color w:val="404040" w:themeColor="text1" w:themeTint="BF"/>
        </w:rPr>
        <w:t>.</w:t>
      </w:r>
    </w:p>
    <w:tbl>
      <w:tblPr>
        <w:tblW w:w="5000" w:type="pct"/>
        <w:tblLook w:val="04A0" w:firstRow="1" w:lastRow="0" w:firstColumn="1" w:lastColumn="0" w:noHBand="0" w:noVBand="1"/>
      </w:tblPr>
      <w:tblGrid>
        <w:gridCol w:w="3003"/>
        <w:gridCol w:w="1533"/>
        <w:gridCol w:w="1533"/>
        <w:gridCol w:w="3003"/>
      </w:tblGrid>
      <w:tr w:rsidR="00B065B8" w:rsidRPr="00710DBF" w14:paraId="04E33CB6" w14:textId="77777777" w:rsidTr="00B065B8">
        <w:tc>
          <w:tcPr>
            <w:tcW w:w="1655" w:type="pct"/>
            <w:tcBorders>
              <w:bottom w:val="single" w:sz="4" w:space="0" w:color="auto"/>
            </w:tcBorders>
            <w:shd w:val="clear" w:color="auto" w:fill="auto"/>
          </w:tcPr>
          <w:p w14:paraId="560ABE73" w14:textId="77777777" w:rsidR="00B065B8" w:rsidRPr="00710DBF" w:rsidRDefault="00B065B8" w:rsidP="0033539B">
            <w:pPr>
              <w:spacing w:before="600" w:after="120" w:line="271" w:lineRule="auto"/>
              <w:jc w:val="both"/>
              <w:rPr>
                <w:rFonts w:ascii="Calibri" w:hAnsi="Calibri"/>
              </w:rPr>
            </w:pPr>
          </w:p>
        </w:tc>
        <w:tc>
          <w:tcPr>
            <w:tcW w:w="845" w:type="pct"/>
          </w:tcPr>
          <w:p w14:paraId="5FF04D72" w14:textId="77777777" w:rsidR="00B065B8" w:rsidRPr="00710DBF" w:rsidRDefault="00B065B8" w:rsidP="0033539B">
            <w:pPr>
              <w:spacing w:before="600" w:after="120" w:line="271" w:lineRule="auto"/>
              <w:jc w:val="both"/>
              <w:rPr>
                <w:rFonts w:ascii="Calibri" w:hAnsi="Calibri"/>
              </w:rPr>
            </w:pPr>
          </w:p>
        </w:tc>
        <w:tc>
          <w:tcPr>
            <w:tcW w:w="845" w:type="pct"/>
            <w:shd w:val="clear" w:color="auto" w:fill="auto"/>
          </w:tcPr>
          <w:p w14:paraId="753916F8" w14:textId="0DA722D7" w:rsidR="00B065B8" w:rsidRPr="00710DBF" w:rsidRDefault="00B065B8" w:rsidP="0033539B">
            <w:pPr>
              <w:spacing w:before="600" w:after="120" w:line="271" w:lineRule="auto"/>
              <w:jc w:val="both"/>
              <w:rPr>
                <w:rFonts w:ascii="Calibri" w:hAnsi="Calibri"/>
              </w:rPr>
            </w:pPr>
          </w:p>
        </w:tc>
        <w:tc>
          <w:tcPr>
            <w:tcW w:w="1655" w:type="pct"/>
            <w:tcBorders>
              <w:bottom w:val="single" w:sz="4" w:space="0" w:color="auto"/>
            </w:tcBorders>
            <w:shd w:val="clear" w:color="auto" w:fill="auto"/>
          </w:tcPr>
          <w:p w14:paraId="2A331617" w14:textId="77777777" w:rsidR="00B065B8" w:rsidRPr="00710DBF" w:rsidRDefault="00B065B8" w:rsidP="0033539B">
            <w:pPr>
              <w:spacing w:before="600" w:after="120" w:line="271" w:lineRule="auto"/>
              <w:jc w:val="both"/>
              <w:rPr>
                <w:rFonts w:ascii="Calibri" w:hAnsi="Calibri"/>
              </w:rPr>
            </w:pPr>
          </w:p>
        </w:tc>
      </w:tr>
      <w:tr w:rsidR="00B065B8" w:rsidRPr="00710DBF" w14:paraId="76E69119" w14:textId="77777777" w:rsidTr="00B065B8">
        <w:tc>
          <w:tcPr>
            <w:tcW w:w="1655" w:type="pct"/>
            <w:tcBorders>
              <w:top w:val="single" w:sz="4" w:space="0" w:color="auto"/>
            </w:tcBorders>
            <w:shd w:val="clear" w:color="auto" w:fill="auto"/>
          </w:tcPr>
          <w:p w14:paraId="1C9CC91E" w14:textId="77777777" w:rsidR="00B065B8" w:rsidRPr="00710DBF" w:rsidRDefault="00B065B8" w:rsidP="0033539B">
            <w:pPr>
              <w:spacing w:after="120" w:line="271" w:lineRule="auto"/>
              <w:jc w:val="center"/>
              <w:rPr>
                <w:rFonts w:ascii="Calibri" w:hAnsi="Calibri"/>
                <w:b/>
                <w:bCs/>
              </w:rPr>
            </w:pPr>
            <w:r w:rsidRPr="00710DBF">
              <w:rPr>
                <w:rFonts w:ascii="Calibri" w:hAnsi="Calibri"/>
                <w:b/>
                <w:bCs/>
              </w:rPr>
              <w:t>ZAMAWIAJĄCY</w:t>
            </w:r>
          </w:p>
        </w:tc>
        <w:tc>
          <w:tcPr>
            <w:tcW w:w="845" w:type="pct"/>
          </w:tcPr>
          <w:p w14:paraId="1AE69E62" w14:textId="77777777" w:rsidR="00B065B8" w:rsidRPr="00710DBF" w:rsidRDefault="00B065B8" w:rsidP="0033539B">
            <w:pPr>
              <w:spacing w:after="120" w:line="271" w:lineRule="auto"/>
              <w:jc w:val="center"/>
              <w:rPr>
                <w:rFonts w:ascii="Calibri" w:hAnsi="Calibri"/>
                <w:b/>
                <w:bCs/>
              </w:rPr>
            </w:pPr>
          </w:p>
        </w:tc>
        <w:tc>
          <w:tcPr>
            <w:tcW w:w="845" w:type="pct"/>
            <w:shd w:val="clear" w:color="auto" w:fill="auto"/>
          </w:tcPr>
          <w:p w14:paraId="45DC43D0" w14:textId="20D80939" w:rsidR="00B065B8" w:rsidRPr="00710DBF" w:rsidRDefault="00B065B8" w:rsidP="0033539B">
            <w:pPr>
              <w:spacing w:after="120" w:line="271" w:lineRule="auto"/>
              <w:jc w:val="center"/>
              <w:rPr>
                <w:rFonts w:ascii="Calibri" w:hAnsi="Calibri"/>
                <w:b/>
                <w:bCs/>
              </w:rPr>
            </w:pPr>
          </w:p>
        </w:tc>
        <w:tc>
          <w:tcPr>
            <w:tcW w:w="1655" w:type="pct"/>
            <w:tcBorders>
              <w:top w:val="single" w:sz="4" w:space="0" w:color="auto"/>
            </w:tcBorders>
            <w:shd w:val="clear" w:color="auto" w:fill="auto"/>
          </w:tcPr>
          <w:p w14:paraId="2E225A15" w14:textId="77777777" w:rsidR="00B065B8" w:rsidRPr="00710DBF" w:rsidRDefault="00B065B8" w:rsidP="0033539B">
            <w:pPr>
              <w:spacing w:after="120" w:line="271" w:lineRule="auto"/>
              <w:jc w:val="center"/>
              <w:rPr>
                <w:rFonts w:ascii="Calibri" w:hAnsi="Calibri"/>
                <w:b/>
                <w:bCs/>
              </w:rPr>
            </w:pPr>
            <w:r w:rsidRPr="00710DBF">
              <w:rPr>
                <w:rFonts w:ascii="Calibri" w:hAnsi="Calibri"/>
                <w:b/>
                <w:bCs/>
              </w:rPr>
              <w:t>WYKONAWCA</w:t>
            </w:r>
          </w:p>
        </w:tc>
      </w:tr>
    </w:tbl>
    <w:p w14:paraId="2A486641" w14:textId="75FBC03C" w:rsidR="00DC4D38" w:rsidRPr="00B0142E" w:rsidRDefault="00DC4D38" w:rsidP="009B2B71">
      <w:pPr>
        <w:pStyle w:val="Tekstpodstawowywcity"/>
        <w:spacing w:after="0" w:line="271" w:lineRule="auto"/>
        <w:ind w:left="0"/>
        <w:rPr>
          <w:rFonts w:cstheme="minorHAnsi"/>
        </w:rPr>
      </w:pPr>
    </w:p>
    <w:sectPr w:rsidR="00DC4D38" w:rsidRPr="00B0142E" w:rsidSect="005E5DE4">
      <w:headerReference w:type="default" r:id="rId11"/>
      <w:footerReference w:type="default" r:id="rId12"/>
      <w:pgSz w:w="11906" w:h="16838"/>
      <w:pgMar w:top="1560" w:right="1417" w:bottom="993"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177F" w14:textId="77777777" w:rsidR="00AF2992" w:rsidRDefault="00AF2992" w:rsidP="00FF02A3">
      <w:pPr>
        <w:spacing w:after="0" w:line="240" w:lineRule="auto"/>
      </w:pPr>
      <w:r>
        <w:separator/>
      </w:r>
    </w:p>
  </w:endnote>
  <w:endnote w:type="continuationSeparator" w:id="0">
    <w:p w14:paraId="6728F259" w14:textId="77777777" w:rsidR="00AF2992" w:rsidRDefault="00AF2992" w:rsidP="00FF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084052"/>
      <w:docPartObj>
        <w:docPartGallery w:val="Page Numbers (Bottom of Page)"/>
        <w:docPartUnique/>
      </w:docPartObj>
    </w:sdtPr>
    <w:sdtEndPr/>
    <w:sdtContent>
      <w:p w14:paraId="0DD35202" w14:textId="21609A34" w:rsidR="005E5DE4" w:rsidRDefault="005E5DE4">
        <w:pPr>
          <w:pStyle w:val="Stopka"/>
          <w:jc w:val="right"/>
        </w:pPr>
        <w:r>
          <w:fldChar w:fldCharType="begin"/>
        </w:r>
        <w:r>
          <w:instrText>PAGE   \* MERGEFORMAT</w:instrText>
        </w:r>
        <w:r>
          <w:fldChar w:fldCharType="separate"/>
        </w:r>
        <w:r>
          <w:t>2</w:t>
        </w:r>
        <w:r>
          <w:fldChar w:fldCharType="end"/>
        </w:r>
      </w:p>
    </w:sdtContent>
  </w:sdt>
  <w:p w14:paraId="44603104" w14:textId="77777777" w:rsidR="006B0048" w:rsidRPr="0064322C" w:rsidRDefault="006B0048" w:rsidP="006B0048">
    <w:pPr>
      <w:pStyle w:val="Default"/>
      <w:tabs>
        <w:tab w:val="left" w:pos="7513"/>
        <w:tab w:val="left" w:pos="7655"/>
      </w:tabs>
      <w:ind w:left="-709" w:right="1417"/>
      <w:jc w:val="both"/>
      <w:rPr>
        <w:rFonts w:asciiTheme="minorHAnsi" w:hAnsiTheme="minorHAnsi" w:cstheme="minorHAnsi"/>
        <w:i/>
        <w:iCs/>
        <w:sz w:val="17"/>
        <w:szCs w:val="17"/>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D64A" w14:textId="77777777" w:rsidR="00AF2992" w:rsidRDefault="00AF2992" w:rsidP="00FF02A3">
      <w:pPr>
        <w:spacing w:after="0" w:line="240" w:lineRule="auto"/>
      </w:pPr>
      <w:r>
        <w:separator/>
      </w:r>
    </w:p>
  </w:footnote>
  <w:footnote w:type="continuationSeparator" w:id="0">
    <w:p w14:paraId="49EDA1AC" w14:textId="77777777" w:rsidR="00AF2992" w:rsidRDefault="00AF2992" w:rsidP="00FF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4EA1" w14:textId="42C66B27" w:rsidR="009A0F15" w:rsidRDefault="009A0F15" w:rsidP="009A0F15">
    <w:pPr>
      <w:pStyle w:val="Nagwek"/>
      <w:rPr>
        <w:rFonts w:ascii="Calibri" w:hAnsi="Calibri"/>
        <w:noProof/>
        <w:color w:val="404040"/>
        <w:sz w:val="16"/>
        <w:szCs w:val="16"/>
        <w:lang w:eastAsia="pl-PL"/>
      </w:rPr>
    </w:pPr>
    <w:r w:rsidRPr="00A425E6">
      <w:rPr>
        <w:rFonts w:ascii="Calibri" w:hAnsi="Calibri"/>
        <w:noProof/>
        <w:color w:val="404040"/>
        <w:sz w:val="16"/>
        <w:szCs w:val="16"/>
        <w:lang w:eastAsia="pl-PL"/>
      </w:rPr>
      <w:t>SPZOZ USK im. N. Barlickiego</w:t>
    </w:r>
    <w:r w:rsidRPr="00A425E6">
      <w:t xml:space="preserve"> </w:t>
    </w:r>
    <w:r>
      <w:t xml:space="preserve">                                         </w:t>
    </w:r>
    <w:r w:rsidR="00AF0B70" w:rsidRPr="00AF0B70">
      <w:rPr>
        <w:b/>
        <w:bCs/>
        <w:i/>
        <w:iCs/>
      </w:rPr>
      <w:t>ZMODYFIKOWANY</w:t>
    </w:r>
    <w:r>
      <w:t xml:space="preserve"> </w:t>
    </w:r>
    <w:r w:rsidRPr="00A425E6">
      <w:rPr>
        <w:rFonts w:ascii="Calibri" w:hAnsi="Calibri"/>
        <w:noProof/>
        <w:color w:val="404040"/>
        <w:sz w:val="16"/>
        <w:szCs w:val="16"/>
        <w:lang w:eastAsia="pl-PL"/>
      </w:rPr>
      <w:t xml:space="preserve">Załącznik nr </w:t>
    </w:r>
    <w:r w:rsidR="00ED2FE1" w:rsidRPr="00A425E6">
      <w:rPr>
        <w:rFonts w:ascii="Calibri" w:hAnsi="Calibri"/>
        <w:noProof/>
        <w:color w:val="404040"/>
        <w:sz w:val="16"/>
        <w:szCs w:val="16"/>
        <w:lang w:eastAsia="pl-PL"/>
      </w:rPr>
      <w:t>3</w:t>
    </w:r>
    <w:r w:rsidR="00ED2FE1">
      <w:rPr>
        <w:rFonts w:ascii="Calibri" w:hAnsi="Calibri"/>
        <w:noProof/>
        <w:color w:val="404040"/>
        <w:sz w:val="16"/>
        <w:szCs w:val="16"/>
        <w:lang w:eastAsia="pl-PL"/>
      </w:rPr>
      <w:t>b</w:t>
    </w:r>
    <w:r w:rsidR="00ED2FE1" w:rsidRPr="00A425E6">
      <w:rPr>
        <w:rFonts w:ascii="Calibri" w:hAnsi="Calibri"/>
        <w:noProof/>
        <w:color w:val="404040"/>
        <w:sz w:val="16"/>
        <w:szCs w:val="16"/>
        <w:lang w:eastAsia="pl-PL"/>
      </w:rPr>
      <w:t xml:space="preserve"> </w:t>
    </w:r>
    <w:r w:rsidRPr="00A425E6">
      <w:rPr>
        <w:rFonts w:ascii="Calibri" w:hAnsi="Calibri"/>
        <w:noProof/>
        <w:color w:val="404040"/>
        <w:sz w:val="16"/>
        <w:szCs w:val="16"/>
        <w:lang w:eastAsia="pl-PL"/>
      </w:rPr>
      <w:t xml:space="preserve">do SWZ – Wzór umowy dla Części </w:t>
    </w:r>
    <w:r>
      <w:rPr>
        <w:rFonts w:ascii="Calibri" w:hAnsi="Calibri"/>
        <w:noProof/>
        <w:color w:val="404040"/>
        <w:sz w:val="16"/>
        <w:szCs w:val="16"/>
        <w:lang w:eastAsia="pl-PL"/>
      </w:rPr>
      <w:t xml:space="preserve">2  </w:t>
    </w:r>
  </w:p>
  <w:p w14:paraId="6D1F459C" w14:textId="77777777" w:rsidR="009A0F15" w:rsidRPr="00A425E6" w:rsidRDefault="009A0F15" w:rsidP="009A0F15">
    <w:pPr>
      <w:pStyle w:val="Nagwek"/>
      <w:rPr>
        <w:rFonts w:ascii="Calibri" w:hAnsi="Calibri"/>
        <w:noProof/>
        <w:color w:val="404040"/>
        <w:sz w:val="16"/>
        <w:szCs w:val="16"/>
        <w:lang w:eastAsia="pl-PL"/>
      </w:rPr>
    </w:pPr>
    <w:r w:rsidRPr="00A425E6">
      <w:rPr>
        <w:rFonts w:ascii="Calibri" w:hAnsi="Calibri"/>
        <w:noProof/>
        <w:color w:val="404040"/>
        <w:sz w:val="16"/>
        <w:szCs w:val="16"/>
        <w:lang w:eastAsia="pl-PL"/>
      </w:rPr>
      <w:t xml:space="preserve">Uniwersytetu Medycznego w Łodzi </w:t>
    </w:r>
  </w:p>
  <w:p w14:paraId="63BE6AAE" w14:textId="38BE8458" w:rsidR="009A0F15" w:rsidRPr="002E7C33" w:rsidRDefault="009A0F15" w:rsidP="009A0F15">
    <w:pPr>
      <w:pStyle w:val="Nagwek"/>
      <w:rPr>
        <w:rFonts w:ascii="Calibri" w:hAnsi="Calibri" w:cs="Calibri"/>
        <w:sz w:val="16"/>
        <w:szCs w:val="16"/>
      </w:rPr>
    </w:pPr>
    <w:r w:rsidRPr="00CA180C">
      <w:rPr>
        <w:rFonts w:ascii="Calibri" w:hAnsi="Calibri"/>
        <w:noProof/>
        <w:color w:val="404040"/>
        <w:sz w:val="16"/>
        <w:szCs w:val="16"/>
        <w:lang w:eastAsia="pl-PL"/>
      </w:rPr>
      <w:t>Znak sprawy:</w:t>
    </w:r>
    <w:r w:rsidRPr="00CA180C">
      <w:rPr>
        <w:rFonts w:ascii="Calibri" w:hAnsi="Calibri"/>
        <w:noProof/>
        <w:color w:val="404040"/>
        <w:sz w:val="16"/>
        <w:szCs w:val="16"/>
        <w:lang w:eastAsia="pl-PL"/>
      </w:rPr>
      <mc:AlternateContent>
        <mc:Choice Requires="wps">
          <w:drawing>
            <wp:anchor distT="0" distB="0" distL="114300" distR="114300" simplePos="0" relativeHeight="251659264" behindDoc="0" locked="0" layoutInCell="0" allowOverlap="1" wp14:anchorId="1B0F7C8A" wp14:editId="3C29801E">
              <wp:simplePos x="0" y="0"/>
              <wp:positionH relativeFrom="page">
                <wp:posOffset>6851015</wp:posOffset>
              </wp:positionH>
              <wp:positionV relativeFrom="page">
                <wp:posOffset>7710170</wp:posOffset>
              </wp:positionV>
              <wp:extent cx="510540" cy="2183130"/>
              <wp:effectExtent l="2540" t="4445" r="1905" b="31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32795" w14:textId="77777777" w:rsidR="009A0F15" w:rsidRPr="00B221D7" w:rsidRDefault="009A0F15" w:rsidP="009A0F15">
                          <w:pPr>
                            <w:pStyle w:val="Stopk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F7C8A" id="Prostokąt 1" o:spid="_x0000_s1026" style="position:absolute;margin-left:539.45pt;margin-top:607.1pt;width:40.2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" o:allowincell="f" filled="f" stroked="f">
              <v:textbox style="layout-flow:vertical;mso-layout-flow-alt:bottom-to-top;mso-fit-shape-to-text:t">
                <w:txbxContent>
                  <w:p w14:paraId="31C32795" w14:textId="77777777" w:rsidR="009A0F15" w:rsidRPr="00B221D7" w:rsidRDefault="009A0F15" w:rsidP="009A0F15">
                    <w:pPr>
                      <w:pStyle w:val="Stopka"/>
                      <w:rPr>
                        <w:rFonts w:ascii="Cambria" w:hAnsi="Cambria"/>
                        <w:sz w:val="44"/>
                        <w:szCs w:val="44"/>
                      </w:rPr>
                    </w:pPr>
                  </w:p>
                </w:txbxContent>
              </v:textbox>
              <w10:wrap anchorx="page" anchory="page"/>
            </v:rect>
          </w:pict>
        </mc:Fallback>
      </mc:AlternateContent>
    </w:r>
    <w:r w:rsidRPr="00CA180C">
      <w:rPr>
        <w:rFonts w:ascii="Calibri" w:hAnsi="Calibri"/>
        <w:noProof/>
        <w:color w:val="404040"/>
        <w:sz w:val="16"/>
        <w:szCs w:val="16"/>
        <w:lang w:eastAsia="pl-PL"/>
      </w:rPr>
      <w:t xml:space="preserve"> </w:t>
    </w:r>
    <w:r w:rsidR="00CA180C" w:rsidRPr="00CA180C">
      <w:rPr>
        <w:rFonts w:ascii="Calibri" w:hAnsi="Calibri"/>
        <w:noProof/>
        <w:color w:val="404040"/>
        <w:sz w:val="16"/>
        <w:szCs w:val="16"/>
        <w:lang w:eastAsia="pl-PL"/>
      </w:rPr>
      <w:t>152/PN/ZP/U/2023</w:t>
    </w:r>
    <w:r>
      <w:rPr>
        <w:rFonts w:ascii="Calibri" w:hAnsi="Calibri"/>
        <w:noProof/>
        <w:color w:val="404040"/>
        <w:sz w:val="16"/>
        <w:szCs w:val="16"/>
        <w:lang w:eastAsia="pl-PL"/>
      </w:rPr>
      <w:tab/>
    </w:r>
    <w:r>
      <w:rPr>
        <w:rFonts w:ascii="Calibri" w:hAnsi="Calibri" w:cs="Calibri"/>
        <w:sz w:val="16"/>
        <w:szCs w:val="16"/>
      </w:rPr>
      <w:tab/>
    </w:r>
  </w:p>
  <w:p w14:paraId="2E065A32" w14:textId="0F563B90" w:rsidR="00FF02A3" w:rsidRPr="00924F11" w:rsidRDefault="00FF02A3" w:rsidP="007C1AEE">
    <w:pPr>
      <w:pStyle w:val="Bezodstpw"/>
      <w:tabs>
        <w:tab w:val="right" w:pos="9356"/>
      </w:tabs>
      <w:rPr>
        <w:rFonts w:cs="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9E0644"/>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0000003"/>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5"/>
    <w:multiLevelType w:val="multilevel"/>
    <w:tmpl w:val="EDC64786"/>
    <w:name w:val="WW8Num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6"/>
    <w:multiLevelType w:val="multilevel"/>
    <w:tmpl w:val="00000006"/>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A"/>
    <w:multiLevelType w:val="multilevel"/>
    <w:tmpl w:val="97BC97A6"/>
    <w:name w:val="WW8Num14"/>
    <w:lvl w:ilvl="0">
      <w:start w:val="1"/>
      <w:numFmt w:val="decimal"/>
      <w:lvlText w:val="%1."/>
      <w:lvlJc w:val="left"/>
      <w:pPr>
        <w:tabs>
          <w:tab w:val="num" w:pos="0"/>
        </w:tabs>
        <w:ind w:left="360" w:hanging="360"/>
      </w:pPr>
      <w:rPr>
        <w:rFonts w:ascii="Calibri" w:hAnsi="Calibri" w:cs="Calibri" w:hint="default"/>
        <w:b w:val="0"/>
        <w:color w:val="262626"/>
        <w:sz w:val="18"/>
        <w:szCs w:val="18"/>
      </w:rPr>
    </w:lvl>
    <w:lvl w:ilvl="1">
      <w:start w:val="1"/>
      <w:numFmt w:val="decimal"/>
      <w:lvlText w:val="%1.%2."/>
      <w:lvlJc w:val="left"/>
      <w:pPr>
        <w:tabs>
          <w:tab w:val="num" w:pos="0"/>
        </w:tabs>
        <w:ind w:left="1069" w:hanging="360"/>
      </w:pPr>
      <w:rPr>
        <w:rFonts w:ascii="Calibri" w:hAnsi="Calibri" w:cs="Calibri" w:hint="default"/>
        <w:color w:val="262626"/>
        <w:sz w:val="18"/>
        <w:szCs w:val="18"/>
      </w:rPr>
    </w:lvl>
    <w:lvl w:ilvl="2">
      <w:start w:val="1"/>
      <w:numFmt w:val="decimal"/>
      <w:lvlText w:val="%1.%2.%3."/>
      <w:lvlJc w:val="left"/>
      <w:pPr>
        <w:tabs>
          <w:tab w:val="num" w:pos="0"/>
        </w:tabs>
        <w:ind w:left="2138" w:hanging="720"/>
      </w:pPr>
      <w:rPr>
        <w:rFonts w:ascii="Calibri" w:hAnsi="Calibri" w:cs="Calibri" w:hint="default"/>
        <w:color w:val="262626"/>
        <w:sz w:val="18"/>
        <w:szCs w:val="18"/>
      </w:rPr>
    </w:lvl>
    <w:lvl w:ilvl="3">
      <w:start w:val="1"/>
      <w:numFmt w:val="decimal"/>
      <w:lvlText w:val="%1.%2.%3.%4."/>
      <w:lvlJc w:val="left"/>
      <w:pPr>
        <w:tabs>
          <w:tab w:val="num" w:pos="0"/>
        </w:tabs>
        <w:ind w:left="2847" w:hanging="720"/>
      </w:pPr>
      <w:rPr>
        <w:rFonts w:ascii="Calibri" w:hAnsi="Calibri" w:cs="Calibri" w:hint="default"/>
        <w:color w:val="262626"/>
        <w:sz w:val="18"/>
        <w:szCs w:val="18"/>
      </w:rPr>
    </w:lvl>
    <w:lvl w:ilvl="4">
      <w:start w:val="1"/>
      <w:numFmt w:val="decimal"/>
      <w:lvlText w:val="%1.%2.%3.%4.%5."/>
      <w:lvlJc w:val="left"/>
      <w:pPr>
        <w:tabs>
          <w:tab w:val="num" w:pos="0"/>
        </w:tabs>
        <w:ind w:left="3556" w:hanging="720"/>
      </w:pPr>
      <w:rPr>
        <w:rFonts w:ascii="Calibri" w:hAnsi="Calibri" w:cs="Calibri" w:hint="default"/>
        <w:color w:val="262626"/>
        <w:sz w:val="18"/>
        <w:szCs w:val="18"/>
      </w:rPr>
    </w:lvl>
    <w:lvl w:ilvl="5">
      <w:start w:val="1"/>
      <w:numFmt w:val="decimal"/>
      <w:lvlText w:val="%1.%2.%3.%4.%5.%6."/>
      <w:lvlJc w:val="left"/>
      <w:pPr>
        <w:tabs>
          <w:tab w:val="num" w:pos="0"/>
        </w:tabs>
        <w:ind w:left="4625" w:hanging="1080"/>
      </w:pPr>
      <w:rPr>
        <w:rFonts w:ascii="Calibri" w:hAnsi="Calibri" w:cs="Calibri" w:hint="default"/>
        <w:color w:val="262626"/>
        <w:sz w:val="18"/>
        <w:szCs w:val="18"/>
      </w:rPr>
    </w:lvl>
    <w:lvl w:ilvl="6">
      <w:start w:val="1"/>
      <w:numFmt w:val="decimal"/>
      <w:lvlText w:val="%1.%2.%3.%4.%5.%6.%7."/>
      <w:lvlJc w:val="left"/>
      <w:pPr>
        <w:tabs>
          <w:tab w:val="num" w:pos="0"/>
        </w:tabs>
        <w:ind w:left="5334" w:hanging="1080"/>
      </w:pPr>
      <w:rPr>
        <w:rFonts w:ascii="Calibri" w:hAnsi="Calibri" w:cs="Calibri" w:hint="default"/>
        <w:color w:val="262626"/>
        <w:sz w:val="18"/>
        <w:szCs w:val="18"/>
      </w:rPr>
    </w:lvl>
    <w:lvl w:ilvl="7">
      <w:start w:val="1"/>
      <w:numFmt w:val="decimal"/>
      <w:lvlText w:val="%1.%2.%3.%4.%5.%6.%7.%8."/>
      <w:lvlJc w:val="left"/>
      <w:pPr>
        <w:tabs>
          <w:tab w:val="num" w:pos="0"/>
        </w:tabs>
        <w:ind w:left="6043" w:hanging="1080"/>
      </w:pPr>
      <w:rPr>
        <w:rFonts w:ascii="Calibri" w:hAnsi="Calibri" w:cs="Calibri" w:hint="default"/>
        <w:color w:val="262626"/>
        <w:sz w:val="18"/>
        <w:szCs w:val="18"/>
      </w:rPr>
    </w:lvl>
    <w:lvl w:ilvl="8">
      <w:start w:val="1"/>
      <w:numFmt w:val="decimal"/>
      <w:lvlText w:val="%1.%2.%3.%4.%5.%6.%7.%8.%9."/>
      <w:lvlJc w:val="left"/>
      <w:pPr>
        <w:tabs>
          <w:tab w:val="num" w:pos="0"/>
        </w:tabs>
        <w:ind w:left="7112" w:hanging="1440"/>
      </w:pPr>
      <w:rPr>
        <w:rFonts w:ascii="Calibri" w:hAnsi="Calibri" w:cs="Calibri" w:hint="default"/>
        <w:color w:val="262626"/>
        <w:sz w:val="18"/>
        <w:szCs w:val="18"/>
      </w:rPr>
    </w:lvl>
  </w:abstractNum>
  <w:abstractNum w:abstractNumId="5" w15:restartNumberingAfterBreak="0">
    <w:nsid w:val="0000000D"/>
    <w:multiLevelType w:val="multilevel"/>
    <w:tmpl w:val="0000000D"/>
    <w:name w:val="WW8Num17"/>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2F0511E"/>
    <w:multiLevelType w:val="hybridMultilevel"/>
    <w:tmpl w:val="44E802E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2FC2783"/>
    <w:multiLevelType w:val="hybridMultilevel"/>
    <w:tmpl w:val="645C778A"/>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3057987"/>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9" w15:restartNumberingAfterBreak="0">
    <w:nsid w:val="0B393A84"/>
    <w:multiLevelType w:val="multilevel"/>
    <w:tmpl w:val="1D8E560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0" w15:restartNumberingAfterBreak="0">
    <w:nsid w:val="12BC7254"/>
    <w:multiLevelType w:val="multilevel"/>
    <w:tmpl w:val="E52EB858"/>
    <w:lvl w:ilvl="0">
      <w:start w:val="1"/>
      <w:numFmt w:val="decimal"/>
      <w:lvlText w:val="%1."/>
      <w:lvlJc w:val="left"/>
      <w:pPr>
        <w:tabs>
          <w:tab w:val="num" w:pos="0"/>
        </w:tabs>
        <w:ind w:left="600" w:hanging="600"/>
      </w:pPr>
      <w:rPr>
        <w:color w:val="404040"/>
      </w:rPr>
    </w:lvl>
    <w:lvl w:ilvl="1">
      <w:start w:val="2"/>
      <w:numFmt w:val="decimal"/>
      <w:lvlText w:val="%1.%2."/>
      <w:lvlJc w:val="left"/>
      <w:pPr>
        <w:tabs>
          <w:tab w:val="num" w:pos="0"/>
        </w:tabs>
        <w:ind w:left="1080" w:hanging="600"/>
      </w:pPr>
    </w:lvl>
    <w:lvl w:ilvl="2">
      <w:start w:val="6"/>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280" w:hanging="1440"/>
      </w:pPr>
    </w:lvl>
  </w:abstractNum>
  <w:abstractNum w:abstractNumId="11" w15:restartNumberingAfterBreak="0">
    <w:nsid w:val="14140336"/>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4F81615"/>
    <w:multiLevelType w:val="hybridMultilevel"/>
    <w:tmpl w:val="883E27A6"/>
    <w:lvl w:ilvl="0" w:tplc="D52EFA64">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B64DAE"/>
    <w:multiLevelType w:val="hybridMultilevel"/>
    <w:tmpl w:val="077EC622"/>
    <w:lvl w:ilvl="0" w:tplc="7892EFDA">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1E69ED"/>
    <w:multiLevelType w:val="hybridMultilevel"/>
    <w:tmpl w:val="883E27A6"/>
    <w:lvl w:ilvl="0" w:tplc="D52EFA64">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690472"/>
    <w:multiLevelType w:val="hybridMultilevel"/>
    <w:tmpl w:val="65525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60C6060"/>
    <w:multiLevelType w:val="hybridMultilevel"/>
    <w:tmpl w:val="131A3688"/>
    <w:lvl w:ilvl="0" w:tplc="63F87670">
      <w:start w:val="1"/>
      <w:numFmt w:val="ordin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83B0807"/>
    <w:multiLevelType w:val="hybridMultilevel"/>
    <w:tmpl w:val="34D66376"/>
    <w:lvl w:ilvl="0" w:tplc="BB0086F2">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713980"/>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2D500DA1"/>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2E287040"/>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32CD3087"/>
    <w:multiLevelType w:val="hybridMultilevel"/>
    <w:tmpl w:val="DFE6F660"/>
    <w:lvl w:ilvl="0" w:tplc="E2883C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282E4D"/>
    <w:multiLevelType w:val="multilevel"/>
    <w:tmpl w:val="F7C02FD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44DD21BE"/>
    <w:multiLevelType w:val="multilevel"/>
    <w:tmpl w:val="683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06D68"/>
    <w:multiLevelType w:val="multilevel"/>
    <w:tmpl w:val="0000000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5" w15:restartNumberingAfterBreak="0">
    <w:nsid w:val="478030F9"/>
    <w:multiLevelType w:val="hybridMultilevel"/>
    <w:tmpl w:val="CC0C82F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F1D5659"/>
    <w:multiLevelType w:val="hybridMultilevel"/>
    <w:tmpl w:val="BEC8AE66"/>
    <w:lvl w:ilvl="0" w:tplc="34D8CE5C">
      <w:start w:val="1"/>
      <w:numFmt w:val="bullet"/>
      <w:lvlText w:val=""/>
      <w:lvlJc w:val="left"/>
      <w:pPr>
        <w:ind w:left="720" w:hanging="360"/>
      </w:pPr>
      <w:rPr>
        <w:rFonts w:ascii="Symbol" w:hAnsi="Symbol" w:hint="default"/>
        <w:color w:val="2626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2F785A"/>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092B3D"/>
    <w:multiLevelType w:val="multilevel"/>
    <w:tmpl w:val="EB8E45D2"/>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9" w15:restartNumberingAfterBreak="0">
    <w:nsid w:val="564553C8"/>
    <w:multiLevelType w:val="hybridMultilevel"/>
    <w:tmpl w:val="883E27A6"/>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9FD766A"/>
    <w:multiLevelType w:val="hybridMultilevel"/>
    <w:tmpl w:val="44E802E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ADC7FFE"/>
    <w:multiLevelType w:val="hybridMultilevel"/>
    <w:tmpl w:val="490CC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C0869FD"/>
    <w:multiLevelType w:val="hybridMultilevel"/>
    <w:tmpl w:val="490CCF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E8324E0"/>
    <w:multiLevelType w:val="multilevel"/>
    <w:tmpl w:val="B3C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55C03"/>
    <w:multiLevelType w:val="hybridMultilevel"/>
    <w:tmpl w:val="A5FE80BC"/>
    <w:lvl w:ilvl="0" w:tplc="BE0C7D3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34C2735"/>
    <w:multiLevelType w:val="hybridMultilevel"/>
    <w:tmpl w:val="883E27A6"/>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E65712"/>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B35CDF"/>
    <w:multiLevelType w:val="hybridMultilevel"/>
    <w:tmpl w:val="4204EFFC"/>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C94F86"/>
    <w:multiLevelType w:val="hybridMultilevel"/>
    <w:tmpl w:val="44E802E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7BC2913"/>
    <w:multiLevelType w:val="hybridMultilevel"/>
    <w:tmpl w:val="883E27A6"/>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0579C2"/>
    <w:multiLevelType w:val="hybridMultilevel"/>
    <w:tmpl w:val="BB96F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AB4054"/>
    <w:multiLevelType w:val="hybridMultilevel"/>
    <w:tmpl w:val="490CC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C355E96"/>
    <w:multiLevelType w:val="hybridMultilevel"/>
    <w:tmpl w:val="F8741090"/>
    <w:lvl w:ilvl="0" w:tplc="D8CA5652">
      <w:start w:val="1"/>
      <w:numFmt w:val="decimal"/>
      <w:lvlText w:val="%1."/>
      <w:lvlJc w:val="left"/>
      <w:pPr>
        <w:tabs>
          <w:tab w:val="num" w:pos="360"/>
        </w:tabs>
        <w:ind w:left="360" w:hanging="360"/>
      </w:pPr>
      <w:rPr>
        <w:rFonts w:hint="default"/>
        <w:b w:val="0"/>
        <w:bCs/>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D4042EE"/>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7FAB29A6"/>
    <w:multiLevelType w:val="hybridMultilevel"/>
    <w:tmpl w:val="44E802E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90101416">
    <w:abstractNumId w:val="23"/>
  </w:num>
  <w:num w:numId="2" w16cid:durableId="843473140">
    <w:abstractNumId w:val="33"/>
  </w:num>
  <w:num w:numId="3" w16cid:durableId="1577009741">
    <w:abstractNumId w:val="26"/>
  </w:num>
  <w:num w:numId="4" w16cid:durableId="952637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648073">
    <w:abstractNumId w:val="1"/>
  </w:num>
  <w:num w:numId="6" w16cid:durableId="703798119">
    <w:abstractNumId w:val="2"/>
  </w:num>
  <w:num w:numId="7" w16cid:durableId="1392996518">
    <w:abstractNumId w:val="3"/>
  </w:num>
  <w:num w:numId="8" w16cid:durableId="1206024780">
    <w:abstractNumId w:val="12"/>
  </w:num>
  <w:num w:numId="9" w16cid:durableId="377164778">
    <w:abstractNumId w:val="10"/>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28259">
    <w:abstractNumId w:val="36"/>
  </w:num>
  <w:num w:numId="11" w16cid:durableId="1064454280">
    <w:abstractNumId w:val="4"/>
  </w:num>
  <w:num w:numId="12" w16cid:durableId="342053606">
    <w:abstractNumId w:val="5"/>
  </w:num>
  <w:num w:numId="13" w16cid:durableId="1548181641">
    <w:abstractNumId w:val="9"/>
  </w:num>
  <w:num w:numId="14" w16cid:durableId="685517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432468">
    <w:abstractNumId w:val="28"/>
  </w:num>
  <w:num w:numId="16" w16cid:durableId="1324048515">
    <w:abstractNumId w:val="19"/>
  </w:num>
  <w:num w:numId="17" w16cid:durableId="436566277">
    <w:abstractNumId w:val="18"/>
  </w:num>
  <w:num w:numId="18" w16cid:durableId="1197816471">
    <w:abstractNumId w:val="8"/>
  </w:num>
  <w:num w:numId="19" w16cid:durableId="1552493312">
    <w:abstractNumId w:val="20"/>
  </w:num>
  <w:num w:numId="20" w16cid:durableId="1396664704">
    <w:abstractNumId w:val="21"/>
  </w:num>
  <w:num w:numId="21" w16cid:durableId="1259361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700415">
    <w:abstractNumId w:val="11"/>
  </w:num>
  <w:num w:numId="23" w16cid:durableId="1703049446">
    <w:abstractNumId w:val="15"/>
  </w:num>
  <w:num w:numId="24" w16cid:durableId="1488788269">
    <w:abstractNumId w:val="34"/>
  </w:num>
  <w:num w:numId="25" w16cid:durableId="566458711">
    <w:abstractNumId w:val="37"/>
  </w:num>
  <w:num w:numId="26" w16cid:durableId="2132821330">
    <w:abstractNumId w:val="27"/>
  </w:num>
  <w:num w:numId="27" w16cid:durableId="471948786">
    <w:abstractNumId w:val="22"/>
  </w:num>
  <w:num w:numId="28" w16cid:durableId="584192091">
    <w:abstractNumId w:val="40"/>
  </w:num>
  <w:num w:numId="29" w16cid:durableId="186649745">
    <w:abstractNumId w:val="14"/>
  </w:num>
  <w:num w:numId="30" w16cid:durableId="1153138313">
    <w:abstractNumId w:val="43"/>
  </w:num>
  <w:num w:numId="31" w16cid:durableId="1387795429">
    <w:abstractNumId w:val="24"/>
  </w:num>
  <w:num w:numId="32" w16cid:durableId="2059276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3945509">
    <w:abstractNumId w:val="13"/>
  </w:num>
  <w:num w:numId="34" w16cid:durableId="1130048357">
    <w:abstractNumId w:val="42"/>
  </w:num>
  <w:num w:numId="35" w16cid:durableId="1028140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67819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02688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4042538">
    <w:abstractNumId w:val="35"/>
  </w:num>
  <w:num w:numId="39" w16cid:durableId="1912959891">
    <w:abstractNumId w:val="39"/>
  </w:num>
  <w:num w:numId="40" w16cid:durableId="1958874253">
    <w:abstractNumId w:val="29"/>
  </w:num>
  <w:num w:numId="41" w16cid:durableId="1960723370">
    <w:abstractNumId w:val="7"/>
  </w:num>
  <w:num w:numId="42" w16cid:durableId="1840268163">
    <w:abstractNumId w:val="17"/>
  </w:num>
  <w:num w:numId="43" w16cid:durableId="1565681317">
    <w:abstractNumId w:val="44"/>
  </w:num>
  <w:num w:numId="44" w16cid:durableId="111292402">
    <w:abstractNumId w:val="16"/>
  </w:num>
  <w:num w:numId="45" w16cid:durableId="449857873">
    <w:abstractNumId w:val="25"/>
  </w:num>
  <w:num w:numId="46" w16cid:durableId="223836517">
    <w:abstractNumId w:val="30"/>
  </w:num>
  <w:num w:numId="47" w16cid:durableId="192619242">
    <w:abstractNumId w:val="38"/>
  </w:num>
  <w:num w:numId="48" w16cid:durableId="1812483858">
    <w:abstractNumId w:val="32"/>
  </w:num>
  <w:num w:numId="49" w16cid:durableId="979529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B8"/>
    <w:rsid w:val="00002858"/>
    <w:rsid w:val="00011CDC"/>
    <w:rsid w:val="00020D68"/>
    <w:rsid w:val="00023EAA"/>
    <w:rsid w:val="00030E09"/>
    <w:rsid w:val="00033573"/>
    <w:rsid w:val="00034B20"/>
    <w:rsid w:val="000401DB"/>
    <w:rsid w:val="00043BB3"/>
    <w:rsid w:val="00081C5A"/>
    <w:rsid w:val="000957E6"/>
    <w:rsid w:val="000A6687"/>
    <w:rsid w:val="000A7745"/>
    <w:rsid w:val="000B2344"/>
    <w:rsid w:val="000B3427"/>
    <w:rsid w:val="000E59CA"/>
    <w:rsid w:val="00115838"/>
    <w:rsid w:val="0012626E"/>
    <w:rsid w:val="00140D67"/>
    <w:rsid w:val="00146D12"/>
    <w:rsid w:val="001506E1"/>
    <w:rsid w:val="00160EE6"/>
    <w:rsid w:val="00181C69"/>
    <w:rsid w:val="001837F1"/>
    <w:rsid w:val="00183CAC"/>
    <w:rsid w:val="00195566"/>
    <w:rsid w:val="001A3E30"/>
    <w:rsid w:val="001B40C9"/>
    <w:rsid w:val="001C72D9"/>
    <w:rsid w:val="001D0A08"/>
    <w:rsid w:val="0021686A"/>
    <w:rsid w:val="0022548E"/>
    <w:rsid w:val="00226E0F"/>
    <w:rsid w:val="00230A33"/>
    <w:rsid w:val="002555D1"/>
    <w:rsid w:val="00265886"/>
    <w:rsid w:val="00283373"/>
    <w:rsid w:val="00285E7C"/>
    <w:rsid w:val="002A337F"/>
    <w:rsid w:val="002A6BE0"/>
    <w:rsid w:val="002D18DD"/>
    <w:rsid w:val="002E6E82"/>
    <w:rsid w:val="003051FA"/>
    <w:rsid w:val="00305BAC"/>
    <w:rsid w:val="00320BE9"/>
    <w:rsid w:val="00377A5D"/>
    <w:rsid w:val="00381BAA"/>
    <w:rsid w:val="003866AE"/>
    <w:rsid w:val="00394C9D"/>
    <w:rsid w:val="00397D37"/>
    <w:rsid w:val="003B214E"/>
    <w:rsid w:val="003C2DF6"/>
    <w:rsid w:val="003D4D5A"/>
    <w:rsid w:val="003E6E28"/>
    <w:rsid w:val="003F196D"/>
    <w:rsid w:val="00402D9D"/>
    <w:rsid w:val="0040642A"/>
    <w:rsid w:val="00430660"/>
    <w:rsid w:val="00445694"/>
    <w:rsid w:val="00447726"/>
    <w:rsid w:val="00455C42"/>
    <w:rsid w:val="00466375"/>
    <w:rsid w:val="0047775C"/>
    <w:rsid w:val="00484312"/>
    <w:rsid w:val="004A2A39"/>
    <w:rsid w:val="004A39D9"/>
    <w:rsid w:val="004A560D"/>
    <w:rsid w:val="004C48F6"/>
    <w:rsid w:val="004F3E50"/>
    <w:rsid w:val="00500DDE"/>
    <w:rsid w:val="005139B5"/>
    <w:rsid w:val="00516EF4"/>
    <w:rsid w:val="00535653"/>
    <w:rsid w:val="005450CB"/>
    <w:rsid w:val="00567C32"/>
    <w:rsid w:val="005A4BEF"/>
    <w:rsid w:val="005B14D1"/>
    <w:rsid w:val="005B39E9"/>
    <w:rsid w:val="005B53C2"/>
    <w:rsid w:val="005B6C38"/>
    <w:rsid w:val="005E5DE4"/>
    <w:rsid w:val="006041DD"/>
    <w:rsid w:val="00630114"/>
    <w:rsid w:val="00640BC0"/>
    <w:rsid w:val="0064322C"/>
    <w:rsid w:val="006505E3"/>
    <w:rsid w:val="0065332D"/>
    <w:rsid w:val="006675A7"/>
    <w:rsid w:val="00674D76"/>
    <w:rsid w:val="006830F9"/>
    <w:rsid w:val="006841C0"/>
    <w:rsid w:val="00693231"/>
    <w:rsid w:val="00694F43"/>
    <w:rsid w:val="006A02DC"/>
    <w:rsid w:val="006B0048"/>
    <w:rsid w:val="006B3BFB"/>
    <w:rsid w:val="006D1D9C"/>
    <w:rsid w:val="006E6E64"/>
    <w:rsid w:val="006F0152"/>
    <w:rsid w:val="006F03BB"/>
    <w:rsid w:val="006F136F"/>
    <w:rsid w:val="006F6431"/>
    <w:rsid w:val="00701C7B"/>
    <w:rsid w:val="007106CA"/>
    <w:rsid w:val="0071750D"/>
    <w:rsid w:val="007179DC"/>
    <w:rsid w:val="00737C35"/>
    <w:rsid w:val="0074030B"/>
    <w:rsid w:val="00756E6E"/>
    <w:rsid w:val="00762F6F"/>
    <w:rsid w:val="00776825"/>
    <w:rsid w:val="007826F7"/>
    <w:rsid w:val="007A1181"/>
    <w:rsid w:val="007C1AEE"/>
    <w:rsid w:val="007D63D1"/>
    <w:rsid w:val="007E5F80"/>
    <w:rsid w:val="007F535D"/>
    <w:rsid w:val="008277C5"/>
    <w:rsid w:val="00846862"/>
    <w:rsid w:val="008468A0"/>
    <w:rsid w:val="008500DC"/>
    <w:rsid w:val="00855166"/>
    <w:rsid w:val="008571C1"/>
    <w:rsid w:val="0086504C"/>
    <w:rsid w:val="00887F13"/>
    <w:rsid w:val="0089201D"/>
    <w:rsid w:val="00894283"/>
    <w:rsid w:val="008A2EF1"/>
    <w:rsid w:val="008E4488"/>
    <w:rsid w:val="008E6167"/>
    <w:rsid w:val="008E629A"/>
    <w:rsid w:val="008E67DC"/>
    <w:rsid w:val="008F2281"/>
    <w:rsid w:val="008F5432"/>
    <w:rsid w:val="00903E20"/>
    <w:rsid w:val="0090452B"/>
    <w:rsid w:val="00910768"/>
    <w:rsid w:val="009161D4"/>
    <w:rsid w:val="00916BA8"/>
    <w:rsid w:val="00924F11"/>
    <w:rsid w:val="00942451"/>
    <w:rsid w:val="00942E5B"/>
    <w:rsid w:val="00952DD0"/>
    <w:rsid w:val="00973175"/>
    <w:rsid w:val="00983B64"/>
    <w:rsid w:val="00990B8A"/>
    <w:rsid w:val="009A0F15"/>
    <w:rsid w:val="009B271F"/>
    <w:rsid w:val="009B2B71"/>
    <w:rsid w:val="009B3AFA"/>
    <w:rsid w:val="009B3F12"/>
    <w:rsid w:val="009C6480"/>
    <w:rsid w:val="009F0925"/>
    <w:rsid w:val="009F7814"/>
    <w:rsid w:val="00A07949"/>
    <w:rsid w:val="00A128D6"/>
    <w:rsid w:val="00A37D5D"/>
    <w:rsid w:val="00A53B33"/>
    <w:rsid w:val="00A65EA2"/>
    <w:rsid w:val="00A765C8"/>
    <w:rsid w:val="00A9110A"/>
    <w:rsid w:val="00AA57AF"/>
    <w:rsid w:val="00AA69B0"/>
    <w:rsid w:val="00AB1EA9"/>
    <w:rsid w:val="00AC0CE8"/>
    <w:rsid w:val="00AC5212"/>
    <w:rsid w:val="00AD0DFB"/>
    <w:rsid w:val="00AD6E0F"/>
    <w:rsid w:val="00AE05E7"/>
    <w:rsid w:val="00AF0B70"/>
    <w:rsid w:val="00AF2992"/>
    <w:rsid w:val="00B0142E"/>
    <w:rsid w:val="00B065B8"/>
    <w:rsid w:val="00B27376"/>
    <w:rsid w:val="00B300D6"/>
    <w:rsid w:val="00B31F0B"/>
    <w:rsid w:val="00B37012"/>
    <w:rsid w:val="00B515DB"/>
    <w:rsid w:val="00B94BFF"/>
    <w:rsid w:val="00B95AC1"/>
    <w:rsid w:val="00BB2D09"/>
    <w:rsid w:val="00BD4953"/>
    <w:rsid w:val="00C00698"/>
    <w:rsid w:val="00C1437B"/>
    <w:rsid w:val="00C217FC"/>
    <w:rsid w:val="00C22813"/>
    <w:rsid w:val="00C361A9"/>
    <w:rsid w:val="00C52279"/>
    <w:rsid w:val="00C63985"/>
    <w:rsid w:val="00C83005"/>
    <w:rsid w:val="00C85556"/>
    <w:rsid w:val="00C86A93"/>
    <w:rsid w:val="00CA180C"/>
    <w:rsid w:val="00CA340E"/>
    <w:rsid w:val="00CB03EF"/>
    <w:rsid w:val="00CB2609"/>
    <w:rsid w:val="00CC318A"/>
    <w:rsid w:val="00CD036D"/>
    <w:rsid w:val="00CD4B69"/>
    <w:rsid w:val="00CD65A2"/>
    <w:rsid w:val="00CE25D1"/>
    <w:rsid w:val="00CF0D1C"/>
    <w:rsid w:val="00CF10A3"/>
    <w:rsid w:val="00CF4B63"/>
    <w:rsid w:val="00CF7843"/>
    <w:rsid w:val="00D039BC"/>
    <w:rsid w:val="00D05179"/>
    <w:rsid w:val="00D0548A"/>
    <w:rsid w:val="00D11767"/>
    <w:rsid w:val="00D23FAF"/>
    <w:rsid w:val="00D563E4"/>
    <w:rsid w:val="00D71B5F"/>
    <w:rsid w:val="00D84DD1"/>
    <w:rsid w:val="00D85407"/>
    <w:rsid w:val="00D94D74"/>
    <w:rsid w:val="00D95E11"/>
    <w:rsid w:val="00D96742"/>
    <w:rsid w:val="00DA4628"/>
    <w:rsid w:val="00DA7973"/>
    <w:rsid w:val="00DB54A8"/>
    <w:rsid w:val="00DC2A16"/>
    <w:rsid w:val="00DC4D38"/>
    <w:rsid w:val="00DD7222"/>
    <w:rsid w:val="00DE3859"/>
    <w:rsid w:val="00DF54AF"/>
    <w:rsid w:val="00E117E3"/>
    <w:rsid w:val="00E11E0E"/>
    <w:rsid w:val="00E17CB2"/>
    <w:rsid w:val="00E25584"/>
    <w:rsid w:val="00E2691A"/>
    <w:rsid w:val="00E31797"/>
    <w:rsid w:val="00E32E0F"/>
    <w:rsid w:val="00E40DB8"/>
    <w:rsid w:val="00E42474"/>
    <w:rsid w:val="00E5080B"/>
    <w:rsid w:val="00E5475C"/>
    <w:rsid w:val="00E70184"/>
    <w:rsid w:val="00E92B55"/>
    <w:rsid w:val="00EA077D"/>
    <w:rsid w:val="00EA77F1"/>
    <w:rsid w:val="00EB1B65"/>
    <w:rsid w:val="00EB5386"/>
    <w:rsid w:val="00EB77C9"/>
    <w:rsid w:val="00ED2FE1"/>
    <w:rsid w:val="00EE66C4"/>
    <w:rsid w:val="00EF069B"/>
    <w:rsid w:val="00EF5D05"/>
    <w:rsid w:val="00EF74D1"/>
    <w:rsid w:val="00F16850"/>
    <w:rsid w:val="00F26E23"/>
    <w:rsid w:val="00F4265B"/>
    <w:rsid w:val="00F46CB7"/>
    <w:rsid w:val="00F5129E"/>
    <w:rsid w:val="00F51BA5"/>
    <w:rsid w:val="00F54904"/>
    <w:rsid w:val="00F652C5"/>
    <w:rsid w:val="00F70C15"/>
    <w:rsid w:val="00F70C43"/>
    <w:rsid w:val="00F7148C"/>
    <w:rsid w:val="00F762D9"/>
    <w:rsid w:val="00F874C9"/>
    <w:rsid w:val="00F94499"/>
    <w:rsid w:val="00F96F06"/>
    <w:rsid w:val="00FA36E1"/>
    <w:rsid w:val="00FA3789"/>
    <w:rsid w:val="00FB0C95"/>
    <w:rsid w:val="00FB1512"/>
    <w:rsid w:val="00FB24A2"/>
    <w:rsid w:val="00FD063F"/>
    <w:rsid w:val="00FD3D66"/>
    <w:rsid w:val="00FD7316"/>
    <w:rsid w:val="00FE3EC6"/>
    <w:rsid w:val="00FE6250"/>
    <w:rsid w:val="00FF02A3"/>
    <w:rsid w:val="00FF5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C958"/>
  <w15:docId w15:val="{ECFE7342-1ABE-43F4-80E9-1E8DA39C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1181"/>
    <w:pPr>
      <w:keepNext/>
      <w:suppressAutoHyphens/>
      <w:spacing w:before="240" w:after="60" w:line="240" w:lineRule="auto"/>
      <w:outlineLvl w:val="0"/>
    </w:pPr>
    <w:rPr>
      <w:rFonts w:ascii="Cambria" w:eastAsia="Times New Roman" w:hAnsi="Cambria" w:cs="Times New Roman"/>
      <w:b/>
      <w:bCs/>
      <w:kern w:val="32"/>
      <w:sz w:val="32"/>
      <w:szCs w:val="3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zedxoi1pg9tqfd8az2z3">
    <w:name w:val="_3zedxoi_1pg9tqfd8az2z3"/>
    <w:basedOn w:val="Normalny"/>
    <w:rsid w:val="00E40D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35i1adkwszq6svdd9o6pla">
    <w:name w:val="_35i1adkwszq6svdd9o6pla"/>
    <w:basedOn w:val="Domylnaczcionkaakapitu"/>
    <w:rsid w:val="00E40DB8"/>
  </w:style>
  <w:style w:type="character" w:customStyle="1" w:styleId="lklb61dbc-bbgtcqyyr0e">
    <w:name w:val="lklb61dbc-bbgtcqyyr0e"/>
    <w:basedOn w:val="Domylnaczcionkaakapitu"/>
    <w:rsid w:val="00E40DB8"/>
  </w:style>
  <w:style w:type="character" w:customStyle="1" w:styleId="markp883iw3ud">
    <w:name w:val="markp883iw3ud"/>
    <w:basedOn w:val="Domylnaczcionkaakapitu"/>
    <w:rsid w:val="00E40DB8"/>
  </w:style>
  <w:style w:type="paragraph" w:styleId="Tekstdymka">
    <w:name w:val="Balloon Text"/>
    <w:basedOn w:val="Normalny"/>
    <w:link w:val="TekstdymkaZnak"/>
    <w:unhideWhenUsed/>
    <w:rsid w:val="00FF02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FF02A3"/>
    <w:rPr>
      <w:rFonts w:ascii="Segoe UI" w:hAnsi="Segoe UI" w:cs="Segoe UI"/>
      <w:sz w:val="18"/>
      <w:szCs w:val="18"/>
    </w:rPr>
  </w:style>
  <w:style w:type="paragraph" w:styleId="NormalnyWeb">
    <w:name w:val="Normal (Web)"/>
    <w:basedOn w:val="Normalny"/>
    <w:uiPriority w:val="99"/>
    <w:semiHidden/>
    <w:unhideWhenUsed/>
    <w:rsid w:val="00FF02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F02A3"/>
    <w:rPr>
      <w:color w:val="0000FF"/>
      <w:u w:val="single"/>
    </w:rPr>
  </w:style>
  <w:style w:type="paragraph" w:styleId="Nagwek">
    <w:name w:val="header"/>
    <w:basedOn w:val="Normalny"/>
    <w:link w:val="NagwekZnak"/>
    <w:uiPriority w:val="99"/>
    <w:unhideWhenUsed/>
    <w:rsid w:val="00FF02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02A3"/>
  </w:style>
  <w:style w:type="paragraph" w:styleId="Stopka">
    <w:name w:val="footer"/>
    <w:basedOn w:val="Normalny"/>
    <w:link w:val="StopkaZnak"/>
    <w:uiPriority w:val="99"/>
    <w:unhideWhenUsed/>
    <w:rsid w:val="00FF02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02A3"/>
  </w:style>
  <w:style w:type="character" w:customStyle="1" w:styleId="Nierozpoznanawzmianka1">
    <w:name w:val="Nierozpoznana wzmianka1"/>
    <w:basedOn w:val="Domylnaczcionkaakapitu"/>
    <w:uiPriority w:val="99"/>
    <w:semiHidden/>
    <w:unhideWhenUsed/>
    <w:rsid w:val="00FF02A3"/>
    <w:rPr>
      <w:color w:val="605E5C"/>
      <w:shd w:val="clear" w:color="auto" w:fill="E1DFDD"/>
    </w:rPr>
  </w:style>
  <w:style w:type="character" w:styleId="Odwoanieprzypisudolnego">
    <w:name w:val="footnote reference"/>
    <w:uiPriority w:val="99"/>
    <w:rsid w:val="00674D76"/>
    <w:rPr>
      <w:vertAlign w:val="superscript"/>
    </w:rPr>
  </w:style>
  <w:style w:type="paragraph" w:styleId="Tekstprzypisudolnego">
    <w:name w:val="footnote text"/>
    <w:basedOn w:val="Normalny"/>
    <w:link w:val="TekstprzypisudolnegoZnak"/>
    <w:uiPriority w:val="99"/>
    <w:rsid w:val="00674D7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674D76"/>
    <w:rPr>
      <w:rFonts w:ascii="Times New Roman" w:eastAsia="Times New Roman" w:hAnsi="Times New Roman" w:cs="Times New Roman"/>
      <w:sz w:val="20"/>
      <w:szCs w:val="20"/>
      <w:lang w:eastAsia="ar-SA"/>
    </w:rPr>
  </w:style>
  <w:style w:type="character" w:styleId="Pogrubienie">
    <w:name w:val="Strong"/>
    <w:uiPriority w:val="99"/>
    <w:qFormat/>
    <w:rsid w:val="00674D76"/>
    <w:rPr>
      <w:b/>
      <w:bCs/>
    </w:rPr>
  </w:style>
  <w:style w:type="paragraph" w:styleId="Tekstpodstawowy">
    <w:name w:val="Body Text"/>
    <w:basedOn w:val="Normalny"/>
    <w:link w:val="TekstpodstawowyZnak"/>
    <w:rsid w:val="00674D76"/>
    <w:pPr>
      <w:tabs>
        <w:tab w:val="left" w:pos="900"/>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674D76"/>
    <w:rPr>
      <w:rFonts w:ascii="Times New Roman" w:eastAsia="Times New Roman" w:hAnsi="Times New Roman" w:cs="Times New Roman"/>
      <w:sz w:val="24"/>
      <w:szCs w:val="24"/>
      <w:lang w:eastAsia="ar-SA"/>
    </w:rPr>
  </w:style>
  <w:style w:type="paragraph" w:customStyle="1" w:styleId="Default">
    <w:name w:val="Default"/>
    <w:rsid w:val="004C48F6"/>
    <w:pPr>
      <w:autoSpaceDE w:val="0"/>
      <w:autoSpaceDN w:val="0"/>
      <w:adjustRightInd w:val="0"/>
      <w:spacing w:after="0" w:line="240" w:lineRule="auto"/>
    </w:pPr>
    <w:rPr>
      <w:rFonts w:ascii="Garamond" w:hAnsi="Garamond" w:cs="Garamond"/>
      <w:color w:val="000000"/>
      <w:sz w:val="24"/>
      <w:szCs w:val="24"/>
    </w:rPr>
  </w:style>
  <w:style w:type="table" w:styleId="Tabela-Siatka">
    <w:name w:val="Table Grid"/>
    <w:basedOn w:val="Standardowy"/>
    <w:uiPriority w:val="39"/>
    <w:rsid w:val="00D0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E3EC6"/>
    <w:pPr>
      <w:spacing w:after="120"/>
      <w:ind w:left="283"/>
    </w:pPr>
  </w:style>
  <w:style w:type="character" w:customStyle="1" w:styleId="TekstpodstawowywcityZnak">
    <w:name w:val="Tekst podstawowy wcięty Znak"/>
    <w:basedOn w:val="Domylnaczcionkaakapitu"/>
    <w:link w:val="Tekstpodstawowywcity"/>
    <w:uiPriority w:val="99"/>
    <w:rsid w:val="00FE3EC6"/>
  </w:style>
  <w:style w:type="paragraph" w:customStyle="1" w:styleId="WW-Tekstpodstawowy2">
    <w:name w:val="WW-Tekst podstawowy 2"/>
    <w:basedOn w:val="Normalny"/>
    <w:rsid w:val="00FE3EC6"/>
    <w:pPr>
      <w:suppressAutoHyphens/>
      <w:spacing w:after="0" w:line="240" w:lineRule="auto"/>
      <w:jc w:val="both"/>
    </w:pPr>
    <w:rPr>
      <w:rFonts w:ascii="Book Antiqua" w:eastAsia="Times New Roman" w:hAnsi="Book Antiqua" w:cs="Times New Roman"/>
      <w:b/>
      <w:sz w:val="24"/>
      <w:szCs w:val="20"/>
      <w:lang w:eastAsia="pl-PL"/>
    </w:rPr>
  </w:style>
  <w:style w:type="character" w:customStyle="1" w:styleId="h2">
    <w:name w:val="h2"/>
    <w:rsid w:val="00FE3EC6"/>
  </w:style>
  <w:style w:type="character" w:customStyle="1" w:styleId="h1">
    <w:name w:val="h1"/>
    <w:rsid w:val="00FE3EC6"/>
  </w:style>
  <w:style w:type="character" w:customStyle="1" w:styleId="Teksttreci5">
    <w:name w:val="Tekst treści (5)_"/>
    <w:link w:val="Teksttreci51"/>
    <w:uiPriority w:val="99"/>
    <w:locked/>
    <w:rsid w:val="00FE3EC6"/>
    <w:rPr>
      <w:rFonts w:ascii="Arial" w:hAnsi="Arial" w:cs="Arial"/>
      <w:b/>
      <w:bCs/>
      <w:sz w:val="15"/>
      <w:szCs w:val="15"/>
      <w:shd w:val="clear" w:color="auto" w:fill="FFFFFF"/>
    </w:rPr>
  </w:style>
  <w:style w:type="paragraph" w:customStyle="1" w:styleId="Teksttreci51">
    <w:name w:val="Tekst treści (5)1"/>
    <w:basedOn w:val="Normalny"/>
    <w:link w:val="Teksttreci5"/>
    <w:uiPriority w:val="99"/>
    <w:rsid w:val="00FE3EC6"/>
    <w:pPr>
      <w:widowControl w:val="0"/>
      <w:shd w:val="clear" w:color="auto" w:fill="FFFFFF"/>
      <w:spacing w:after="0" w:line="240" w:lineRule="atLeast"/>
      <w:jc w:val="both"/>
    </w:pPr>
    <w:rPr>
      <w:rFonts w:ascii="Arial" w:hAnsi="Arial" w:cs="Arial"/>
      <w:b/>
      <w:bCs/>
      <w:sz w:val="15"/>
      <w:szCs w:val="15"/>
    </w:rPr>
  </w:style>
  <w:style w:type="character" w:customStyle="1" w:styleId="Teksttreci">
    <w:name w:val="Tekst treści_"/>
    <w:link w:val="Teksttreci0"/>
    <w:uiPriority w:val="99"/>
    <w:locked/>
    <w:rsid w:val="00FE3EC6"/>
    <w:rPr>
      <w:rFonts w:ascii="Arial" w:hAnsi="Arial" w:cs="Arial"/>
      <w:sz w:val="15"/>
      <w:szCs w:val="15"/>
      <w:shd w:val="clear" w:color="auto" w:fill="FFFFFF"/>
    </w:rPr>
  </w:style>
  <w:style w:type="paragraph" w:customStyle="1" w:styleId="Teksttreci0">
    <w:name w:val="Tekst treści"/>
    <w:basedOn w:val="Normalny"/>
    <w:link w:val="Teksttreci"/>
    <w:uiPriority w:val="99"/>
    <w:rsid w:val="00FE3EC6"/>
    <w:pPr>
      <w:widowControl w:val="0"/>
      <w:shd w:val="clear" w:color="auto" w:fill="FFFFFF"/>
      <w:spacing w:after="0" w:line="240" w:lineRule="atLeast"/>
      <w:jc w:val="both"/>
    </w:pPr>
    <w:rPr>
      <w:rFonts w:ascii="Arial" w:hAnsi="Arial" w:cs="Arial"/>
      <w:sz w:val="15"/>
      <w:szCs w:val="15"/>
    </w:rPr>
  </w:style>
  <w:style w:type="character" w:customStyle="1" w:styleId="Teksttreci50">
    <w:name w:val="Tekst treści (5)"/>
    <w:uiPriority w:val="99"/>
    <w:rsid w:val="00FE3EC6"/>
    <w:rPr>
      <w:rFonts w:ascii="Arial" w:hAnsi="Arial" w:cs="Arial"/>
      <w:b/>
      <w:bCs/>
      <w:sz w:val="15"/>
      <w:szCs w:val="15"/>
      <w:u w:val="single"/>
      <w:shd w:val="clear" w:color="auto" w:fill="FFFFFF"/>
    </w:rPr>
  </w:style>
  <w:style w:type="character" w:customStyle="1" w:styleId="TeksttreciPogrubienie1">
    <w:name w:val="Tekst treści + Pogrubienie1"/>
    <w:uiPriority w:val="99"/>
    <w:rsid w:val="00FE3EC6"/>
    <w:rPr>
      <w:rFonts w:ascii="Arial" w:hAnsi="Arial" w:cs="Arial"/>
      <w:b/>
      <w:bCs/>
      <w:sz w:val="15"/>
      <w:szCs w:val="15"/>
      <w:u w:val="single"/>
      <w:shd w:val="clear" w:color="auto" w:fill="FFFFFF"/>
    </w:rPr>
  </w:style>
  <w:style w:type="character" w:customStyle="1" w:styleId="TeksttreciPogrubienie">
    <w:name w:val="Tekst treści + Pogrubienie"/>
    <w:uiPriority w:val="99"/>
    <w:rsid w:val="00FE3EC6"/>
    <w:rPr>
      <w:rFonts w:ascii="Arial" w:hAnsi="Arial" w:cs="Arial"/>
      <w:b/>
      <w:bCs/>
      <w:strike w:val="0"/>
      <w:dstrike w:val="0"/>
      <w:sz w:val="15"/>
      <w:szCs w:val="15"/>
      <w:u w:val="none"/>
      <w:effect w:val="none"/>
      <w:shd w:val="clear" w:color="auto" w:fill="FFFFFF"/>
    </w:rPr>
  </w:style>
  <w:style w:type="character" w:styleId="Odwoaniedokomentarza">
    <w:name w:val="annotation reference"/>
    <w:uiPriority w:val="99"/>
    <w:semiHidden/>
    <w:unhideWhenUsed/>
    <w:rsid w:val="009F7814"/>
    <w:rPr>
      <w:sz w:val="16"/>
      <w:szCs w:val="16"/>
    </w:rPr>
  </w:style>
  <w:style w:type="paragraph" w:styleId="Tekstkomentarza">
    <w:name w:val="annotation text"/>
    <w:basedOn w:val="Normalny"/>
    <w:link w:val="TekstkomentarzaZnak"/>
    <w:uiPriority w:val="99"/>
    <w:unhideWhenUsed/>
    <w:rsid w:val="009F7814"/>
    <w:pPr>
      <w:spacing w:after="0" w:line="240" w:lineRule="auto"/>
      <w:ind w:left="426" w:hanging="142"/>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F781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E6167"/>
    <w:pPr>
      <w:ind w:left="720"/>
      <w:contextualSpacing/>
    </w:pPr>
  </w:style>
  <w:style w:type="paragraph" w:customStyle="1" w:styleId="punkt">
    <w:name w:val="punkt"/>
    <w:basedOn w:val="Normalny"/>
    <w:rsid w:val="00FB0C95"/>
    <w:pPr>
      <w:suppressAutoHyphens/>
      <w:spacing w:before="120" w:after="0" w:line="240" w:lineRule="auto"/>
      <w:jc w:val="both"/>
    </w:pPr>
    <w:rPr>
      <w:rFonts w:ascii="Book Antiqua" w:eastAsia="Times New Roman" w:hAnsi="Book Antiqua" w:cs="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B31F0B"/>
    <w:pPr>
      <w:spacing w:after="160"/>
      <w:ind w:left="0" w:firstLine="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31F0B"/>
    <w:rPr>
      <w:rFonts w:ascii="Times New Roman" w:eastAsia="Times New Roman" w:hAnsi="Times New Roman" w:cs="Times New Roman"/>
      <w:b/>
      <w:bCs/>
      <w:sz w:val="20"/>
      <w:szCs w:val="20"/>
      <w:lang w:eastAsia="pl-PL"/>
    </w:rPr>
  </w:style>
  <w:style w:type="paragraph" w:styleId="Bezodstpw">
    <w:name w:val="No Spacing"/>
    <w:uiPriority w:val="1"/>
    <w:qFormat/>
    <w:rsid w:val="00924F11"/>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7A1181"/>
    <w:rPr>
      <w:rFonts w:ascii="Cambria" w:eastAsia="Times New Roman" w:hAnsi="Cambria" w:cs="Times New Roman"/>
      <w:b/>
      <w:bCs/>
      <w:kern w:val="32"/>
      <w:sz w:val="32"/>
      <w:szCs w:val="32"/>
      <w:lang w:val="x-none" w:eastAsia="ar-SA"/>
    </w:rPr>
  </w:style>
  <w:style w:type="paragraph" w:styleId="Poprawka">
    <w:name w:val="Revision"/>
    <w:hidden/>
    <w:uiPriority w:val="99"/>
    <w:semiHidden/>
    <w:rsid w:val="00910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7458">
      <w:bodyDiv w:val="1"/>
      <w:marLeft w:val="0"/>
      <w:marRight w:val="0"/>
      <w:marTop w:val="0"/>
      <w:marBottom w:val="0"/>
      <w:divBdr>
        <w:top w:val="none" w:sz="0" w:space="0" w:color="auto"/>
        <w:left w:val="none" w:sz="0" w:space="0" w:color="auto"/>
        <w:bottom w:val="none" w:sz="0" w:space="0" w:color="auto"/>
        <w:right w:val="none" w:sz="0" w:space="0" w:color="auto"/>
      </w:divBdr>
    </w:div>
    <w:div w:id="943610687">
      <w:bodyDiv w:val="1"/>
      <w:marLeft w:val="0"/>
      <w:marRight w:val="0"/>
      <w:marTop w:val="0"/>
      <w:marBottom w:val="0"/>
      <w:divBdr>
        <w:top w:val="none" w:sz="0" w:space="0" w:color="auto"/>
        <w:left w:val="none" w:sz="0" w:space="0" w:color="auto"/>
        <w:bottom w:val="none" w:sz="0" w:space="0" w:color="auto"/>
        <w:right w:val="none" w:sz="0" w:space="0" w:color="auto"/>
      </w:divBdr>
    </w:div>
    <w:div w:id="1143351844">
      <w:bodyDiv w:val="1"/>
      <w:marLeft w:val="0"/>
      <w:marRight w:val="0"/>
      <w:marTop w:val="0"/>
      <w:marBottom w:val="0"/>
      <w:divBdr>
        <w:top w:val="none" w:sz="0" w:space="0" w:color="auto"/>
        <w:left w:val="none" w:sz="0" w:space="0" w:color="auto"/>
        <w:bottom w:val="none" w:sz="0" w:space="0" w:color="auto"/>
        <w:right w:val="none" w:sz="0" w:space="0" w:color="auto"/>
      </w:divBdr>
      <w:divsChild>
        <w:div w:id="2016492688">
          <w:marLeft w:val="0"/>
          <w:marRight w:val="0"/>
          <w:marTop w:val="0"/>
          <w:marBottom w:val="0"/>
          <w:divBdr>
            <w:top w:val="none" w:sz="0" w:space="0" w:color="auto"/>
            <w:left w:val="none" w:sz="0" w:space="0" w:color="auto"/>
            <w:bottom w:val="none" w:sz="0" w:space="0" w:color="auto"/>
            <w:right w:val="none" w:sz="0" w:space="0" w:color="auto"/>
          </w:divBdr>
        </w:div>
        <w:div w:id="161550846">
          <w:marLeft w:val="0"/>
          <w:marRight w:val="0"/>
          <w:marTop w:val="45"/>
          <w:marBottom w:val="45"/>
          <w:divBdr>
            <w:top w:val="none" w:sz="0" w:space="0" w:color="auto"/>
            <w:left w:val="none" w:sz="0" w:space="0" w:color="auto"/>
            <w:bottom w:val="none" w:sz="0" w:space="0" w:color="auto"/>
            <w:right w:val="none" w:sz="0" w:space="0" w:color="auto"/>
          </w:divBdr>
        </w:div>
        <w:div w:id="1580404525">
          <w:marLeft w:val="0"/>
          <w:marRight w:val="0"/>
          <w:marTop w:val="75"/>
          <w:marBottom w:val="75"/>
          <w:divBdr>
            <w:top w:val="none" w:sz="0" w:space="0" w:color="auto"/>
            <w:left w:val="none" w:sz="0" w:space="0" w:color="auto"/>
            <w:bottom w:val="none" w:sz="0" w:space="0" w:color="auto"/>
            <w:right w:val="none" w:sz="0" w:space="0" w:color="auto"/>
          </w:divBdr>
          <w:divsChild>
            <w:div w:id="134180510">
              <w:marLeft w:val="0"/>
              <w:marRight w:val="0"/>
              <w:marTop w:val="0"/>
              <w:marBottom w:val="0"/>
              <w:divBdr>
                <w:top w:val="none" w:sz="0" w:space="0" w:color="auto"/>
                <w:left w:val="none" w:sz="0" w:space="0" w:color="auto"/>
                <w:bottom w:val="none" w:sz="0" w:space="0" w:color="auto"/>
                <w:right w:val="none" w:sz="0" w:space="0" w:color="auto"/>
              </w:divBdr>
            </w:div>
            <w:div w:id="64423305">
              <w:marLeft w:val="0"/>
              <w:marRight w:val="0"/>
              <w:marTop w:val="0"/>
              <w:marBottom w:val="0"/>
              <w:divBdr>
                <w:top w:val="none" w:sz="0" w:space="0" w:color="auto"/>
                <w:left w:val="none" w:sz="0" w:space="0" w:color="auto"/>
                <w:bottom w:val="none" w:sz="0" w:space="0" w:color="auto"/>
                <w:right w:val="none" w:sz="0" w:space="0" w:color="auto"/>
              </w:divBdr>
            </w:div>
          </w:divsChild>
        </w:div>
        <w:div w:id="2001536041">
          <w:marLeft w:val="0"/>
          <w:marRight w:val="0"/>
          <w:marTop w:val="300"/>
          <w:marBottom w:val="300"/>
          <w:divBdr>
            <w:top w:val="none" w:sz="0" w:space="0" w:color="auto"/>
            <w:left w:val="none" w:sz="0" w:space="0" w:color="auto"/>
            <w:bottom w:val="none" w:sz="0" w:space="0" w:color="auto"/>
            <w:right w:val="none" w:sz="0" w:space="0" w:color="auto"/>
          </w:divBdr>
          <w:divsChild>
            <w:div w:id="1121144162">
              <w:marLeft w:val="0"/>
              <w:marRight w:val="0"/>
              <w:marTop w:val="0"/>
              <w:marBottom w:val="0"/>
              <w:divBdr>
                <w:top w:val="none" w:sz="0" w:space="0" w:color="auto"/>
                <w:left w:val="none" w:sz="0" w:space="0" w:color="auto"/>
                <w:bottom w:val="none" w:sz="0" w:space="0" w:color="auto"/>
                <w:right w:val="none" w:sz="0" w:space="0" w:color="auto"/>
              </w:divBdr>
            </w:div>
            <w:div w:id="1293944265">
              <w:marLeft w:val="0"/>
              <w:marRight w:val="0"/>
              <w:marTop w:val="75"/>
              <w:marBottom w:val="0"/>
              <w:divBdr>
                <w:top w:val="none" w:sz="0" w:space="0" w:color="auto"/>
                <w:left w:val="none" w:sz="0" w:space="0" w:color="auto"/>
                <w:bottom w:val="none" w:sz="0" w:space="0" w:color="auto"/>
                <w:right w:val="none" w:sz="0" w:space="0" w:color="auto"/>
              </w:divBdr>
            </w:div>
          </w:divsChild>
        </w:div>
        <w:div w:id="79645740">
          <w:marLeft w:val="0"/>
          <w:marRight w:val="0"/>
          <w:marTop w:val="0"/>
          <w:marBottom w:val="0"/>
          <w:divBdr>
            <w:top w:val="none" w:sz="0" w:space="0" w:color="auto"/>
            <w:left w:val="none" w:sz="0" w:space="0" w:color="auto"/>
            <w:bottom w:val="none" w:sz="0" w:space="0" w:color="auto"/>
            <w:right w:val="none" w:sz="0" w:space="0" w:color="auto"/>
          </w:divBdr>
          <w:divsChild>
            <w:div w:id="1674146013">
              <w:marLeft w:val="0"/>
              <w:marRight w:val="0"/>
              <w:marTop w:val="0"/>
              <w:marBottom w:val="0"/>
              <w:divBdr>
                <w:top w:val="none" w:sz="0" w:space="0" w:color="auto"/>
                <w:left w:val="none" w:sz="0" w:space="0" w:color="auto"/>
                <w:bottom w:val="none" w:sz="0" w:space="0" w:color="auto"/>
                <w:right w:val="none" w:sz="0" w:space="0" w:color="auto"/>
              </w:divBdr>
              <w:divsChild>
                <w:div w:id="1881280829">
                  <w:marLeft w:val="0"/>
                  <w:marRight w:val="0"/>
                  <w:marTop w:val="0"/>
                  <w:marBottom w:val="0"/>
                  <w:divBdr>
                    <w:top w:val="none" w:sz="0" w:space="0" w:color="auto"/>
                    <w:left w:val="none" w:sz="0" w:space="0" w:color="auto"/>
                    <w:bottom w:val="none" w:sz="0" w:space="0" w:color="auto"/>
                    <w:right w:val="none" w:sz="0" w:space="0" w:color="auto"/>
                  </w:divBdr>
                  <w:divsChild>
                    <w:div w:id="238908006">
                      <w:marLeft w:val="0"/>
                      <w:marRight w:val="0"/>
                      <w:marTop w:val="0"/>
                      <w:marBottom w:val="0"/>
                      <w:divBdr>
                        <w:top w:val="none" w:sz="0" w:space="0" w:color="auto"/>
                        <w:left w:val="none" w:sz="0" w:space="0" w:color="auto"/>
                        <w:bottom w:val="none" w:sz="0" w:space="0" w:color="auto"/>
                        <w:right w:val="none" w:sz="0" w:space="0" w:color="auto"/>
                      </w:divBdr>
                      <w:divsChild>
                        <w:div w:id="307981371">
                          <w:marLeft w:val="0"/>
                          <w:marRight w:val="0"/>
                          <w:marTop w:val="0"/>
                          <w:marBottom w:val="0"/>
                          <w:divBdr>
                            <w:top w:val="none" w:sz="0" w:space="0" w:color="auto"/>
                            <w:left w:val="none" w:sz="0" w:space="0" w:color="auto"/>
                            <w:bottom w:val="none" w:sz="0" w:space="0" w:color="auto"/>
                            <w:right w:val="none" w:sz="0" w:space="0" w:color="auto"/>
                          </w:divBdr>
                        </w:div>
                        <w:div w:id="986741583">
                          <w:marLeft w:val="0"/>
                          <w:marRight w:val="0"/>
                          <w:marTop w:val="0"/>
                          <w:marBottom w:val="0"/>
                          <w:divBdr>
                            <w:top w:val="none" w:sz="0" w:space="0" w:color="auto"/>
                            <w:left w:val="none" w:sz="0" w:space="0" w:color="auto"/>
                            <w:bottom w:val="none" w:sz="0" w:space="0" w:color="auto"/>
                            <w:right w:val="none" w:sz="0" w:space="0" w:color="auto"/>
                          </w:divBdr>
                        </w:div>
                        <w:div w:id="588661542">
                          <w:marLeft w:val="0"/>
                          <w:marRight w:val="0"/>
                          <w:marTop w:val="0"/>
                          <w:marBottom w:val="0"/>
                          <w:divBdr>
                            <w:top w:val="none" w:sz="0" w:space="0" w:color="auto"/>
                            <w:left w:val="none" w:sz="0" w:space="0" w:color="auto"/>
                            <w:bottom w:val="none" w:sz="0" w:space="0" w:color="auto"/>
                            <w:right w:val="none" w:sz="0" w:space="0" w:color="auto"/>
                          </w:divBdr>
                        </w:div>
                        <w:div w:id="7130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26379">
      <w:bodyDiv w:val="1"/>
      <w:marLeft w:val="0"/>
      <w:marRight w:val="0"/>
      <w:marTop w:val="0"/>
      <w:marBottom w:val="0"/>
      <w:divBdr>
        <w:top w:val="none" w:sz="0" w:space="0" w:color="auto"/>
        <w:left w:val="none" w:sz="0" w:space="0" w:color="auto"/>
        <w:bottom w:val="none" w:sz="0" w:space="0" w:color="auto"/>
        <w:right w:val="none" w:sz="0" w:space="0" w:color="auto"/>
      </w:divBdr>
      <w:divsChild>
        <w:div w:id="485240753">
          <w:marLeft w:val="0"/>
          <w:marRight w:val="0"/>
          <w:marTop w:val="0"/>
          <w:marBottom w:val="0"/>
          <w:divBdr>
            <w:top w:val="none" w:sz="0" w:space="0" w:color="auto"/>
            <w:left w:val="none" w:sz="0" w:space="0" w:color="auto"/>
            <w:bottom w:val="none" w:sz="0" w:space="0" w:color="auto"/>
            <w:right w:val="none" w:sz="0" w:space="0" w:color="auto"/>
          </w:divBdr>
        </w:div>
        <w:div w:id="575824664">
          <w:marLeft w:val="0"/>
          <w:marRight w:val="0"/>
          <w:marTop w:val="0"/>
          <w:marBottom w:val="0"/>
          <w:divBdr>
            <w:top w:val="none" w:sz="0" w:space="0" w:color="auto"/>
            <w:left w:val="none" w:sz="0" w:space="0" w:color="auto"/>
            <w:bottom w:val="none" w:sz="0" w:space="0" w:color="auto"/>
            <w:right w:val="none" w:sz="0" w:space="0" w:color="auto"/>
          </w:divBdr>
        </w:div>
        <w:div w:id="911282545">
          <w:marLeft w:val="0"/>
          <w:marRight w:val="0"/>
          <w:marTop w:val="0"/>
          <w:marBottom w:val="0"/>
          <w:divBdr>
            <w:top w:val="none" w:sz="0" w:space="0" w:color="auto"/>
            <w:left w:val="none" w:sz="0" w:space="0" w:color="auto"/>
            <w:bottom w:val="none" w:sz="0" w:space="0" w:color="auto"/>
            <w:right w:val="none" w:sz="0" w:space="0" w:color="auto"/>
          </w:divBdr>
        </w:div>
        <w:div w:id="964847471">
          <w:marLeft w:val="0"/>
          <w:marRight w:val="0"/>
          <w:marTop w:val="0"/>
          <w:marBottom w:val="0"/>
          <w:divBdr>
            <w:top w:val="none" w:sz="0" w:space="0" w:color="auto"/>
            <w:left w:val="none" w:sz="0" w:space="0" w:color="auto"/>
            <w:bottom w:val="none" w:sz="0" w:space="0" w:color="auto"/>
            <w:right w:val="none" w:sz="0" w:space="0" w:color="auto"/>
          </w:divBdr>
        </w:div>
      </w:divsChild>
    </w:div>
    <w:div w:id="1263106949">
      <w:bodyDiv w:val="1"/>
      <w:marLeft w:val="0"/>
      <w:marRight w:val="0"/>
      <w:marTop w:val="0"/>
      <w:marBottom w:val="0"/>
      <w:divBdr>
        <w:top w:val="none" w:sz="0" w:space="0" w:color="auto"/>
        <w:left w:val="none" w:sz="0" w:space="0" w:color="auto"/>
        <w:bottom w:val="none" w:sz="0" w:space="0" w:color="auto"/>
        <w:right w:val="none" w:sz="0" w:space="0" w:color="auto"/>
      </w:divBdr>
    </w:div>
    <w:div w:id="13532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7" ma:contentTypeDescription="Utwórz nowy dokument." ma:contentTypeScope="" ma:versionID="0f3eb7a186091d07d406de19c1307bee">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6bd086ae42183e3117cf40d2926cc67d"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D7EEB-101A-4F87-A360-7FDA6BAEA26A}">
  <ds:schemaRefs>
    <ds:schemaRef ds:uri="http://schemas.microsoft.com/sharepoint/v3/contenttype/forms"/>
  </ds:schemaRefs>
</ds:datastoreItem>
</file>

<file path=customXml/itemProps2.xml><?xml version="1.0" encoding="utf-8"?>
<ds:datastoreItem xmlns:ds="http://schemas.openxmlformats.org/officeDocument/2006/customXml" ds:itemID="{F68DAF92-DFEF-4BC5-9CEA-85A3BC1A88DE}">
  <ds:schemaRefs>
    <ds:schemaRef ds:uri="http://schemas.microsoft.com/office/2006/metadata/properties"/>
    <ds:schemaRef ds:uri="http://schemas.microsoft.com/office/infopath/2007/PartnerControls"/>
    <ds:schemaRef ds:uri="2eda6dc7-aa54-4401-85b6-72a298076878"/>
    <ds:schemaRef ds:uri="5a59a2c8-6b59-4608-91ae-7f67cf10f571"/>
  </ds:schemaRefs>
</ds:datastoreItem>
</file>

<file path=customXml/itemProps3.xml><?xml version="1.0" encoding="utf-8"?>
<ds:datastoreItem xmlns:ds="http://schemas.openxmlformats.org/officeDocument/2006/customXml" ds:itemID="{9B5709DB-845C-42FC-9C9E-459FE4D5DFD7}">
  <ds:schemaRefs>
    <ds:schemaRef ds:uri="http://schemas.openxmlformats.org/officeDocument/2006/bibliography"/>
  </ds:schemaRefs>
</ds:datastoreItem>
</file>

<file path=customXml/itemProps4.xml><?xml version="1.0" encoding="utf-8"?>
<ds:datastoreItem xmlns:ds="http://schemas.openxmlformats.org/officeDocument/2006/customXml" ds:itemID="{966880E0-8824-4FBB-B643-01BCB612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3546</Words>
  <Characters>21278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Słoczyńska</dc:creator>
  <cp:lastModifiedBy>Merydian SA</cp:lastModifiedBy>
  <cp:revision>4</cp:revision>
  <cp:lastPrinted>2020-08-10T09:33:00Z</cp:lastPrinted>
  <dcterms:created xsi:type="dcterms:W3CDTF">2024-01-17T14:16:00Z</dcterms:created>
  <dcterms:modified xsi:type="dcterms:W3CDTF">2024-01-19T14:05:00Z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ies>
</file>