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IZP.271.1.2021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CA3F25" w:rsidRPr="001812D8">
        <w:rPr>
          <w:rFonts w:ascii="Cambria" w:hAnsi="Cambria" w:cs="Times New Roman"/>
          <w:b/>
          <w:bCs/>
          <w:sz w:val="24"/>
          <w:szCs w:val="24"/>
          <w:lang w:val="pl-PL"/>
        </w:rPr>
        <w:t>,,Przebudowa ul. Bursztynowej w Nowych Pieścirogach’’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bookmarkStart w:id="0" w:name="_GoBack"/>
      <w:bookmarkEnd w:id="0"/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  <w:r>
        <w:rPr>
          <w:rFonts w:ascii="Cambria" w:hAnsi="Cambria"/>
          <w:b/>
          <w:i/>
          <w:iCs/>
          <w:color w:val="FF0000"/>
          <w:sz w:val="18"/>
          <w:szCs w:val="18"/>
          <w:lang w:eastAsia="en-US"/>
        </w:rPr>
        <w:t>CZY TEN DOKUMENT MOŻNA UZUPEŁNIĆ?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8D92-501C-41BC-AEF4-10FA001B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186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2021-04-13T12:42:00Z</dcterms:created>
  <dcterms:modified xsi:type="dcterms:W3CDTF">2021-04-14T09:31:00Z</dcterms:modified>
</cp:coreProperties>
</file>