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B671C3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B671C3" w:rsidRPr="00B671C3" w:rsidRDefault="00B671C3" w:rsidP="00B671C3">
      <w:pPr>
        <w:jc w:val="center"/>
        <w:rPr>
          <w:rFonts w:cstheme="minorHAnsi"/>
          <w:b/>
          <w:sz w:val="24"/>
          <w:szCs w:val="24"/>
          <w:u w:val="single"/>
        </w:rPr>
      </w:pPr>
      <w:r w:rsidRPr="00B671C3">
        <w:rPr>
          <w:rFonts w:cstheme="minorHAnsi"/>
          <w:b/>
          <w:sz w:val="24"/>
          <w:szCs w:val="24"/>
          <w:u w:val="single"/>
        </w:rPr>
        <w:t>Istotne dla Zamawiającego postanowienia, które zostaną zawarte w umowie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Wykonawca zobowiązuje się do dostawy energii elektrycznej zgodnie z warunkami określonymi w zawartej umowie, ustawie - Prawo energetyczne i aktach wykonawczych wydanych na jej podstawie, a Zamawiający zobowiązuje się do jej odbioru i kupna, dla punktów należących do Zamawiającego (zawartych w załączniku nr 2 do SWZ).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Okres rozliczeniowy dla wszystkich punktów poboru będzie zgodny z okresem rozliczeniowym OSD dla poszczególnych PPE.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Należności wynikające z faktur VAT będą płatne w terminie 21 dni od dnia wystawienia Zamawiającemu w formie pisemnej prawidłowo wystawionej faktury VAT. Datą zapłaty jest dzień wydania polecenia przelewu bankowego. </w:t>
      </w:r>
      <w:r w:rsidRPr="00B671C3">
        <w:rPr>
          <w:rFonts w:eastAsia="ArialNarrow" w:cstheme="minorHAnsi"/>
          <w:color w:val="000000"/>
          <w:sz w:val="24"/>
          <w:szCs w:val="24"/>
          <w:shd w:val="clear" w:color="auto" w:fill="FFFFFF"/>
        </w:rPr>
        <w:t>W przypadku wystawienia dokumentów korygujących, termin zapłaty będzie liczony od daty wpływu ostatniego korygującego dokumentu.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Za przekroczenie terminów płatności określonych w fakturach, Wykonawcy przysługuje prawo do naliczania odsetek ustawowych za opóźnienie.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Umowa zostaje zawarta na czas określony od dnia 01.01.2025 r. do 31.12.2026 r. </w:t>
      </w:r>
      <w:r w:rsidR="00B864F2">
        <w:rPr>
          <w:rFonts w:cstheme="minorHAnsi"/>
          <w:sz w:val="24"/>
          <w:szCs w:val="24"/>
        </w:rPr>
        <w:t xml:space="preserve">                         </w:t>
      </w:r>
      <w:r w:rsidRPr="00B671C3">
        <w:rPr>
          <w:rFonts w:cstheme="minorHAnsi"/>
          <w:sz w:val="24"/>
          <w:szCs w:val="24"/>
        </w:rPr>
        <w:t>(24 miesięcy) i obejmowała będzie punkty poboru energii elektrycznej zawarte w załączniku</w:t>
      </w:r>
      <w:r w:rsidR="00B864F2">
        <w:rPr>
          <w:rFonts w:cstheme="minorHAnsi"/>
          <w:sz w:val="24"/>
          <w:szCs w:val="24"/>
        </w:rPr>
        <w:t xml:space="preserve"> </w:t>
      </w:r>
      <w:r w:rsidRPr="00B671C3">
        <w:rPr>
          <w:rFonts w:cstheme="minorHAnsi"/>
          <w:sz w:val="24"/>
          <w:szCs w:val="24"/>
        </w:rPr>
        <w:t>nr 2 do zapytania ofertowego. Po tym okresie umowa ulega automatycznemu rozwiązaniu.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Do obowiązków Wykonawcy należy przeprowadzenie następujących czynności:</w:t>
      </w:r>
    </w:p>
    <w:p w:rsidR="00B671C3" w:rsidRPr="00B671C3" w:rsidRDefault="00B671C3" w:rsidP="00B671C3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reprezentowanie Zamawiającego przed OSD w procesie zmiany sprzedawcy, </w:t>
      </w:r>
    </w:p>
    <w:p w:rsidR="00B671C3" w:rsidRPr="00B671C3" w:rsidRDefault="00B671C3" w:rsidP="00B671C3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zgłoszenia w imieniu Zamawiającego do realizacji właściwemu OSD umów sprzedaży energii elektrycznej zawartych pomiędzy Wykonawcą a Zamawiającym, </w:t>
      </w:r>
    </w:p>
    <w:p w:rsidR="00B671C3" w:rsidRPr="00B671C3" w:rsidRDefault="00B671C3" w:rsidP="00B671C3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zawarcia w imieniu i na rzecz Zamawiającego umów o świadczenie usług dystrybucji energii elektrycznej z właściwym OSD, </w:t>
      </w:r>
    </w:p>
    <w:p w:rsidR="00B671C3" w:rsidRPr="00B671C3" w:rsidRDefault="00B671C3" w:rsidP="00B671C3">
      <w:pPr>
        <w:pStyle w:val="Akapitzlist"/>
        <w:numPr>
          <w:ilvl w:val="0"/>
          <w:numId w:val="18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rozpatrywanie wniosków lub reklamacji Zamawiającego w sprawie rozliczeń i udzielanie odpowiedzi nie później niż w terminie 14 dni od dnia złożenia wniosku lub zgłoszenia reklamacji. 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Do czasu zakończenia dostaw energii elektrycznej Wykonawca musi posiadać:</w:t>
      </w:r>
    </w:p>
    <w:p w:rsidR="00B671C3" w:rsidRPr="00B671C3" w:rsidRDefault="00B671C3" w:rsidP="00B671C3">
      <w:pPr>
        <w:pStyle w:val="Akapitzlist"/>
        <w:numPr>
          <w:ilvl w:val="0"/>
          <w:numId w:val="19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zawartą Generalną Umowę Dystrybucyjną z OSD, umożliwiającą dostawę energii elektrycznej do obiektów Zamawiającego za pośrednictwem sieci dystrybucyjnej tego OSD przez okres obowiązywania przedmiotu zamówienia,</w:t>
      </w:r>
    </w:p>
    <w:p w:rsidR="00B671C3" w:rsidRPr="00B671C3" w:rsidRDefault="00B671C3" w:rsidP="00B671C3">
      <w:pPr>
        <w:pStyle w:val="Akapitzlist"/>
        <w:numPr>
          <w:ilvl w:val="0"/>
          <w:numId w:val="19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koncesję na prowadzenie działalności gospodarczej w zakresie obrotu energią elektryczną, wydaną przez Prezesa Urzędu Regulacji Energetyki, ważną w okresie wykonywania niniejszej Umowy.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Wykonawca zobowiązany jest dostarczyć Zamawiającemu na 30 dni przed realizacją niniejszej umowy kopię Generalnej Umowy Dystrybucyjnej, zawartą z właściwym OSD na terenie którego znajdują się Punkty Poboru Energii Zamawiającego objęte umową sprzedaży energii elektrycznej.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Rozpoczęcie sprzedaży energii elektrycznej nastąpi od 01.01.2025 r. lecz nie wcześniej niż po uzyskaniu potwierdzenia zmiany sprzedawcy przez OSD. 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lastRenderedPageBreak/>
        <w:t xml:space="preserve">Szacunkowe zapotrzebowanie na energię elektryczną ma charakter jedynie orientacyjny, służący do porównania ofert i w żadnym wypadku nie stanowi ze strony Zamawiającego, zobowiązania do zakupu energii w podanej ilości. Ilość energii elektrycznej pobrana przez Zamawiającego ustalana będzie w oparciu o bezpośrednie odczyty wskazań układów pomiarowo </w:t>
      </w:r>
      <w:r w:rsidR="00513014">
        <w:rPr>
          <w:rFonts w:cstheme="minorHAnsi"/>
          <w:sz w:val="24"/>
          <w:szCs w:val="24"/>
        </w:rPr>
        <w:t xml:space="preserve">- </w:t>
      </w:r>
      <w:r w:rsidRPr="00B671C3">
        <w:rPr>
          <w:rFonts w:cstheme="minorHAnsi"/>
          <w:sz w:val="24"/>
          <w:szCs w:val="24"/>
        </w:rPr>
        <w:t>rozliczeniowych.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 Energia elektryczna kupowana na podstawie umowy zużywana będzie na potrzeby Zamawiającego (odbiorcy końcowego), co oznacza, że Zamawiający nie jest przedsiębiorstwem energetycznym w rozumieniu ustawy - Prawo energetyczne.</w:t>
      </w:r>
    </w:p>
    <w:p w:rsidR="00B671C3" w:rsidRPr="00B671C3" w:rsidRDefault="00B671C3" w:rsidP="00B671C3">
      <w:pPr>
        <w:numPr>
          <w:ilvl w:val="0"/>
          <w:numId w:val="13"/>
        </w:numPr>
        <w:suppressAutoHyphens/>
        <w:autoSpaceDN w:val="0"/>
        <w:spacing w:after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 Standardy jakości obsługi dotyczącej sprzedaży energii elektrycznej zostały określone w obowiązujących przepisach wykonawczych wydanych na podstawie ustawy z dnia 10 kwietnia 1997 r. - Prawo energetyczne.</w:t>
      </w:r>
    </w:p>
    <w:p w:rsidR="00B671C3" w:rsidRPr="00B671C3" w:rsidRDefault="00B671C3" w:rsidP="00B671C3">
      <w:pPr>
        <w:pStyle w:val="Tekstpodstawowy1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671C3">
        <w:rPr>
          <w:rFonts w:asciiTheme="minorHAnsi" w:hAnsiTheme="minorHAnsi" w:cstheme="minorHAnsi"/>
        </w:rPr>
        <w:t>Należności za dostarczoną energię elektryczną regulowane będą w poszczególnych okresach rozliczeniowych jako:</w:t>
      </w:r>
    </w:p>
    <w:p w:rsidR="00B671C3" w:rsidRPr="00B671C3" w:rsidRDefault="00B671C3" w:rsidP="00B671C3">
      <w:pPr>
        <w:pStyle w:val="Tekstpodstawowy1"/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671C3">
        <w:rPr>
          <w:rFonts w:asciiTheme="minorHAnsi" w:hAnsiTheme="minorHAnsi" w:cstheme="minorHAnsi"/>
        </w:rPr>
        <w:t>iloczyn ilości faktycznie pobranej energii elektrycznej ustalonej na podstawie wskazań urządzeń pomiarowych zainstalowanych w układach pomiarowo-rozliczeniowych punktów poboru energii, o których mowa w Opisie Przedmiotu Zamówienia i ceny jednostkowej netto energii elektrycznej określonej w formularzu cenowym oferty Wykonawcy odpowiednio dla taryfy,</w:t>
      </w:r>
    </w:p>
    <w:p w:rsidR="00B671C3" w:rsidRPr="00B671C3" w:rsidRDefault="00B671C3" w:rsidP="00B671C3">
      <w:pPr>
        <w:pStyle w:val="Tekstpodstawowy1"/>
        <w:suppressAutoHyphens/>
        <w:spacing w:line="276" w:lineRule="auto"/>
        <w:ind w:left="1440"/>
        <w:jc w:val="both"/>
        <w:rPr>
          <w:rFonts w:asciiTheme="minorHAnsi" w:hAnsiTheme="minorHAnsi" w:cstheme="minorHAnsi"/>
        </w:rPr>
      </w:pPr>
      <w:r w:rsidRPr="00B671C3">
        <w:rPr>
          <w:rFonts w:asciiTheme="minorHAnsi" w:hAnsiTheme="minorHAnsi" w:cstheme="minorHAnsi"/>
        </w:rPr>
        <w:t>oraz</w:t>
      </w:r>
    </w:p>
    <w:p w:rsidR="00B671C3" w:rsidRPr="00B671C3" w:rsidRDefault="00B671C3" w:rsidP="00B671C3">
      <w:pPr>
        <w:pStyle w:val="Tekstpodstawowy1"/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671C3">
        <w:rPr>
          <w:rFonts w:asciiTheme="minorHAnsi" w:hAnsiTheme="minorHAnsi" w:cstheme="minorHAnsi"/>
        </w:rPr>
        <w:t>iloczynu ilości punktów poboru energii, o którym mowa w ppkt a) i ceny jednostkowej netto za opłatę handlową, określonej w formularzu cenowym oferty Wykonawcy odpowiednio dla taryfy.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Ceny Energii Elektrycznej mają zawierać wymagane przez odpowiednie przepisy prawa ilości tzw. świadectw pochodzenia oraz efektywności energetycznej, zgodne ze stanem prawnym na dzień podpisania Umowy. 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Ceny jednostkowe określone w formularzu cenowym nie ulegną zmianie oraz waloryzacji w okresie  obowiązywania umowy z wyjątkiem sytuacji, w której nastąpi ustawowa zmiana stawki podatku VAT lub stawki podatku akcyzowego za energię elektryczną oraz zmianie ulegną zapisy prawa energetycznego (Ustawa o odnawialnych źródłach energii i Ustawa                                          o</w:t>
      </w:r>
      <w:r>
        <w:rPr>
          <w:rFonts w:cstheme="minorHAnsi"/>
          <w:sz w:val="24"/>
          <w:szCs w:val="24"/>
        </w:rPr>
        <w:t xml:space="preserve"> </w:t>
      </w:r>
      <w:r w:rsidRPr="00B671C3">
        <w:rPr>
          <w:rFonts w:cstheme="minorHAnsi"/>
          <w:sz w:val="24"/>
          <w:szCs w:val="24"/>
        </w:rPr>
        <w:t>efektywności energetycznej) w zakresie pozyskania i przedstawienia do umorzenia Prezesowi Urzędu Regulacji Energetyki świadectw pochodzenia albo uiszczenia opłat zastępczych.</w:t>
      </w:r>
    </w:p>
    <w:p w:rsidR="00B671C3" w:rsidRPr="00B671C3" w:rsidRDefault="00B671C3" w:rsidP="00B671C3">
      <w:pPr>
        <w:pStyle w:val="Styl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671C3">
        <w:rPr>
          <w:rFonts w:asciiTheme="minorHAnsi" w:hAnsiTheme="minorHAnsi" w:cstheme="minorHAnsi"/>
        </w:rPr>
        <w:t>Rozliczenia będą realizowane w cyklach zgodnych z okresem rozliczeniowym OSD</w:t>
      </w:r>
      <w:r>
        <w:rPr>
          <w:rFonts w:asciiTheme="minorHAnsi" w:hAnsiTheme="minorHAnsi" w:cstheme="minorHAnsi"/>
        </w:rPr>
        <w:t>,</w:t>
      </w:r>
      <w:r w:rsidRPr="00B671C3">
        <w:rPr>
          <w:rFonts w:asciiTheme="minorHAnsi" w:hAnsiTheme="minorHAnsi" w:cstheme="minorHAnsi"/>
        </w:rPr>
        <w:t xml:space="preserve"> lecz nie rzadziej niż co dwa miesiące. Wykonawca zobowiązany jest załączyć do faktury VAT specyfikacje rozliczanych tą fakturą punktów poboru energii elektrycznej, zgodnych </w:t>
      </w:r>
      <w:r>
        <w:rPr>
          <w:rFonts w:asciiTheme="minorHAnsi" w:hAnsiTheme="minorHAnsi" w:cstheme="minorHAnsi"/>
        </w:rPr>
        <w:t xml:space="preserve">                                  </w:t>
      </w:r>
      <w:r w:rsidRPr="00B671C3">
        <w:rPr>
          <w:rFonts w:asciiTheme="minorHAnsi" w:hAnsiTheme="minorHAnsi" w:cstheme="minorHAnsi"/>
        </w:rPr>
        <w:t>z Opisem przedmiotu zamówienia.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Należności za energię elektryczną regulowane będą na podstawie prawidłowo wystawionych przez Wykonawcę faktur VAT, obejmujących zużycie energii we wszystkich punktach poboru energii elektrycznej. Rozliczenie energii elektrycznej wytworzonej przez Zamawiającego nastąpi w okresach rozliczeniowych obowiązujących u Wykonawcy. 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W przypadku stwierdzenia błędów w pomiarze lub odczycie wskazań układu pomiarowo-rozliczeniowego któregokolwiek z punktów poboru energii wskazanych w OPZ, Wykonawca </w:t>
      </w:r>
      <w:r w:rsidRPr="00B671C3">
        <w:rPr>
          <w:rFonts w:cstheme="minorHAnsi"/>
          <w:sz w:val="24"/>
          <w:szCs w:val="24"/>
        </w:rPr>
        <w:lastRenderedPageBreak/>
        <w:t xml:space="preserve">jest obowiązany do dokonania korekty uprzednio wystawionej faktury VAT. Korekta </w:t>
      </w:r>
      <w:r>
        <w:rPr>
          <w:rFonts w:cstheme="minorHAnsi"/>
          <w:sz w:val="24"/>
          <w:szCs w:val="24"/>
        </w:rPr>
        <w:t xml:space="preserve">                           </w:t>
      </w:r>
      <w:r w:rsidRPr="00B671C3">
        <w:rPr>
          <w:rFonts w:cstheme="minorHAnsi"/>
          <w:sz w:val="24"/>
          <w:szCs w:val="24"/>
        </w:rPr>
        <w:t>i związane z nią rozliczenie dokonane zostaną zgodnie z obowiązującymi przepisami prawa.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 przypadku uzasadnionych wątpliwości co do prawidłowości wystawionej przez Wykonawcę faktury VAT, Zamawiający złoży pisemną reklamację, załączając jednocześnie kopię spornej faktury. Reklamacja winna być rozpatrzona przez Wykonawcę w terminie do 14 dni od dnia złożenia reklamacji przez Zamawiającego.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Złożenie reklamacji zwalnia Zamawiającego z obowiązku zapłaty należności za reklamowaną fakturę, do czasu załatwienia reklamacji.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 przypadku uwzględnienia reklamacji, Wykonawca niezwłocznie wystawi fakturę korygującą.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Wykonawca wskaże ze swojej strony merytoryczną osobę (imię, nazwisko, nr telefonu, </w:t>
      </w:r>
      <w:r>
        <w:rPr>
          <w:rFonts w:cstheme="minorHAnsi"/>
          <w:sz w:val="24"/>
          <w:szCs w:val="24"/>
        </w:rPr>
        <w:t xml:space="preserve">                   </w:t>
      </w:r>
      <w:r w:rsidRPr="00B671C3">
        <w:rPr>
          <w:rFonts w:cstheme="minorHAnsi"/>
          <w:sz w:val="24"/>
          <w:szCs w:val="24"/>
        </w:rPr>
        <w:t>e-mail) do bieżących kontaktów z Zamawiającym w zakresie rozliczeń i wystawianych faktur za zużytą energię elektryczną, celem wyjaśnienia ewentualnych wątpliwości lub nieprawidłowości w tym zakresie.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 ramach umowy Wykonawca jest odpowiedzialny za bilans</w:t>
      </w:r>
      <w:r>
        <w:rPr>
          <w:rFonts w:cstheme="minorHAnsi"/>
          <w:sz w:val="24"/>
          <w:szCs w:val="24"/>
        </w:rPr>
        <w:t xml:space="preserve">owanie handlowe, o którym mowa </w:t>
      </w:r>
      <w:r w:rsidRPr="00B671C3">
        <w:rPr>
          <w:rFonts w:cstheme="minorHAnsi"/>
          <w:sz w:val="24"/>
          <w:szCs w:val="24"/>
        </w:rPr>
        <w:t>w art. 3 pkt. 40 Prawa energetycznego (Dz.U. 2023 r. poz. 295). Wszelkie koszty związane z dokonywaniem przez Wykonawcę bilansowania handlowego, uwzględnione są w cenach jednostkowych określonych w Formularzu cenowym.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Zgodnie z art. 456 ust.1 pkt. 1 ustawy - Prawo zamówień publicznych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bezpieczeństwu, Zamawiający może odstąpić od umowy w terminie 30 dni ze skutkiem na koniec miesiąca kalendarzowego od powzięcia wiadomości o tych okolicznościach. </w:t>
      </w:r>
      <w:r>
        <w:rPr>
          <w:rFonts w:cstheme="minorHAnsi"/>
          <w:sz w:val="24"/>
          <w:szCs w:val="24"/>
        </w:rPr>
        <w:t xml:space="preserve">                        </w:t>
      </w:r>
      <w:r w:rsidRPr="00B671C3">
        <w:rPr>
          <w:rFonts w:cstheme="minorHAnsi"/>
          <w:sz w:val="24"/>
          <w:szCs w:val="24"/>
        </w:rPr>
        <w:t xml:space="preserve">W takim przypadku Wykonawca może żądać jedynie wynagrodzenia należnego mu z tytułu wykonania części umowy. 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Strony przewidują możliwość dokonywania zmian w niniejszej Umowie. Poza innymi przypadkami określonymi w Umowie zmiany będą mogły nastąpić w następujących przypadkach:</w:t>
      </w:r>
    </w:p>
    <w:p w:rsidR="00B671C3" w:rsidRPr="00B671C3" w:rsidRDefault="00B671C3" w:rsidP="00B671C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Zaistnienia omyłki pisarskiej lub rachunkowej, </w:t>
      </w:r>
    </w:p>
    <w:p w:rsidR="00B671C3" w:rsidRPr="00B671C3" w:rsidRDefault="00B671C3" w:rsidP="00B671C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Zaistnienia, po zawarciu niniejszej Umowy, przypadku siły wyższej, przez którą, na potrzeby niniejszej Umowy rozumieć należy zdarzenie zewnętrzne wobec łączącej Strony więzi prawnej, o charakterze niezależnym od Stron, którego Strony nie mogły przewidzieć i którego nie można uniknąć, ani któremu Strony nie mogły zapobiec przy zachowaniu należytej staranności. Za siłę wyższą, warunkującą zmianę niniejszej Umowy uważać się będzie w szczególności: powódź, pożar i inne klęski żywiołowe, </w:t>
      </w:r>
    </w:p>
    <w:p w:rsidR="00B671C3" w:rsidRPr="00B671C3" w:rsidRDefault="00B671C3" w:rsidP="00B671C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Zmiany (zwiększanie, zmniejszanie) ilości punktów poboru energii elektrycznej i zapotrzebowania na energię elektryczną, przy czym zmiana ilości punktów poboru energii elektrycznej/ zapotrzebowania na energię elektryczną wynikać może np.:</w:t>
      </w:r>
    </w:p>
    <w:p w:rsidR="00B671C3" w:rsidRPr="00B671C3" w:rsidRDefault="00B671C3" w:rsidP="00B671C3">
      <w:pPr>
        <w:pStyle w:val="Akapitzlist"/>
        <w:numPr>
          <w:ilvl w:val="2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 włączenia do umowy punktów przez Zamawiającego;</w:t>
      </w:r>
    </w:p>
    <w:p w:rsidR="00B671C3" w:rsidRPr="00B671C3" w:rsidRDefault="00B671C3" w:rsidP="00B671C3">
      <w:pPr>
        <w:pStyle w:val="Akapitzlist"/>
        <w:numPr>
          <w:ilvl w:val="2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 likwidacji punktów poboru;</w:t>
      </w:r>
    </w:p>
    <w:p w:rsidR="00B671C3" w:rsidRPr="00B671C3" w:rsidRDefault="00B671C3" w:rsidP="00B671C3">
      <w:pPr>
        <w:pStyle w:val="Akapitzlist"/>
        <w:numPr>
          <w:ilvl w:val="2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budowy nowych punktów poboru;</w:t>
      </w:r>
    </w:p>
    <w:p w:rsidR="00B671C3" w:rsidRPr="00B671C3" w:rsidRDefault="00B671C3" w:rsidP="00B671C3">
      <w:pPr>
        <w:pStyle w:val="Akapitzlist"/>
        <w:numPr>
          <w:ilvl w:val="2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zmiany stanu prawnego punktów poboru.</w:t>
      </w:r>
    </w:p>
    <w:p w:rsidR="00B671C3" w:rsidRPr="00B671C3" w:rsidRDefault="00B671C3" w:rsidP="00B671C3">
      <w:pPr>
        <w:pStyle w:val="Akapitzlist"/>
        <w:numPr>
          <w:ilvl w:val="0"/>
          <w:numId w:val="17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lastRenderedPageBreak/>
        <w:t>Dodanie nowych punktów poboru energii elektrycznej możliwe będzie wyłącznie            w obrębie grup taryfowych wycenionych w ofertach Wykonawcy w ramach szacowanego w zamówieniu wolumenu energii +/- 10%.</w:t>
      </w:r>
    </w:p>
    <w:p w:rsidR="00B671C3" w:rsidRPr="00B671C3" w:rsidRDefault="00B671C3" w:rsidP="00B671C3">
      <w:pPr>
        <w:pStyle w:val="Akapitzlist"/>
        <w:numPr>
          <w:ilvl w:val="0"/>
          <w:numId w:val="17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Zmian taryf, grup taryfowych dla poszczególnych punktów poboru energii, </w:t>
      </w:r>
      <w:r>
        <w:rPr>
          <w:rFonts w:cstheme="minorHAnsi"/>
          <w:sz w:val="24"/>
          <w:szCs w:val="24"/>
        </w:rPr>
        <w:t xml:space="preserve">                             </w:t>
      </w:r>
      <w:r w:rsidRPr="00B671C3">
        <w:rPr>
          <w:rFonts w:cstheme="minorHAnsi"/>
          <w:sz w:val="24"/>
          <w:szCs w:val="24"/>
        </w:rPr>
        <w:t xml:space="preserve">w obrębie grup taryfowych wycenionych w ofertach Wykonawcy; </w:t>
      </w:r>
    </w:p>
    <w:p w:rsidR="00B671C3" w:rsidRPr="00B671C3" w:rsidRDefault="00B671C3" w:rsidP="00B671C3">
      <w:pPr>
        <w:pStyle w:val="Akapitzlist"/>
        <w:numPr>
          <w:ilvl w:val="0"/>
          <w:numId w:val="17"/>
        </w:numPr>
        <w:tabs>
          <w:tab w:val="left" w:pos="1418"/>
        </w:tabs>
        <w:suppressAutoHyphens/>
        <w:autoSpaceDN w:val="0"/>
        <w:spacing w:after="0"/>
        <w:ind w:left="1134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Zmian mocy przyłączeniowych, mocy umownych w okresie obowiązywania umowy, wynikających ze zmian zapotrzebowania na energię elektryczną, na właściwą dla niego z ekonomicznego punktu widzenia</w:t>
      </w:r>
      <w:r w:rsidR="00594252">
        <w:rPr>
          <w:rFonts w:cstheme="minorHAnsi"/>
          <w:sz w:val="24"/>
          <w:szCs w:val="24"/>
        </w:rPr>
        <w:t>.</w:t>
      </w:r>
    </w:p>
    <w:p w:rsidR="00B671C3" w:rsidRPr="00B671C3" w:rsidRDefault="00B671C3" w:rsidP="00B671C3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 xml:space="preserve">Wszelkie zmiany Umowy, wymagają formy pisemnej pod rygorem nieważności, z tym jednak zastrzeżeniem, że każda ze Stron może jednostronnie dokonać zmiany w zakresie numerów telefonów/faksów i adresów wskazanych w niniejszej Umowie, zawiadamiając </w:t>
      </w:r>
      <w:r>
        <w:rPr>
          <w:rFonts w:cstheme="minorHAnsi"/>
          <w:sz w:val="24"/>
          <w:szCs w:val="24"/>
        </w:rPr>
        <w:t xml:space="preserve">                   </w:t>
      </w:r>
      <w:r w:rsidRPr="00B671C3">
        <w:rPr>
          <w:rFonts w:cstheme="minorHAnsi"/>
          <w:sz w:val="24"/>
          <w:szCs w:val="24"/>
        </w:rPr>
        <w:t>o tym pisemnie drugą Stronę niezwłocznie, nie później jednak niż w terminie 3 dni od chwili dokonania zmiany.</w:t>
      </w:r>
    </w:p>
    <w:p w:rsidR="00B671C3" w:rsidRPr="00B671C3" w:rsidRDefault="00B671C3" w:rsidP="00594252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 sprawach nieuregulowanych postanowieniami umowy stosuje się przepisy powszechnie obowiązujące, a w szczególności przepisy ustawy Prawo Energetyczne oraz aktów wykonawczych do tej ustawy, ustawy Prawo zamówień public</w:t>
      </w:r>
      <w:bookmarkStart w:id="0" w:name="_GoBack"/>
      <w:bookmarkEnd w:id="0"/>
      <w:r w:rsidRPr="00B671C3">
        <w:rPr>
          <w:rFonts w:cstheme="minorHAnsi"/>
          <w:sz w:val="24"/>
          <w:szCs w:val="24"/>
        </w:rPr>
        <w:t>znych i Kodeksu Cywilnego.</w:t>
      </w:r>
    </w:p>
    <w:p w:rsidR="00B671C3" w:rsidRPr="00B671C3" w:rsidRDefault="00B671C3" w:rsidP="00594252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B671C3">
        <w:rPr>
          <w:rFonts w:cstheme="minorHAnsi"/>
          <w:sz w:val="24"/>
          <w:szCs w:val="24"/>
        </w:rPr>
        <w:t>Wszelkie spory powstałe w związku z zawarciem lub w trakcie trwania umowy, rozstrzygać będzie Sąd właściwy miejscowo dla siedziby Zamawiającego.</w:t>
      </w:r>
    </w:p>
    <w:p w:rsidR="00B671C3" w:rsidRPr="00B671C3" w:rsidRDefault="00B671C3" w:rsidP="00594252">
      <w:pPr>
        <w:jc w:val="both"/>
        <w:rPr>
          <w:rFonts w:cstheme="minorHAnsi"/>
          <w:sz w:val="24"/>
          <w:szCs w:val="24"/>
        </w:rPr>
      </w:pPr>
    </w:p>
    <w:p w:rsidR="00B671C3" w:rsidRPr="00B671C3" w:rsidRDefault="00B671C3" w:rsidP="00B671C3">
      <w:pPr>
        <w:rPr>
          <w:rFonts w:cstheme="minorHAnsi"/>
          <w:sz w:val="24"/>
          <w:szCs w:val="24"/>
        </w:rPr>
      </w:pPr>
    </w:p>
    <w:p w:rsidR="00B671C3" w:rsidRPr="00B671C3" w:rsidRDefault="00B671C3" w:rsidP="00B671C3">
      <w:pPr>
        <w:tabs>
          <w:tab w:val="left" w:pos="360"/>
          <w:tab w:val="left" w:pos="90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B671C3" w:rsidRPr="00B671C3" w:rsidRDefault="00B671C3" w:rsidP="00B671C3">
      <w:pPr>
        <w:tabs>
          <w:tab w:val="left" w:pos="360"/>
          <w:tab w:val="left" w:pos="90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B671C3" w:rsidRPr="00B671C3" w:rsidRDefault="00B671C3" w:rsidP="00B671C3">
      <w:pPr>
        <w:tabs>
          <w:tab w:val="left" w:pos="360"/>
          <w:tab w:val="left" w:pos="90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BB1A0A" w:rsidRPr="00B671C3" w:rsidRDefault="00BB1A0A" w:rsidP="00B671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</w:p>
    <w:sectPr w:rsidR="00BB1A0A" w:rsidRPr="00B671C3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FB" w:rsidRDefault="008E3DFB" w:rsidP="00DE1F5F">
      <w:pPr>
        <w:spacing w:after="0" w:line="240" w:lineRule="auto"/>
      </w:pPr>
      <w:r>
        <w:separator/>
      </w:r>
    </w:p>
  </w:endnote>
  <w:endnote w:type="continuationSeparator" w:id="0">
    <w:p w:rsidR="008E3DFB" w:rsidRDefault="008E3DFB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9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9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8E3DFB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FB" w:rsidRDefault="008E3DFB" w:rsidP="00DE1F5F">
      <w:pPr>
        <w:spacing w:after="0" w:line="240" w:lineRule="auto"/>
      </w:pPr>
      <w:r>
        <w:separator/>
      </w:r>
    </w:p>
  </w:footnote>
  <w:footnote w:type="continuationSeparator" w:id="0">
    <w:p w:rsidR="008E3DFB" w:rsidRDefault="008E3DFB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8E3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3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14"/>
  </w:num>
  <w:num w:numId="14">
    <w:abstractNumId w:val="5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13BE0"/>
    <w:rsid w:val="00330691"/>
    <w:rsid w:val="00372968"/>
    <w:rsid w:val="003E6C07"/>
    <w:rsid w:val="003F41E0"/>
    <w:rsid w:val="00401F37"/>
    <w:rsid w:val="00410634"/>
    <w:rsid w:val="00432273"/>
    <w:rsid w:val="00432817"/>
    <w:rsid w:val="00456677"/>
    <w:rsid w:val="004A2F96"/>
    <w:rsid w:val="004E7154"/>
    <w:rsid w:val="00502789"/>
    <w:rsid w:val="00513014"/>
    <w:rsid w:val="005856E3"/>
    <w:rsid w:val="00594252"/>
    <w:rsid w:val="00606A20"/>
    <w:rsid w:val="00613DEA"/>
    <w:rsid w:val="00616928"/>
    <w:rsid w:val="006379FF"/>
    <w:rsid w:val="00665B6A"/>
    <w:rsid w:val="007D796C"/>
    <w:rsid w:val="007E5FD2"/>
    <w:rsid w:val="008417D8"/>
    <w:rsid w:val="00857DA8"/>
    <w:rsid w:val="00883422"/>
    <w:rsid w:val="008A05B1"/>
    <w:rsid w:val="008E3DFB"/>
    <w:rsid w:val="00942F99"/>
    <w:rsid w:val="009B161E"/>
    <w:rsid w:val="00A30362"/>
    <w:rsid w:val="00A5040E"/>
    <w:rsid w:val="00A7760D"/>
    <w:rsid w:val="00B671C3"/>
    <w:rsid w:val="00B864F2"/>
    <w:rsid w:val="00BA6397"/>
    <w:rsid w:val="00BB1A0A"/>
    <w:rsid w:val="00BE1088"/>
    <w:rsid w:val="00C016FB"/>
    <w:rsid w:val="00C03069"/>
    <w:rsid w:val="00C106F6"/>
    <w:rsid w:val="00C773D0"/>
    <w:rsid w:val="00C92AA1"/>
    <w:rsid w:val="00D03937"/>
    <w:rsid w:val="00D5142C"/>
    <w:rsid w:val="00DC1D99"/>
    <w:rsid w:val="00DE1F5F"/>
    <w:rsid w:val="00E34F70"/>
    <w:rsid w:val="00E5092F"/>
    <w:rsid w:val="00E804C7"/>
    <w:rsid w:val="00EC7490"/>
    <w:rsid w:val="00F44995"/>
    <w:rsid w:val="00F70FE9"/>
    <w:rsid w:val="00F7238A"/>
    <w:rsid w:val="00F933DB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11</cp:revision>
  <cp:lastPrinted>2024-05-16T11:16:00Z</cp:lastPrinted>
  <dcterms:created xsi:type="dcterms:W3CDTF">2024-05-16T09:00:00Z</dcterms:created>
  <dcterms:modified xsi:type="dcterms:W3CDTF">2024-05-16T11:16:00Z</dcterms:modified>
</cp:coreProperties>
</file>