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07124F" w:rsidRPr="0007124F">
        <w:rPr>
          <w:rFonts w:cstheme="minorHAnsi"/>
          <w:b/>
          <w:color w:val="000000"/>
          <w:sz w:val="24"/>
          <w:szCs w:val="24"/>
          <w:lang w:eastAsia="pl-PL"/>
        </w:rPr>
        <w:t>urządzeń pomiarowych z obudową (PN/10/2024/D)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5A6488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07124F" w:rsidRPr="0007124F">
        <w:rPr>
          <w:rFonts w:cstheme="minorHAnsi"/>
          <w:b/>
          <w:color w:val="000000"/>
          <w:sz w:val="24"/>
          <w:szCs w:val="24"/>
          <w:lang w:eastAsia="pl-PL"/>
        </w:rPr>
        <w:t>urządzeń pomiarowych z obudową (PN/10/2024/D)</w:t>
      </w:r>
    </w:p>
    <w:p w:rsidR="00E60A09" w:rsidRPr="003F1FD0" w:rsidRDefault="00E60A09" w:rsidP="00CE1A1A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2023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1497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124F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0A31"/>
    <w:rsid w:val="00246115"/>
    <w:rsid w:val="002605EB"/>
    <w:rsid w:val="002615B1"/>
    <w:rsid w:val="00277628"/>
    <w:rsid w:val="00277DCB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1F63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2024-01-31T07:53:00Z</dcterms:modified>
</cp:coreProperties>
</file>