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="007F1AAE" w:rsidRPr="009E7403">
        <w:rPr>
          <w:rFonts w:eastAsia="Calibri" w:cstheme="minorHAnsi"/>
          <w:b/>
          <w:bCs/>
          <w:sz w:val="24"/>
          <w:szCs w:val="24"/>
        </w:rPr>
        <w:t xml:space="preserve">na </w:t>
      </w:r>
      <w:r w:rsidR="007F1AAE" w:rsidRPr="009E7403">
        <w:rPr>
          <w:rFonts w:eastAsia="Calibri" w:cstheme="minorHAnsi"/>
          <w:b/>
          <w:color w:val="000000"/>
          <w:sz w:val="24"/>
          <w:szCs w:val="24"/>
          <w:lang w:eastAsia="pl-PL"/>
        </w:rPr>
        <w:t>wykonanie usługi legalizacji ciepłomierzy i wodomierzy (PN/14/2023/U)</w:t>
      </w:r>
      <w:r w:rsidR="007F1AAE" w:rsidRPr="009E7403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="007F1AAE" w:rsidRPr="009E7403">
        <w:rPr>
          <w:rFonts w:eastAsia="Calibri" w:cstheme="minorHAnsi"/>
          <w:b/>
          <w:bCs/>
          <w:sz w:val="24"/>
          <w:szCs w:val="24"/>
        </w:rPr>
        <w:t xml:space="preserve">na </w:t>
      </w:r>
      <w:r w:rsidR="007F1AAE" w:rsidRPr="009E7403">
        <w:rPr>
          <w:rFonts w:eastAsia="Calibri" w:cstheme="minorHAnsi"/>
          <w:b/>
          <w:color w:val="000000"/>
          <w:sz w:val="24"/>
          <w:szCs w:val="24"/>
          <w:lang w:eastAsia="pl-PL"/>
        </w:rPr>
        <w:t>wykonanie usługi legalizacji ciepłomierzy i wodomierzy (PN/14/2023/U)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A5DAF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7F1AAE"/>
    <w:rsid w:val="00803BAF"/>
    <w:rsid w:val="00833E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2023-03-06T09:02:00Z</dcterms:modified>
</cp:coreProperties>
</file>