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E6" w:rsidRPr="000871DA" w:rsidRDefault="001D511B" w:rsidP="001D511B">
      <w:pPr>
        <w:keepNext/>
        <w:autoSpaceDE w:val="0"/>
        <w:spacing w:line="276" w:lineRule="auto"/>
        <w:rPr>
          <w:rFonts w:eastAsia="FreeSans"/>
          <w:b/>
          <w:lang w:eastAsia="pl-PL"/>
        </w:rPr>
      </w:pPr>
      <w:r w:rsidRPr="000871DA">
        <w:rPr>
          <w:b/>
          <w:sz w:val="22"/>
          <w:szCs w:val="22"/>
        </w:rPr>
        <w:t>Załącznik nr 1 do SWZ</w:t>
      </w:r>
    </w:p>
    <w:p w:rsidR="002505E6" w:rsidRPr="00306805" w:rsidRDefault="002E63BD">
      <w:pPr>
        <w:keepNext/>
        <w:autoSpaceDE w:val="0"/>
        <w:spacing w:line="276" w:lineRule="auto"/>
        <w:jc w:val="center"/>
        <w:rPr>
          <w:rFonts w:eastAsia="FreeSans"/>
          <w:b/>
          <w:sz w:val="22"/>
          <w:szCs w:val="22"/>
          <w:lang w:eastAsia="pl-PL"/>
        </w:rPr>
      </w:pPr>
      <w:r w:rsidRPr="00306805">
        <w:rPr>
          <w:rFonts w:eastAsia="FreeSans"/>
          <w:b/>
          <w:sz w:val="22"/>
          <w:szCs w:val="22"/>
          <w:lang w:eastAsia="pl-PL"/>
        </w:rPr>
        <w:t xml:space="preserve">OPIS PRZEDMIOTU ZAMÓWIENIA </w:t>
      </w:r>
      <w:r w:rsidR="00306805" w:rsidRPr="00306805">
        <w:rPr>
          <w:rFonts w:eastAsia="FreeSans"/>
          <w:b/>
          <w:sz w:val="22"/>
          <w:szCs w:val="22"/>
          <w:lang w:eastAsia="pl-PL"/>
        </w:rPr>
        <w:t>(OPZ)</w:t>
      </w:r>
    </w:p>
    <w:p w:rsidR="002505E6" w:rsidRPr="00306805" w:rsidRDefault="002505E6">
      <w:pPr>
        <w:keepNext/>
        <w:autoSpaceDE w:val="0"/>
        <w:spacing w:line="276" w:lineRule="auto"/>
        <w:jc w:val="center"/>
        <w:rPr>
          <w:rFonts w:eastAsia="FreeSans"/>
          <w:b/>
          <w:sz w:val="22"/>
          <w:szCs w:val="22"/>
          <w:lang w:eastAsia="pl-PL"/>
        </w:rPr>
      </w:pPr>
    </w:p>
    <w:p w:rsidR="00306805" w:rsidRPr="00306805" w:rsidRDefault="00306805" w:rsidP="00306805">
      <w:pPr>
        <w:rPr>
          <w:b/>
          <w:sz w:val="22"/>
          <w:szCs w:val="22"/>
        </w:rPr>
      </w:pPr>
      <w:r w:rsidRPr="00306805">
        <w:rPr>
          <w:b/>
          <w:sz w:val="22"/>
          <w:szCs w:val="22"/>
        </w:rPr>
        <w:t>1. OKREŚLENIE PRZEDMIOTU ZAMÓWIENIA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1.1. Przedmiotem niniejszego zamówienia jest usługa polegająca na  świadczeniu usługi ostatecznego oczyszczenia ścieków przemysłowych pochodzących z terenu Zakładu Unieszkodliwiania Odpadów Komunalnych „Orli Staw” w szacunkowej ilości</w:t>
      </w:r>
      <w:r w:rsidRPr="00306805">
        <w:rPr>
          <w:b/>
          <w:bCs/>
          <w:sz w:val="22"/>
          <w:szCs w:val="22"/>
        </w:rPr>
        <w:t> 3 000 m3.</w:t>
      </w:r>
      <w:r w:rsidRPr="00306805">
        <w:rPr>
          <w:sz w:val="22"/>
          <w:szCs w:val="22"/>
        </w:rPr>
        <w:t xml:space="preserve"> Ścieki przemysłowe będące mieszaniną wód odciekowych z dwóch kwater składowiska odpadów innych niż niebezpieczne i obojętne oraz ścieków pochodzących z placu dojrzewania kompostu, placu doczyszczania kompostu z wiatą, placu materiału strukturalnego, myjni płytowej i myjni ciśnie</w:t>
      </w:r>
      <w:r w:rsidR="00B31A84">
        <w:rPr>
          <w:sz w:val="22"/>
          <w:szCs w:val="22"/>
        </w:rPr>
        <w:t xml:space="preserve">niowej oraz ewentualnie ścieków </w:t>
      </w:r>
      <w:r w:rsidRPr="00306805">
        <w:rPr>
          <w:sz w:val="22"/>
          <w:szCs w:val="22"/>
        </w:rPr>
        <w:t xml:space="preserve">pochodzących z instalacji fermentacji odpadów biodegradowalnych, zbierane są </w:t>
      </w:r>
      <w:r w:rsidRPr="00B31A84">
        <w:rPr>
          <w:sz w:val="22"/>
          <w:szCs w:val="22"/>
        </w:rPr>
        <w:t>w dwóch zbiornikach</w:t>
      </w:r>
      <w:r w:rsidRPr="00306805">
        <w:rPr>
          <w:sz w:val="22"/>
          <w:szCs w:val="22"/>
        </w:rPr>
        <w:t xml:space="preserve"> bezodpływowych </w:t>
      </w:r>
      <w:r w:rsidR="003A64B1">
        <w:rPr>
          <w:sz w:val="22"/>
          <w:szCs w:val="22"/>
        </w:rPr>
        <w:br/>
      </w:r>
      <w:r w:rsidRPr="00306805">
        <w:rPr>
          <w:sz w:val="22"/>
          <w:szCs w:val="22"/>
        </w:rPr>
        <w:t xml:space="preserve">o pojemności </w:t>
      </w:r>
      <w:r w:rsidRPr="00B31A84">
        <w:rPr>
          <w:sz w:val="22"/>
          <w:szCs w:val="22"/>
        </w:rPr>
        <w:t xml:space="preserve">odpowiednio: </w:t>
      </w:r>
      <w:r w:rsidR="00B31A84" w:rsidRPr="00B31A84">
        <w:rPr>
          <w:sz w:val="22"/>
          <w:szCs w:val="22"/>
        </w:rPr>
        <w:t>450 m3 i 1550 m3</w:t>
      </w:r>
      <w:r w:rsidRPr="00B31A84">
        <w:rPr>
          <w:sz w:val="22"/>
          <w:szCs w:val="22"/>
        </w:rPr>
        <w:t xml:space="preserve"> zlokalizowanych</w:t>
      </w:r>
      <w:r w:rsidRPr="00306805">
        <w:rPr>
          <w:sz w:val="22"/>
          <w:szCs w:val="22"/>
        </w:rPr>
        <w:t xml:space="preserve"> na terenie Zakładu Unieszkodliwiania Odpadów Komunalnych „Orli Staw” Orli Staw 2, 62 – 834 Ceków. 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 xml:space="preserve">1.2. Zamawiający dostarczy na swój koszt ścieki przemysłowe do stacji zlewnej Wykonawcy własnym środkiem transportu o pojemności około 16 m3. W awaryjnych sytuacjach dopuszcza się dostarczenie ścieków przemysłowych innym środkiem transportu (np. ciągnikiem rolniczym z beczką asenizacyjną </w:t>
      </w:r>
      <w:r w:rsidR="003A64B1">
        <w:rPr>
          <w:sz w:val="22"/>
          <w:szCs w:val="22"/>
        </w:rPr>
        <w:br/>
      </w:r>
      <w:r w:rsidRPr="00306805">
        <w:rPr>
          <w:sz w:val="22"/>
          <w:szCs w:val="22"/>
        </w:rPr>
        <w:t>o pojemności 7 m3 lub ciągnikiem rolniczym z beczką asenizacyjną o pojemności 18 m3) po uzgodnieniu z Wykonawcą.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1.3. Wykonawca zapewnia odbiór ścieków przemysłowych w stacji zlewnej w każdym dniu roboczym (od poniedziałku do piątku) w godzinach od 7.00 do 15.00. Sporadycznie w sytuacjach awaryjnych dopuszcza się dostawy i wymaga odbioru ścieków w innych godzinach lub w soboty, po w</w:t>
      </w:r>
      <w:r w:rsidR="00030B61">
        <w:rPr>
          <w:sz w:val="22"/>
          <w:szCs w:val="22"/>
        </w:rPr>
        <w:t>cześniejszym uzgodnieniu przez </w:t>
      </w:r>
      <w:bookmarkStart w:id="0" w:name="_GoBack"/>
      <w:bookmarkEnd w:id="0"/>
      <w:r w:rsidRPr="00306805">
        <w:rPr>
          <w:sz w:val="22"/>
          <w:szCs w:val="22"/>
        </w:rPr>
        <w:t xml:space="preserve">przedstawicieli Zamawiającego i Wykonawcy wskazanych w </w:t>
      </w:r>
      <w:r w:rsidR="002D389C">
        <w:rPr>
          <w:sz w:val="22"/>
          <w:szCs w:val="22"/>
        </w:rPr>
        <w:t>umowie.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1.4. W ramach każdego tygodnia w trakcie realizacji umowy Wykonawca zapewnia przyjęcie średnio około 4 transportów o pojemności około 16 m3 każdy. Dopuszcza się odstępstwa w ilości tygodniowych transportów w przypadku występowania intensywnych opadów deszczu lub przedłużających się okresów suszy.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 xml:space="preserve">1.5. Ze względu na trudną do przewidzenia ilość opadów atmosferycznych, szacunkowa ilość ścieków określona w pkt. 1.1 OPZ  może ulec zmniejszeniu. W związku z tym Zamawiający </w:t>
      </w:r>
      <w:r w:rsidRPr="00306805">
        <w:rPr>
          <w:sz w:val="22"/>
          <w:szCs w:val="22"/>
        </w:rPr>
        <w:br/>
        <w:t>w toku realizacji umowy zastrzega sobie prawo ograniczenia t</w:t>
      </w:r>
      <w:r w:rsidR="00437B56">
        <w:rPr>
          <w:sz w:val="22"/>
          <w:szCs w:val="22"/>
        </w:rPr>
        <w:t>ej ilości o 30</w:t>
      </w:r>
      <w:r w:rsidRPr="00306805">
        <w:rPr>
          <w:sz w:val="22"/>
          <w:szCs w:val="22"/>
        </w:rPr>
        <w:t>%. Zmniejszenie ilości ścieków w tym zakresie nie będzie rodziło żadnych roszczeń po stronie Wykonawcy w stosunku do Zamawiającego, w szczególności o zapłatę wynagrodzenia za niezrealizowaną część oraz o zapłatę odszkodowania w związku ze zmniejszeni</w:t>
      </w:r>
      <w:r w:rsidR="002D389C">
        <w:rPr>
          <w:sz w:val="22"/>
          <w:szCs w:val="22"/>
        </w:rPr>
        <w:t>em ilości szacunkowej</w:t>
      </w:r>
      <w:r w:rsidRPr="00306805">
        <w:rPr>
          <w:sz w:val="22"/>
          <w:szCs w:val="22"/>
        </w:rPr>
        <w:t>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 xml:space="preserve">1.6. Ilość ścieków przemysłowych dostarczonych do stacji zlewnej określają strony na podstawie zrzutu ścieków ze środku transportu Zamawiającego do stacji zlewnej Wykonawcy wg wskazań przepływomierza stacji zlewnej. W przypadku, gdy brak jest przepływomierza na stacji zlewnej, pomiar ilości ścieków przemysłowych dostarczonych do stacji zlewnej określa się na podstawie pojemności </w:t>
      </w:r>
      <w:r w:rsidR="003A64B1">
        <w:rPr>
          <w:sz w:val="22"/>
          <w:szCs w:val="22"/>
        </w:rPr>
        <w:br/>
      </w:r>
      <w:r w:rsidRPr="00306805">
        <w:rPr>
          <w:sz w:val="22"/>
          <w:szCs w:val="22"/>
        </w:rPr>
        <w:t xml:space="preserve">z tabliczki znamionowej zbiornika, w którym ścieki przemysłowe zostały dowiezione.  Podstawą do wystawienia faktury za usługę, stanowiącą przedmiot zamówienia jest potwierdzenie przekazania </w:t>
      </w:r>
      <w:r w:rsidR="003A64B1">
        <w:rPr>
          <w:sz w:val="22"/>
          <w:szCs w:val="22"/>
        </w:rPr>
        <w:br/>
      </w:r>
      <w:r w:rsidRPr="00306805">
        <w:rPr>
          <w:sz w:val="22"/>
          <w:szCs w:val="22"/>
        </w:rPr>
        <w:t>i przyjęcia ścieków na sporządzonym każdorazowo  protokole, podpisanym przez upoważnionych pracowników Zamawiającego i Wykonawcy. Dodatkowa kontrola poprawności pomiaru objętości ścieków przekazywanych przez Zamawiającego do stacji zlewnej Wykonawcy będzie realizowana przez Zamawiającego poprzez ważenie na legalizowanej wadze.</w:t>
      </w:r>
    </w:p>
    <w:p w:rsidR="00306805" w:rsidRPr="00306805" w:rsidRDefault="00306805" w:rsidP="00306805">
      <w:pPr>
        <w:jc w:val="both"/>
        <w:rPr>
          <w:sz w:val="22"/>
          <w:szCs w:val="22"/>
        </w:rPr>
      </w:pPr>
    </w:p>
    <w:p w:rsidR="00306805" w:rsidRPr="00306805" w:rsidRDefault="00306805" w:rsidP="00306805">
      <w:pPr>
        <w:jc w:val="both"/>
        <w:rPr>
          <w:sz w:val="22"/>
          <w:szCs w:val="22"/>
        </w:rPr>
      </w:pPr>
      <w:r w:rsidRPr="00306805">
        <w:rPr>
          <w:sz w:val="22"/>
          <w:szCs w:val="22"/>
        </w:rPr>
        <w:t>1.7. W dniu zawarcia umowy Wykonawca i Zamawiający przekażą sobie wykazy swoich pracowników upoważnionych do podpisywania  protokołów przekazania i przyjęcia.</w:t>
      </w:r>
    </w:p>
    <w:p w:rsidR="002505E6" w:rsidRPr="00306805" w:rsidRDefault="002505E6" w:rsidP="00306805">
      <w:pPr>
        <w:keepNext/>
        <w:autoSpaceDE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2505E6" w:rsidRPr="00306805" w:rsidRDefault="002E63BD" w:rsidP="00306805">
      <w:pPr>
        <w:keepNext/>
        <w:numPr>
          <w:ilvl w:val="0"/>
          <w:numId w:val="6"/>
        </w:numPr>
        <w:tabs>
          <w:tab w:val="left" w:pos="284"/>
        </w:tabs>
        <w:autoSpaceDE w:val="0"/>
        <w:ind w:left="0" w:firstLine="0"/>
        <w:jc w:val="both"/>
        <w:rPr>
          <w:rFonts w:eastAsia="Times New Roman"/>
          <w:b/>
          <w:sz w:val="22"/>
          <w:szCs w:val="22"/>
          <w:lang w:eastAsia="pl-PL"/>
        </w:rPr>
      </w:pPr>
      <w:r w:rsidRPr="00306805">
        <w:rPr>
          <w:rFonts w:eastAsia="Times New Roman"/>
          <w:b/>
          <w:sz w:val="22"/>
          <w:szCs w:val="22"/>
          <w:lang w:eastAsia="pl-PL"/>
        </w:rPr>
        <w:t>WYNIKI BADAŃ</w:t>
      </w:r>
    </w:p>
    <w:p w:rsidR="002505E6" w:rsidRPr="00306805" w:rsidRDefault="002E63BD" w:rsidP="00306805">
      <w:pPr>
        <w:keepNext/>
        <w:autoSpaceDE w:val="0"/>
        <w:jc w:val="both"/>
        <w:rPr>
          <w:sz w:val="22"/>
          <w:szCs w:val="22"/>
        </w:rPr>
      </w:pPr>
      <w:r w:rsidRPr="00306805">
        <w:rPr>
          <w:rFonts w:eastAsia="Times New Roman"/>
          <w:b/>
          <w:sz w:val="22"/>
          <w:szCs w:val="22"/>
          <w:lang w:eastAsia="pl-PL"/>
        </w:rPr>
        <w:t>Zamawiający w celu informacyjnym zamieszcza poniżej wyniki badań</w:t>
      </w:r>
      <w:r w:rsidRPr="00306805">
        <w:rPr>
          <w:rFonts w:eastAsia="Times New Roman"/>
          <w:b/>
          <w:bCs/>
          <w:sz w:val="22"/>
          <w:szCs w:val="22"/>
          <w:lang w:eastAsia="pl-PL"/>
        </w:rPr>
        <w:t xml:space="preserve"> ścieków przemysłowych (zbiornik żelbetowy bezodpływowy w Zakładzie Unieszkodliwiania Odpadów Komunalnych „Orli Staw”) – próbka średniodobowa.</w:t>
      </w:r>
    </w:p>
    <w:p w:rsidR="002505E6" w:rsidRPr="00306805" w:rsidRDefault="002505E6">
      <w:pPr>
        <w:keepNext/>
        <w:autoSpaceDE w:val="0"/>
        <w:spacing w:line="276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2505E6" w:rsidRPr="00042D80" w:rsidRDefault="002E63BD">
      <w:pPr>
        <w:keepNext/>
        <w:autoSpaceDE w:val="0"/>
        <w:spacing w:line="276" w:lineRule="auto"/>
        <w:jc w:val="both"/>
        <w:rPr>
          <w:sz w:val="22"/>
          <w:szCs w:val="22"/>
        </w:rPr>
      </w:pPr>
      <w:r w:rsidRPr="00042D80">
        <w:rPr>
          <w:rFonts w:eastAsia="Times New Roman"/>
          <w:sz w:val="22"/>
          <w:szCs w:val="22"/>
          <w:lang w:eastAsia="pl-PL"/>
        </w:rPr>
        <w:t xml:space="preserve">Sporządzono na podstawie sprawozdania z badań nr 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>P/0/05/2023/151/F/2</w:t>
      </w:r>
      <w:r w:rsidRP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 </w:t>
      </w:r>
      <w:r w:rsidRPr="00042D80">
        <w:rPr>
          <w:rFonts w:eastAsia="Times New Roman"/>
          <w:sz w:val="22"/>
          <w:szCs w:val="22"/>
          <w:shd w:val="clear" w:color="auto" w:fill="FFFFFF"/>
          <w:lang w:eastAsia="pl-PL"/>
        </w:rPr>
        <w:t xml:space="preserve">z dnia </w:t>
      </w:r>
      <w:r w:rsidR="00B31A84">
        <w:rPr>
          <w:rFonts w:eastAsia="Times New Roman"/>
          <w:sz w:val="22"/>
          <w:szCs w:val="22"/>
          <w:shd w:val="clear" w:color="auto" w:fill="FFFFFF"/>
          <w:lang w:eastAsia="pl-PL"/>
        </w:rPr>
        <w:t>0</w:t>
      </w:r>
      <w:r w:rsidR="00042D80">
        <w:rPr>
          <w:rFonts w:eastAsia="Times New Roman"/>
          <w:sz w:val="22"/>
          <w:szCs w:val="22"/>
          <w:shd w:val="clear" w:color="auto" w:fill="FFFFFF"/>
          <w:lang w:eastAsia="pl-PL"/>
        </w:rPr>
        <w:t>7.11.2023</w:t>
      </w:r>
      <w:r w:rsidRPr="00042D80">
        <w:rPr>
          <w:rFonts w:eastAsia="Times New Roman"/>
          <w:sz w:val="22"/>
          <w:szCs w:val="22"/>
          <w:lang w:eastAsia="pl-PL"/>
        </w:rPr>
        <w:t xml:space="preserve"> r. wykonanych przez  </w:t>
      </w:r>
      <w:r w:rsid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GBA Polska </w:t>
      </w:r>
      <w:r w:rsidRPr="00042D80">
        <w:rPr>
          <w:rFonts w:eastAsia="Times New Roman"/>
          <w:b/>
          <w:bCs/>
          <w:sz w:val="22"/>
          <w:szCs w:val="22"/>
          <w:shd w:val="clear" w:color="auto" w:fill="FFFFFF"/>
          <w:lang w:eastAsia="pl-PL"/>
        </w:rPr>
        <w:t xml:space="preserve"> Sp. z o.o.; </w:t>
      </w:r>
      <w:r w:rsidR="00042D80">
        <w:rPr>
          <w:rFonts w:eastAsia="Times New Roman"/>
          <w:bCs/>
          <w:sz w:val="22"/>
          <w:szCs w:val="22"/>
          <w:shd w:val="clear" w:color="auto" w:fill="FFFFFF"/>
          <w:lang w:eastAsia="pl-PL"/>
        </w:rPr>
        <w:t xml:space="preserve">03-289 Warszawa; ul. </w:t>
      </w:r>
      <w:proofErr w:type="spellStart"/>
      <w:r w:rsidR="00042D80">
        <w:rPr>
          <w:rFonts w:eastAsia="Times New Roman"/>
          <w:bCs/>
          <w:sz w:val="22"/>
          <w:szCs w:val="22"/>
          <w:shd w:val="clear" w:color="auto" w:fill="FFFFFF"/>
          <w:lang w:eastAsia="pl-PL"/>
        </w:rPr>
        <w:t>Mochtyńska</w:t>
      </w:r>
      <w:proofErr w:type="spellEnd"/>
      <w:r w:rsidR="00042D80">
        <w:rPr>
          <w:rFonts w:eastAsia="Times New Roman"/>
          <w:bCs/>
          <w:sz w:val="22"/>
          <w:szCs w:val="22"/>
          <w:shd w:val="clear" w:color="auto" w:fill="FFFFFF"/>
          <w:lang w:eastAsia="pl-PL"/>
        </w:rPr>
        <w:t xml:space="preserve"> 65</w:t>
      </w:r>
      <w:r w:rsidRPr="00042D80">
        <w:rPr>
          <w:rFonts w:eastAsia="Times New Roman"/>
          <w:sz w:val="22"/>
          <w:szCs w:val="22"/>
          <w:lang w:eastAsia="pl-PL"/>
        </w:rPr>
        <w:t>.</w:t>
      </w:r>
    </w:p>
    <w:p w:rsidR="002505E6" w:rsidRPr="00042D80" w:rsidRDefault="002505E6" w:rsidP="00306805">
      <w:pPr>
        <w:keepNext/>
        <w:autoSpaceDE w:val="0"/>
        <w:spacing w:line="276" w:lineRule="auto"/>
        <w:jc w:val="center"/>
        <w:rPr>
          <w:rFonts w:eastAsia="Times New Roman"/>
          <w:sz w:val="22"/>
          <w:szCs w:val="22"/>
          <w:lang w:eastAsia="pl-PL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958"/>
        <w:gridCol w:w="2303"/>
        <w:gridCol w:w="2303"/>
      </w:tblGrid>
      <w:tr w:rsidR="002505E6" w:rsidRPr="00042D80" w:rsidTr="00306805">
        <w:trPr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Oznaczany parametr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306805">
            <w:pPr>
              <w:keepNext/>
              <w:autoSpaceDE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Wyniki badań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 xml:space="preserve">Odczyn </w:t>
            </w:r>
            <w:proofErr w:type="spellStart"/>
            <w:r w:rsidRPr="00042D80">
              <w:rPr>
                <w:rFonts w:eastAsia="Times New Roman"/>
                <w:sz w:val="22"/>
                <w:szCs w:val="22"/>
                <w:lang w:eastAsia="pl-PL"/>
              </w:rPr>
              <w:t>pH</w:t>
            </w:r>
            <w:proofErr w:type="spellEnd"/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7,8-8,0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Przewodność elektryczna właściwa (PEW)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proofErr w:type="spellStart"/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mS</w:t>
            </w:r>
            <w:proofErr w:type="spellEnd"/>
            <w:r w:rsidRPr="00042D80">
              <w:rPr>
                <w:rFonts w:eastAsia="Times New Roman"/>
                <w:sz w:val="22"/>
                <w:szCs w:val="22"/>
                <w:lang w:eastAsia="pl-PL"/>
              </w:rPr>
              <w:t>/cm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12,100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Ołów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Pb/l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Kadm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Cd/l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&lt;0,00050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Miedź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Cu/l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0,0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72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Cynk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Zn/l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45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Chrom (VI)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Cr</w:t>
            </w:r>
            <w:r w:rsidRPr="00042D80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+6</w:t>
            </w: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Rtęć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Hg/l</w:t>
            </w:r>
          </w:p>
        </w:tc>
        <w:tc>
          <w:tcPr>
            <w:tcW w:w="2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&lt; 0,00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10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OWO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 C/l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&gt;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000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Suma WWA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mg/l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0,0000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62</w:t>
            </w:r>
          </w:p>
        </w:tc>
      </w:tr>
      <w:tr w:rsidR="002505E6" w:rsidRPr="00042D80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 xml:space="preserve">11.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Chrom ogólny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mg/l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0,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44</w:t>
            </w:r>
          </w:p>
        </w:tc>
      </w:tr>
      <w:tr w:rsidR="002505E6" w:rsidRPr="00306805" w:rsidTr="0030680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 xml:space="preserve">12.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Fosfor ogólny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042D80" w:rsidRDefault="002E63BD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mg/l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5E6" w:rsidRPr="00306805" w:rsidRDefault="002E63BD" w:rsidP="00042D80">
            <w:pPr>
              <w:keepNext/>
              <w:autoSpaceDE w:val="0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042D80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="00042D80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</w:tr>
    </w:tbl>
    <w:p w:rsidR="002505E6" w:rsidRPr="00306805" w:rsidRDefault="002505E6">
      <w:pPr>
        <w:keepNext/>
        <w:autoSpaceDE w:val="0"/>
        <w:spacing w:line="276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p w:rsidR="002505E6" w:rsidRDefault="002505E6"/>
    <w:sectPr w:rsidR="00250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18" w:rsidRDefault="00274718">
      <w:r>
        <w:separator/>
      </w:r>
    </w:p>
  </w:endnote>
  <w:endnote w:type="continuationSeparator" w:id="0">
    <w:p w:rsidR="00274718" w:rsidRDefault="0027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B6" w:rsidRDefault="008D72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89" w:rsidRPr="009C3C89" w:rsidRDefault="009C3C89">
    <w:pPr>
      <w:pStyle w:val="Stopka"/>
      <w:jc w:val="right"/>
      <w:rPr>
        <w:sz w:val="22"/>
        <w:szCs w:val="22"/>
      </w:rPr>
    </w:pPr>
    <w:r w:rsidRPr="009C3C89">
      <w:rPr>
        <w:sz w:val="22"/>
        <w:szCs w:val="22"/>
      </w:rPr>
      <w:fldChar w:fldCharType="begin"/>
    </w:r>
    <w:r w:rsidRPr="009C3C89">
      <w:rPr>
        <w:sz w:val="22"/>
        <w:szCs w:val="22"/>
      </w:rPr>
      <w:instrText>PAGE   \* MERGEFORMAT</w:instrText>
    </w:r>
    <w:r w:rsidRPr="009C3C89">
      <w:rPr>
        <w:sz w:val="22"/>
        <w:szCs w:val="22"/>
      </w:rPr>
      <w:fldChar w:fldCharType="separate"/>
    </w:r>
    <w:r w:rsidR="00030B61">
      <w:rPr>
        <w:noProof/>
        <w:sz w:val="22"/>
        <w:szCs w:val="22"/>
      </w:rPr>
      <w:t>2</w:t>
    </w:r>
    <w:r w:rsidRPr="009C3C89">
      <w:rPr>
        <w:sz w:val="22"/>
        <w:szCs w:val="22"/>
      </w:rPr>
      <w:fldChar w:fldCharType="end"/>
    </w:r>
  </w:p>
  <w:p w:rsidR="009C3C89" w:rsidRDefault="009C3C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B6" w:rsidRDefault="008D72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18" w:rsidRDefault="00274718">
      <w:r>
        <w:rPr>
          <w:color w:val="000000"/>
        </w:rPr>
        <w:separator/>
      </w:r>
    </w:p>
  </w:footnote>
  <w:footnote w:type="continuationSeparator" w:id="0">
    <w:p w:rsidR="00274718" w:rsidRDefault="0027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B6" w:rsidRDefault="008D7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BD" w:rsidRPr="00306805" w:rsidRDefault="00306805">
    <w:pPr>
      <w:pStyle w:val="Nagwek"/>
      <w:rPr>
        <w:sz w:val="22"/>
        <w:szCs w:val="22"/>
      </w:rPr>
    </w:pPr>
    <w:r w:rsidRPr="008D72B6">
      <w:rPr>
        <w:sz w:val="22"/>
        <w:szCs w:val="22"/>
      </w:rPr>
      <w:t>Nr referencyjny postępowania: UA.271.1.20</w:t>
    </w:r>
    <w:r w:rsidR="002E63BD" w:rsidRPr="008D72B6">
      <w:rPr>
        <w:sz w:val="22"/>
        <w:szCs w:val="22"/>
      </w:rPr>
      <w:t>.202</w:t>
    </w:r>
    <w:r w:rsidRPr="008D72B6">
      <w:rPr>
        <w:sz w:val="22"/>
        <w:szCs w:val="22"/>
      </w:rPr>
      <w:t>3</w:t>
    </w:r>
    <w:r w:rsidR="002E63BD" w:rsidRPr="00306805">
      <w:rPr>
        <w:sz w:val="22"/>
        <w:szCs w:val="22"/>
      </w:rPr>
      <w:tab/>
    </w:r>
    <w:r w:rsidR="002E63BD" w:rsidRPr="00306805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B6" w:rsidRDefault="008D7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B71"/>
    <w:multiLevelType w:val="multilevel"/>
    <w:tmpl w:val="DF7EA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3DAC"/>
    <w:multiLevelType w:val="multilevel"/>
    <w:tmpl w:val="40B85E6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Times New Roman"/>
      </w:rPr>
    </w:lvl>
  </w:abstractNum>
  <w:abstractNum w:abstractNumId="2" w15:restartNumberingAfterBreak="0">
    <w:nsid w:val="4CC97C47"/>
    <w:multiLevelType w:val="multilevel"/>
    <w:tmpl w:val="1BC4952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strike w:val="0"/>
        <w:dstrike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3AD6D84"/>
    <w:multiLevelType w:val="multilevel"/>
    <w:tmpl w:val="4E3EF0F0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A7487"/>
    <w:multiLevelType w:val="multilevel"/>
    <w:tmpl w:val="3CF86A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B783BA2"/>
    <w:multiLevelType w:val="multilevel"/>
    <w:tmpl w:val="F294AEC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B97136A"/>
    <w:multiLevelType w:val="multilevel"/>
    <w:tmpl w:val="FC7814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6"/>
    <w:rsid w:val="00030B61"/>
    <w:rsid w:val="00042D80"/>
    <w:rsid w:val="000871DA"/>
    <w:rsid w:val="001D511B"/>
    <w:rsid w:val="002505E6"/>
    <w:rsid w:val="002730F3"/>
    <w:rsid w:val="00274718"/>
    <w:rsid w:val="002D389C"/>
    <w:rsid w:val="002E63BD"/>
    <w:rsid w:val="00306805"/>
    <w:rsid w:val="003A64B1"/>
    <w:rsid w:val="00437B56"/>
    <w:rsid w:val="005700C5"/>
    <w:rsid w:val="005719DC"/>
    <w:rsid w:val="00593363"/>
    <w:rsid w:val="00676ACD"/>
    <w:rsid w:val="007C3062"/>
    <w:rsid w:val="00835F17"/>
    <w:rsid w:val="00857264"/>
    <w:rsid w:val="008721E5"/>
    <w:rsid w:val="008A6BF0"/>
    <w:rsid w:val="008D72B6"/>
    <w:rsid w:val="008E45C7"/>
    <w:rsid w:val="009725D5"/>
    <w:rsid w:val="009C3C89"/>
    <w:rsid w:val="00A84EE1"/>
    <w:rsid w:val="00A8747A"/>
    <w:rsid w:val="00B31A84"/>
    <w:rsid w:val="00C76A0D"/>
    <w:rsid w:val="00D335B7"/>
    <w:rsid w:val="00DE2F25"/>
    <w:rsid w:val="00DF623F"/>
    <w:rsid w:val="00E64721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8BCE-4C7A-4423-98CB-12F8A801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uiPriority w:val="99"/>
    <w:semiHidden/>
    <w:unhideWhenUsed/>
    <w:rsid w:val="00306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8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6805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8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6805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Wiktorowska</dc:creator>
  <cp:keywords/>
  <cp:lastModifiedBy>Marta Kiszewska</cp:lastModifiedBy>
  <cp:revision>5</cp:revision>
  <cp:lastPrinted>2023-11-23T10:36:00Z</cp:lastPrinted>
  <dcterms:created xsi:type="dcterms:W3CDTF">2023-11-24T10:46:00Z</dcterms:created>
  <dcterms:modified xsi:type="dcterms:W3CDTF">2023-11-28T13:33:00Z</dcterms:modified>
</cp:coreProperties>
</file>