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97E5555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659CF">
        <w:rPr>
          <w:rFonts w:asciiTheme="minorHAnsi" w:eastAsia="Calibri" w:hAnsiTheme="minorHAnsi" w:cs="Arial"/>
          <w:b/>
          <w:bCs/>
          <w:szCs w:val="24"/>
          <w:lang w:eastAsia="en-US"/>
        </w:rPr>
        <w:t>12</w:t>
      </w:r>
      <w:r w:rsidR="005B239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3138C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1914E665" w:rsidR="00055D5A" w:rsidRPr="005A2B16" w:rsidRDefault="0062483E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kern w:val="3"/>
          <w:szCs w:val="24"/>
          <w:shd w:val="clear" w:color="auto" w:fill="CCCCCC" w:themeFill="text2" w:themeFillTint="66"/>
        </w:rPr>
        <w:t>Dane podmiotu udostępniającego zasoby:</w:t>
      </w:r>
      <w:r w:rsidR="00055D5A"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(pełna nazwa/firma, adres, w zależności od</w:t>
      </w:r>
    </w:p>
    <w:p w14:paraId="4B4A8CAA" w14:textId="77777777" w:rsidR="00055D5A" w:rsidRPr="0062483E" w:rsidRDefault="00055D5A" w:rsidP="0062483E">
      <w:pPr>
        <w:suppressAutoHyphens/>
        <w:autoSpaceDN w:val="0"/>
        <w:spacing w:after="12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podmiotu: NIP/PESEL, KRS/</w:t>
      </w:r>
      <w:proofErr w:type="spellStart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CEiDG</w:t>
      </w:r>
      <w:proofErr w:type="spellEnd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532BE476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17420C9" w14:textId="147121D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D0E6AE0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2B900087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bookmarkStart w:id="0" w:name="_Hlk78362967"/>
      <w:r w:rsidR="00D72EDF" w:rsidRPr="00B036EB">
        <w:rPr>
          <w:rFonts w:asciiTheme="minorHAnsi" w:hAnsiTheme="minorHAnsi" w:cs="Tahoma"/>
          <w:b/>
          <w:bCs/>
        </w:rPr>
        <w:t xml:space="preserve">Wykonanie </w:t>
      </w:r>
      <w:bookmarkEnd w:id="0"/>
      <w:r w:rsidR="00D72EDF">
        <w:rPr>
          <w:rFonts w:asciiTheme="minorHAnsi" w:hAnsiTheme="minorHAnsi" w:cs="Tahoma"/>
          <w:b/>
          <w:bCs/>
        </w:rPr>
        <w:t>modernizacji pieca tunelowego w formie zaprojektuj i wybuduj w ramach zadania inwestycyjnego „Aparatura do badań katalitycznych</w:t>
      </w:r>
      <w:r w:rsidR="00D72EDF" w:rsidRPr="00B036EB">
        <w:rPr>
          <w:rFonts w:asciiTheme="minorHAnsi" w:hAnsiTheme="minorHAnsi" w:cs="Tahoma"/>
          <w:b/>
          <w:bCs/>
        </w:rPr>
        <w:t>”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,</w:t>
      </w:r>
      <w:r w:rsidR="00D72EDF" w:rsidRPr="00B036EB">
        <w:rPr>
          <w:rFonts w:asciiTheme="minorHAnsi" w:hAnsiTheme="minorHAnsi"/>
          <w:lang w:eastAsia="lt-LT" w:bidi="en-US"/>
        </w:rPr>
        <w:t xml:space="preserve"> 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D72EDF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659CF">
        <w:rPr>
          <w:rFonts w:asciiTheme="minorHAnsi" w:hAnsiTheme="minorHAnsi"/>
          <w:b/>
          <w:color w:val="00000A"/>
          <w:lang w:eastAsia="en-US" w:bidi="en-US"/>
        </w:rPr>
        <w:t>12</w:t>
      </w:r>
      <w:bookmarkStart w:id="1" w:name="_GoBack"/>
      <w:bookmarkEnd w:id="1"/>
      <w:r w:rsidR="00D72EDF">
        <w:rPr>
          <w:rFonts w:asciiTheme="minorHAnsi" w:hAnsiTheme="minorHAnsi"/>
          <w:b/>
          <w:color w:val="00000A"/>
          <w:lang w:eastAsia="en-US" w:bidi="en-US"/>
        </w:rPr>
        <w:t>/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”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852B778" w14:textId="10ED4325" w:rsidR="00055D5A" w:rsidRPr="005B239F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="005B239F" w:rsidRPr="005B239F">
        <w:rPr>
          <w:rFonts w:asciiTheme="minorHAnsi" w:hAnsiTheme="minorHAnsi" w:cs="Tahoma"/>
          <w:b/>
          <w:bCs/>
          <w:kern w:val="3"/>
          <w:szCs w:val="24"/>
        </w:rPr>
        <w:t>podmiotu udostępniającego zasoby</w:t>
      </w:r>
    </w:p>
    <w:p w14:paraId="793598E9" w14:textId="77777777" w:rsidR="005B239F" w:rsidRPr="005A2B16" w:rsidRDefault="005B239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6ADB4F40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 w:rsidR="005B239F"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3082441" w14:textId="32FDDF84" w:rsidR="00D72EDF" w:rsidRDefault="00D72EDF" w:rsidP="00D72EDF">
      <w:pPr>
        <w:pStyle w:val="SIWZ2"/>
        <w:widowControl/>
        <w:numPr>
          <w:ilvl w:val="0"/>
          <w:numId w:val="4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>wykonał</w:t>
      </w:r>
      <w:r>
        <w:rPr>
          <w:rFonts w:asciiTheme="minorHAnsi" w:hAnsiTheme="minorHAnsi"/>
          <w:sz w:val="20"/>
          <w:szCs w:val="20"/>
        </w:rPr>
        <w:t xml:space="preserve">em </w:t>
      </w:r>
      <w:r w:rsidRPr="00DC58DA">
        <w:rPr>
          <w:rFonts w:asciiTheme="minorHAnsi" w:hAnsiTheme="minorHAnsi"/>
          <w:sz w:val="20"/>
          <w:szCs w:val="20"/>
        </w:rPr>
        <w:t xml:space="preserve"> w okresie ostatnich (</w:t>
      </w:r>
      <w:r>
        <w:rPr>
          <w:rFonts w:asciiTheme="minorHAnsi" w:hAnsiTheme="minorHAnsi"/>
          <w:sz w:val="20"/>
          <w:szCs w:val="20"/>
        </w:rPr>
        <w:t>10</w:t>
      </w:r>
      <w:r w:rsidRPr="00DC58DA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dziesięciu</w:t>
      </w:r>
      <w:r w:rsidRPr="00DC58DA">
        <w:rPr>
          <w:rFonts w:asciiTheme="minorHAnsi" w:hAnsiTheme="minorHAnsi"/>
          <w:sz w:val="20"/>
          <w:szCs w:val="20"/>
        </w:rPr>
        <w:t xml:space="preserve">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co najmniej </w:t>
      </w:r>
      <w:r>
        <w:rPr>
          <w:rFonts w:asciiTheme="minorHAnsi" w:hAnsiTheme="minorHAnsi"/>
          <w:b/>
          <w:sz w:val="20"/>
          <w:szCs w:val="20"/>
          <w:u w:val="single"/>
        </w:rPr>
        <w:t>1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 (</w:t>
      </w:r>
      <w:r>
        <w:rPr>
          <w:rFonts w:asciiTheme="minorHAnsi" w:hAnsiTheme="minorHAnsi"/>
          <w:b/>
          <w:sz w:val="20"/>
          <w:szCs w:val="20"/>
          <w:u w:val="single"/>
        </w:rPr>
        <w:t>jedno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zamówienie polegające na wykonaniu nowego lub modernizacji pieca </w:t>
      </w:r>
      <w:r w:rsidR="00E24732">
        <w:rPr>
          <w:rFonts w:asciiTheme="minorHAnsi" w:hAnsiTheme="minorHAnsi"/>
          <w:b/>
          <w:sz w:val="20"/>
          <w:szCs w:val="20"/>
          <w:u w:val="single"/>
        </w:rPr>
        <w:t xml:space="preserve">dla przemysłu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materiałów ogniotrwałych </w:t>
      </w:r>
      <w:r w:rsidRPr="007E780C">
        <w:rPr>
          <w:rFonts w:asciiTheme="minorHAnsi" w:hAnsiTheme="minorHAnsi"/>
          <w:sz w:val="20"/>
          <w:szCs w:val="20"/>
        </w:rPr>
        <w:t xml:space="preserve">o wartości nie mniejszej niż </w:t>
      </w:r>
      <w:r>
        <w:rPr>
          <w:rFonts w:asciiTheme="minorHAnsi" w:hAnsiTheme="minorHAnsi"/>
          <w:sz w:val="20"/>
          <w:szCs w:val="20"/>
        </w:rPr>
        <w:t>1.500</w:t>
      </w:r>
      <w:r w:rsidRPr="007E780C">
        <w:rPr>
          <w:rFonts w:asciiTheme="minorHAnsi" w:hAnsiTheme="minorHAnsi"/>
          <w:sz w:val="20"/>
          <w:szCs w:val="20"/>
        </w:rPr>
        <w:t>.000,00 PLN netto (</w:t>
      </w:r>
      <w:r>
        <w:rPr>
          <w:rFonts w:asciiTheme="minorHAnsi" w:hAnsiTheme="minorHAnsi"/>
          <w:sz w:val="20"/>
          <w:szCs w:val="20"/>
        </w:rPr>
        <w:t xml:space="preserve"> jeden milion pięćset </w:t>
      </w:r>
      <w:r w:rsidRPr="007E780C">
        <w:rPr>
          <w:rFonts w:asciiTheme="minorHAnsi" w:hAnsiTheme="minorHAnsi"/>
          <w:sz w:val="20"/>
          <w:szCs w:val="20"/>
        </w:rPr>
        <w:t xml:space="preserve">złotych) [dla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1.500</w:t>
      </w:r>
      <w:r w:rsidRPr="007E780C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0A638A6A" w14:textId="77777777" w:rsidR="00D72EDF" w:rsidRDefault="00D72EDF" w:rsidP="00D72EDF">
      <w:pPr>
        <w:pStyle w:val="SIWZ2"/>
        <w:widowControl/>
        <w:numPr>
          <w:ilvl w:val="0"/>
          <w:numId w:val="49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27C1ABD9" w14:textId="77777777" w:rsidR="00D72EDF" w:rsidRDefault="00D72EDF" w:rsidP="00D72EDF">
      <w:pPr>
        <w:pStyle w:val="SIWZ2"/>
        <w:widowControl/>
        <w:numPr>
          <w:ilvl w:val="0"/>
          <w:numId w:val="4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4BEA652B" w14:textId="77777777" w:rsidR="00D72EDF" w:rsidRDefault="00D72EDF" w:rsidP="00D72EDF">
      <w:pPr>
        <w:pStyle w:val="SIWZ2"/>
        <w:widowControl/>
        <w:numPr>
          <w:ilvl w:val="0"/>
          <w:numId w:val="4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>w specjalności branży instalacyjnej w zakresie sieci, instalacji i urządzeń elektrycznych i elektroenergetycznych.</w:t>
      </w:r>
    </w:p>
    <w:p w14:paraId="7A380B71" w14:textId="77777777" w:rsidR="00D72EDF" w:rsidRDefault="00D72EDF" w:rsidP="00D72EDF">
      <w:pPr>
        <w:pStyle w:val="SIWZ2"/>
        <w:widowControl/>
        <w:numPr>
          <w:ilvl w:val="0"/>
          <w:numId w:val="4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projektowe </w:t>
      </w:r>
      <w:r w:rsidRPr="002653DD">
        <w:rPr>
          <w:rFonts w:asciiTheme="minorHAnsi" w:hAnsiTheme="minorHAnsi"/>
          <w:sz w:val="20"/>
          <w:szCs w:val="20"/>
        </w:rPr>
        <w:t xml:space="preserve">w specjalności </w:t>
      </w:r>
      <w:r>
        <w:rPr>
          <w:rFonts w:asciiTheme="minorHAnsi" w:hAnsiTheme="minorHAnsi"/>
          <w:sz w:val="20"/>
          <w:szCs w:val="20"/>
        </w:rPr>
        <w:t>instalacyjnej w zakresie sieci, instalacji i urządzeń cieplnych wentylacyjnych, gazowych, wodociągowych i kanalizacyjnych</w:t>
      </w:r>
    </w:p>
    <w:p w14:paraId="531BF2AC" w14:textId="77777777" w:rsidR="00D72EDF" w:rsidRPr="002653DD" w:rsidRDefault="00D72EDF" w:rsidP="00D72EDF">
      <w:pPr>
        <w:pStyle w:val="SIWZ2"/>
        <w:widowControl/>
        <w:numPr>
          <w:ilvl w:val="0"/>
          <w:numId w:val="4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1 osoba posiadająca uprawnienia budowlane projektowe </w:t>
      </w:r>
      <w:r w:rsidRPr="002653DD">
        <w:rPr>
          <w:rFonts w:asciiTheme="minorHAnsi" w:hAnsiTheme="minorHAnsi"/>
          <w:sz w:val="20"/>
          <w:szCs w:val="20"/>
        </w:rPr>
        <w:t>w specjalności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2653DD">
        <w:rPr>
          <w:rFonts w:asciiTheme="minorHAnsi" w:hAnsiTheme="minorHAnsi"/>
          <w:sz w:val="20"/>
          <w:szCs w:val="20"/>
        </w:rPr>
        <w:t>branży</w:t>
      </w:r>
      <w:r>
        <w:rPr>
          <w:rFonts w:asciiTheme="minorHAnsi" w:hAnsiTheme="minorHAnsi"/>
          <w:sz w:val="20"/>
          <w:szCs w:val="20"/>
        </w:rPr>
        <w:t xml:space="preserve"> instalacyjnej w zakresie sieci, instalacji i urządzeń elektrycznych i elektroenergetycznych,</w:t>
      </w:r>
      <w:r w:rsidRPr="002653DD">
        <w:rPr>
          <w:rFonts w:asciiTheme="minorHAnsi" w:hAnsiTheme="minorHAnsi"/>
          <w:sz w:val="20"/>
          <w:szCs w:val="20"/>
        </w:rPr>
        <w:t xml:space="preserve"> </w:t>
      </w: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6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26"/>
  </w:num>
  <w:num w:numId="13">
    <w:abstractNumId w:val="18"/>
  </w:num>
  <w:num w:numId="14">
    <w:abstractNumId w:val="24"/>
  </w:num>
  <w:num w:numId="15">
    <w:abstractNumId w:val="44"/>
  </w:num>
  <w:num w:numId="16">
    <w:abstractNumId w:val="23"/>
  </w:num>
  <w:num w:numId="17">
    <w:abstractNumId w:val="46"/>
  </w:num>
  <w:num w:numId="18">
    <w:abstractNumId w:val="38"/>
  </w:num>
  <w:num w:numId="19">
    <w:abstractNumId w:val="21"/>
  </w:num>
  <w:num w:numId="20">
    <w:abstractNumId w:val="48"/>
  </w:num>
  <w:num w:numId="21">
    <w:abstractNumId w:val="30"/>
  </w:num>
  <w:num w:numId="22">
    <w:abstractNumId w:val="28"/>
  </w:num>
  <w:num w:numId="23">
    <w:abstractNumId w:val="34"/>
  </w:num>
  <w:num w:numId="24">
    <w:abstractNumId w:val="16"/>
  </w:num>
  <w:num w:numId="25">
    <w:abstractNumId w:val="20"/>
  </w:num>
  <w:num w:numId="26">
    <w:abstractNumId w:val="15"/>
  </w:num>
  <w:num w:numId="27">
    <w:abstractNumId w:val="41"/>
  </w:num>
  <w:num w:numId="28">
    <w:abstractNumId w:val="10"/>
  </w:num>
  <w:num w:numId="29">
    <w:abstractNumId w:val="19"/>
  </w:num>
  <w:num w:numId="30">
    <w:abstractNumId w:val="31"/>
  </w:num>
  <w:num w:numId="31">
    <w:abstractNumId w:val="33"/>
  </w:num>
  <w:num w:numId="32">
    <w:abstractNumId w:val="40"/>
  </w:num>
  <w:num w:numId="33">
    <w:abstractNumId w:val="29"/>
  </w:num>
  <w:num w:numId="34">
    <w:abstractNumId w:val="42"/>
  </w:num>
  <w:num w:numId="35">
    <w:abstractNumId w:val="14"/>
  </w:num>
  <w:num w:numId="36">
    <w:abstractNumId w:val="27"/>
  </w:num>
  <w:num w:numId="37">
    <w:abstractNumId w:val="45"/>
  </w:num>
  <w:num w:numId="38">
    <w:abstractNumId w:val="12"/>
  </w:num>
  <w:num w:numId="39">
    <w:abstractNumId w:val="13"/>
  </w:num>
  <w:num w:numId="40">
    <w:abstractNumId w:val="39"/>
  </w:num>
  <w:num w:numId="41">
    <w:abstractNumId w:val="25"/>
  </w:num>
  <w:num w:numId="42">
    <w:abstractNumId w:val="37"/>
  </w:num>
  <w:num w:numId="43">
    <w:abstractNumId w:val="35"/>
  </w:num>
  <w:num w:numId="44">
    <w:abstractNumId w:val="43"/>
  </w:num>
  <w:num w:numId="45">
    <w:abstractNumId w:val="22"/>
  </w:num>
  <w:num w:numId="46">
    <w:abstractNumId w:val="47"/>
  </w:num>
  <w:num w:numId="47">
    <w:abstractNumId w:val="32"/>
  </w:num>
  <w:num w:numId="48">
    <w:abstractNumId w:val="1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D08B7"/>
    <w:rsid w:val="000D32DC"/>
    <w:rsid w:val="001064D1"/>
    <w:rsid w:val="001134FB"/>
    <w:rsid w:val="00115330"/>
    <w:rsid w:val="0019044E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CF637-5008-49D0-B5A8-D8515C4C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2021-04-28T04:36:00Z</cp:lastPrinted>
  <dcterms:created xsi:type="dcterms:W3CDTF">2022-06-23T09:38:00Z</dcterms:created>
  <dcterms:modified xsi:type="dcterms:W3CDTF">2022-06-28T06:10:00Z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