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0A578" w14:textId="77777777" w:rsidR="00060096" w:rsidRPr="00060096" w:rsidRDefault="00060096" w:rsidP="00060096">
      <w:pPr>
        <w:pStyle w:val="Nagwek31"/>
        <w:ind w:left="0" w:right="98"/>
        <w:jc w:val="right"/>
        <w:rPr>
          <w:rFonts w:ascii="Cambria" w:hAnsi="Cambria"/>
          <w:sz w:val="18"/>
          <w:szCs w:val="18"/>
        </w:rPr>
      </w:pPr>
      <w:r w:rsidRPr="00060096">
        <w:rPr>
          <w:rFonts w:ascii="Cambria" w:hAnsi="Cambria" w:cs="Arial"/>
          <w:sz w:val="20"/>
          <w:szCs w:val="18"/>
        </w:rPr>
        <w:t>Załącznik nr  1 do SWZ</w:t>
      </w:r>
      <w:r w:rsidRPr="00060096">
        <w:rPr>
          <w:rFonts w:ascii="Cambria" w:hAnsi="Cambria"/>
          <w:sz w:val="18"/>
          <w:szCs w:val="18"/>
        </w:rPr>
        <w:tab/>
        <w:t xml:space="preserve">     </w:t>
      </w:r>
    </w:p>
    <w:p w14:paraId="6D7ABE60" w14:textId="77777777" w:rsidR="00060096" w:rsidRPr="00060096" w:rsidRDefault="00060096" w:rsidP="00060096">
      <w:pPr>
        <w:pStyle w:val="Nagwek31"/>
        <w:ind w:left="0" w:right="98"/>
        <w:jc w:val="right"/>
        <w:rPr>
          <w:rFonts w:ascii="Cambria" w:hAnsi="Cambria"/>
          <w:sz w:val="18"/>
          <w:szCs w:val="18"/>
        </w:rPr>
      </w:pPr>
    </w:p>
    <w:p w14:paraId="5F74A7D4" w14:textId="2E78DB1D" w:rsidR="00060096" w:rsidRPr="00060096" w:rsidRDefault="00060096" w:rsidP="00060096">
      <w:pPr>
        <w:pStyle w:val="Nagwek31"/>
        <w:ind w:left="0" w:right="98"/>
        <w:jc w:val="right"/>
        <w:rPr>
          <w:rFonts w:ascii="Cambria" w:hAnsi="Cambria"/>
          <w:sz w:val="18"/>
          <w:szCs w:val="18"/>
        </w:rPr>
      </w:pPr>
      <w:r w:rsidRPr="00060096">
        <w:rPr>
          <w:rFonts w:ascii="Cambria" w:hAnsi="Cambria"/>
          <w:sz w:val="18"/>
          <w:szCs w:val="18"/>
        </w:rPr>
        <w:t xml:space="preserve">        </w:t>
      </w:r>
    </w:p>
    <w:p w14:paraId="6EA07166" w14:textId="46B66CB1" w:rsidR="00060096" w:rsidRPr="00060096" w:rsidRDefault="00060096" w:rsidP="00060096">
      <w:pPr>
        <w:pStyle w:val="Nagwek31"/>
        <w:ind w:left="0" w:right="98"/>
      </w:pPr>
      <w:r w:rsidRPr="00060096">
        <w:t>Opis przedmiotu</w:t>
      </w:r>
      <w:r w:rsidRPr="00060096">
        <w:rPr>
          <w:spacing w:val="-18"/>
        </w:rPr>
        <w:t xml:space="preserve"> </w:t>
      </w:r>
      <w:r w:rsidRPr="00060096">
        <w:t>zamówienia i Istotne postanowienia umowy w sprawie zamówienia</w:t>
      </w:r>
      <w:r w:rsidRPr="00060096">
        <w:rPr>
          <w:spacing w:val="-6"/>
        </w:rPr>
        <w:t xml:space="preserve"> </w:t>
      </w:r>
      <w:r w:rsidRPr="00060096">
        <w:t>publicznego</w:t>
      </w:r>
    </w:p>
    <w:p w14:paraId="1C2B43E7" w14:textId="77777777" w:rsidR="00060096" w:rsidRPr="00060096" w:rsidRDefault="00060096" w:rsidP="00060096">
      <w:pPr>
        <w:pStyle w:val="Tekstpodstawowy"/>
        <w:spacing w:before="11"/>
        <w:rPr>
          <w:b/>
          <w:i/>
        </w:rPr>
      </w:pPr>
    </w:p>
    <w:p w14:paraId="42D8B37C" w14:textId="77777777" w:rsidR="00060096" w:rsidRPr="00060096" w:rsidRDefault="00060096" w:rsidP="0006009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0096">
        <w:rPr>
          <w:sz w:val="24"/>
          <w:szCs w:val="24"/>
        </w:rPr>
        <w:t xml:space="preserve">Przedmiotem zamówienia jest udzielenie i obsługa kredytu długoterminowego do kwoty 2 597 480,16 zł na </w:t>
      </w:r>
      <w:r w:rsidRPr="00060096">
        <w:rPr>
          <w:rFonts w:eastAsiaTheme="minorEastAsia"/>
          <w:sz w:val="24"/>
        </w:rPr>
        <w:t>spłatę wcześniej zaciągniętych zobowiązań przypadającą po roku budżetowym w celu obniżenia łącznego kosztu obsługi tych zobowiązań</w:t>
      </w:r>
      <w:r w:rsidRPr="00060096">
        <w:rPr>
          <w:sz w:val="24"/>
          <w:szCs w:val="24"/>
        </w:rPr>
        <w:t>.</w:t>
      </w:r>
    </w:p>
    <w:p w14:paraId="0E6A693A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Wyżej wymieniona kwota kredytu zostanie postawiona przez Bank do dyspozycji Zamawiającego zgodnie ze złożoną deklaracją banku w formularzu ofertowym, jednak zastrzega się, że termin uruchomienia transz kredytu lub kredytu, nie może być dłuższy niż 5 dni robocze.</w:t>
      </w:r>
    </w:p>
    <w:p w14:paraId="23538CFF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Uruchomienie kredytu nastąpi bez prowizji i opłat.</w:t>
      </w:r>
    </w:p>
    <w:p w14:paraId="5754CB95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Wykonawca zobowiązany jest do postawienia środków finansowych do dyspozycji Zamawiającego poprzez przelanie ich na rachunek bankowy wskazany przez Gminę.</w:t>
      </w:r>
    </w:p>
    <w:p w14:paraId="6B12EEC4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Bank stawia do dyspozycji Zamawiającego kredyt niezwłocznie po zawarciu umowy, jednak nie później niż do dnia 27.12.2024 r.</w:t>
      </w:r>
    </w:p>
    <w:p w14:paraId="505EB4A9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Uruchomienie kredytu nastąpi na podstawie prawidłowo wystawionej dyspozycji zamawiającego, która będzie złożona w banku do 5 dni roboczych przed planowaną datą wypłaty. Zamawiający zastrzega sobie prawo niewykorzystania kredytu w pełnej wysokości, o której mowa w ust. 1 lub odstąpienie całkowite od podjęcia kredytu- bez prowizji i opłat. W przypadku uruchomienia kredytu gwarantowana wysokość kredytu, która zostanie zaciągnięta przez Zamawiającego to kwota w wysokości minimum 1 000 000,00 zł.</w:t>
      </w:r>
    </w:p>
    <w:p w14:paraId="5C45A11E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W przypadku nie uruchomienia kredytu w czasie określonym w ust. 2, Bank zapłaci karę umowną w wysokości 0,5% wartości wynikającej z dyspozycji, za każdy dzień zwłoki. </w:t>
      </w:r>
    </w:p>
    <w:p w14:paraId="7642E10C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Łączna maksymalna wysokość kar umownych, których mogą dochodzić strony wynosi 10% wynagrodzenia brutto.</w:t>
      </w:r>
    </w:p>
    <w:p w14:paraId="7EC091CD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 szkody poniesione w kwocie przewyższającej wartość kar umownych, Zamawiający zastrzega sobie prawo do odszkodowania na zasadach ogólnych do wysokości poniesionej szkody.</w:t>
      </w:r>
    </w:p>
    <w:p w14:paraId="3CA65CD5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Kredyt może być uruchomiony przez Zamawiającego jednorazowo lub w dowolnych transzach do łącznej kwoty, o której mowa w ust. 1 bez prowizji i opłat.</w:t>
      </w:r>
    </w:p>
    <w:p w14:paraId="55443EDB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Zamawiający nie przewiduje ponoszenia żadnych prowizji i opłat związanych z udzieleniem kredytu. Zastrzeżenie obejmuje również sytuację wcześniejszej spłaty kredytu lub niewykorzystania całości kredytu postawionego do dyspozycji Zamawiającego.</w:t>
      </w:r>
    </w:p>
    <w:p w14:paraId="362C2B7B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Prawne zabezpieczenie spłaty kredytu stanowić będzie weksel własny in blanco z wystawienia Zamawiającego wraz z deklaracją wekslową.</w:t>
      </w:r>
    </w:p>
    <w:p w14:paraId="578CD1F1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Zamawiający zastrzega sobie możliwość wcześniejszej spłaty części lub całości kredytu, w tym spłaty jednorazowo rat kredytu przypadających do spłaty w danym roku kalendarzowym bez ponoszenia żadnych opłat i prowizji. Ewentualna spłata nastąpi po zawiadomieniu Wykonawcy o planowanej przedterminowej spłacie po uprzednim zawiadomieniu przez Zamawiającego o zamiarze takiej spłaty przynajmniej z 7 dniowym wyprzedzeniem, bez kosztów obciążających Zamawiającego.</w:t>
      </w:r>
    </w:p>
    <w:p w14:paraId="505EF699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przypadku zmniejszenia ogólnej kwoty kredytu lub przedterminowej spłaty części kredytu Wykonawca dokona aktualizacji „Harmonogramu spłat rat kapitałowych kredytu” bez kosztów obciążających Zamawiającego. W przypadku spłaty jednorazowej rat kredytu przypadających do spłaty w danym roku kalendarzowym nie powodującej zmian harmonogramu spłat rat kapitałowych kredytu przypadających do spłaty w kolejnych latach - aktualizacja nie jest konieczna.</w:t>
      </w:r>
    </w:p>
    <w:p w14:paraId="66272292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W trakcie realizacji umowy Zamawiający dopuszcza możliwość zmiany spłaty rat kredytu bez prowizji i opłat. Wszystkie zmiany będą dokonywane po uprzednim uzgodnieniu nowego harmonogramu spłaty kredytu pomiędzy stronami umowy w formie aneksu do umowy.</w:t>
      </w:r>
    </w:p>
    <w:p w14:paraId="066636D3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Spłata kredytu (kapitału) dokonywana będzie od stycznia 2025 roku do grudnia 2028, w okresach miesięcznych. Raty w latach 2025 – 2028 będą wynosić odpowiednio:</w:t>
      </w:r>
    </w:p>
    <w:p w14:paraId="1A51F2D4" w14:textId="77777777" w:rsidR="00060096" w:rsidRPr="00060096" w:rsidRDefault="00060096" w:rsidP="00060096">
      <w:pPr>
        <w:widowControl w:val="0"/>
        <w:numPr>
          <w:ilvl w:val="1"/>
          <w:numId w:val="3"/>
        </w:numPr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060096">
        <w:rPr>
          <w:rFonts w:ascii="Times New Roman" w:hAnsi="Times New Roman" w:cs="Times New Roman"/>
          <w:kern w:val="3"/>
          <w:sz w:val="24"/>
          <w:szCs w:val="24"/>
          <w:lang w:eastAsia="zh-CN"/>
        </w:rPr>
        <w:t>rok 2025 - miesięczna kwota raty 54 114,17 zł – łączna kwota rat: 649 370,04 zł;</w:t>
      </w:r>
    </w:p>
    <w:p w14:paraId="54DD6F01" w14:textId="77777777" w:rsidR="00060096" w:rsidRPr="00060096" w:rsidRDefault="00060096" w:rsidP="00060096">
      <w:pPr>
        <w:widowControl w:val="0"/>
        <w:numPr>
          <w:ilvl w:val="1"/>
          <w:numId w:val="3"/>
        </w:numPr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060096">
        <w:rPr>
          <w:rFonts w:ascii="Times New Roman" w:hAnsi="Times New Roman" w:cs="Times New Roman"/>
          <w:kern w:val="3"/>
          <w:sz w:val="24"/>
          <w:szCs w:val="24"/>
          <w:lang w:eastAsia="zh-CN"/>
        </w:rPr>
        <w:t>rok 2026 - miesięczna kwota raty 54 114,17 zł – łączna kwota rat: 649 370,04 zł;</w:t>
      </w:r>
    </w:p>
    <w:p w14:paraId="4DF857D9" w14:textId="77777777" w:rsidR="00060096" w:rsidRPr="00060096" w:rsidRDefault="00060096" w:rsidP="00060096">
      <w:pPr>
        <w:widowControl w:val="0"/>
        <w:numPr>
          <w:ilvl w:val="1"/>
          <w:numId w:val="3"/>
        </w:numPr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060096">
        <w:rPr>
          <w:rFonts w:ascii="Times New Roman" w:hAnsi="Times New Roman" w:cs="Times New Roman"/>
          <w:kern w:val="3"/>
          <w:sz w:val="24"/>
          <w:szCs w:val="24"/>
          <w:lang w:eastAsia="zh-CN"/>
        </w:rPr>
        <w:t>rok 2027 - miesięczna kwota raty 54 114,17 zł – łączna kwota rat: 649 370,04 zł;</w:t>
      </w:r>
    </w:p>
    <w:p w14:paraId="4B4EFB8B" w14:textId="77777777" w:rsidR="00060096" w:rsidRPr="00060096" w:rsidRDefault="00060096" w:rsidP="00060096">
      <w:pPr>
        <w:widowControl w:val="0"/>
        <w:numPr>
          <w:ilvl w:val="1"/>
          <w:numId w:val="3"/>
        </w:numPr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060096">
        <w:rPr>
          <w:rFonts w:ascii="Times New Roman" w:hAnsi="Times New Roman" w:cs="Times New Roman"/>
          <w:kern w:val="3"/>
          <w:sz w:val="24"/>
          <w:szCs w:val="24"/>
          <w:lang w:eastAsia="zh-CN"/>
        </w:rPr>
        <w:t>rok 2028 - miesięczna kwota raty 54 114,17 zł – łączna kwota rat: 649 370,04 zł;</w:t>
      </w:r>
    </w:p>
    <w:p w14:paraId="3014E9ED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Wysokość miesięcznych rat spłaty kapitału może ulec zmianie w zależności od faktycznego wykorzystania kredytu. W przypadku niewykorzystania w całości przyznanego kredytu, obniżenie rat nastąpi proporcjonalnie do wysokości kredytu, przy jednoczesnym uwzględnieniu zaokrągleń nowych wysokości rat do tysiąca złotych.</w:t>
      </w:r>
    </w:p>
    <w:p w14:paraId="2D5EE830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 spłatę kredytu lub jego rat przyjmuje się dzień wpływu należności na rachunek kredytowy. Spłata rat następować będzie do ostatniego dnia roboczego miesiąca.</w:t>
      </w:r>
    </w:p>
    <w:p w14:paraId="2CFE5108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Wykonawca będzie naliczał odsetki od faktycznego zadłużenia. Odsetki naliczane będą za rzeczywistą liczbę dni wykorzystania kredytu przy założeniu, że rok liczy 365 dni, a rok przestępny 366 dni.</w:t>
      </w:r>
    </w:p>
    <w:p w14:paraId="33776058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Spłata odsetek następować będzie w okresach 1 miesięcznych, przy czym pierwszy okres 1 miesięczny liczony będzie od dnia wypłaty pierwszej transzy kredytu lub całości kredytu.</w:t>
      </w:r>
    </w:p>
    <w:p w14:paraId="05B7F1E7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Spłata odsetek od wykorzystanego kredytu naliczane są w okresach miesięcznych od pierwszego do ostatniego dnia miesiąca i pobierane są 15-go dnia miesiąca za miesiąc poprzedni, począwszy od 15 dnia miesiąca następującego po miesiącu, w którym uruchomiono pierwszą cząstkową kwotę kredytu, z rachunku obsługi kredytu. Natomiast spłata odsetek w miesiącu grudniu 2028 roku, następować będzie do ostatniego dnia roboczego miesiąca. Bank będzie informował każdorazowo Kredytobiorcę na piśmie o wysokości rat kapitałowych i odsetek do zapłaty, na co najmniej 5 dni przed terminem płatności drogą tradycyjną lub na adres mailowy: </w:t>
      </w:r>
      <w:r w:rsidRPr="00060096">
        <w:rPr>
          <w:sz w:val="24"/>
          <w:szCs w:val="24"/>
        </w:rPr>
        <w:t>agnieszka.basiak@skalbmierz.eu</w:t>
      </w:r>
    </w:p>
    <w:p w14:paraId="7CC7EDE7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Oprocentowanie kredytu jest zmienne, ustalone w oparciu o stawkę WIBOR 1M zaokrągloną do dwóch miejsc po przecinku powiększoną o stałą marżę banku. Zmiana oprocentowania kredytu następować będzie w trybie kwartalnym poprzez zmianę stawki przyjmując stawkę WIBOR 1M z ostatniego dnia roboczego kwartału poprzedniego.</w:t>
      </w:r>
    </w:p>
    <w:p w14:paraId="1CFE9F98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przypadku likwidacji stawki WIBOR 1M zostanie ona, za porozumieniem stron w formie aneksu do umowy, zamieniona na stawkę, która zastąpi stawkę WIBOR 1M, albo stawkę najbardziej zbliżoną wielkością i charakterem do stawki WIBOR 1M, bez kosztów obciążających Zamawiającego.</w:t>
      </w:r>
    </w:p>
    <w:p w14:paraId="6F3D5A9D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Stopa procentowa nie może być niższa niż marża banku, jak również nie może być niższa niż zero, co w praktyce oznacza, że w przypadku, gdy stawka bazowa WIBOR 1M osiągnie poziom poniżej zera, do wyliczenia stopy procentowej przyjęta zostanie stawka bazowa WIBOR 1M równa zero (0,00%).</w:t>
      </w:r>
    </w:p>
    <w:p w14:paraId="1FCA356B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Wykonawca wyznaczy pracownika upoważnionego do kontaktów z Zamawiającym w sprawach związanych z wykorzystywanym kredytem.</w:t>
      </w:r>
    </w:p>
    <w:p w14:paraId="2B70116E" w14:textId="77777777" w:rsidR="00060096" w:rsidRPr="00060096" w:rsidRDefault="00060096" w:rsidP="00060096">
      <w:pPr>
        <w:widowControl w:val="0"/>
        <w:numPr>
          <w:ilvl w:val="0"/>
          <w:numId w:val="2"/>
        </w:numPr>
        <w:tabs>
          <w:tab w:val="left" w:pos="346"/>
        </w:tabs>
        <w:spacing w:after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przed zawarciem umowy na wezwanie Zamawiającego, przedstawi projekt umowy (edytowalna wersja projektu umowy) wraz z harmonogramem spłat oraz dane osób upoważnionych do zawarcia umowy ze strony Wykonawcy oraz pracownika do kontaktów z Zamawiającym.</w:t>
      </w:r>
    </w:p>
    <w:p w14:paraId="05596E59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Zgodnie z art. 439 ust. 1 ustawy </w:t>
      </w:r>
      <w:proofErr w:type="spellStart"/>
      <w:r w:rsidRPr="00060096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060096">
        <w:rPr>
          <w:rFonts w:ascii="Times New Roman" w:hAnsi="Times New Roman" w:cs="Times New Roman"/>
          <w:sz w:val="24"/>
          <w:szCs w:val="24"/>
          <w:lang w:eastAsia="en-US"/>
        </w:rPr>
        <w:t>, Zamawiający wskazuje następujące zasady wprowadzenia zmian wysokości wynagrodzenia należnego Wykonawcy w przypadku zmiany ceny materiałów lub kosztów związanych z realizacją zamówienia:</w:t>
      </w:r>
    </w:p>
    <w:p w14:paraId="52EB0773" w14:textId="77777777" w:rsidR="00060096" w:rsidRPr="00060096" w:rsidRDefault="00060096" w:rsidP="000600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miernikiem zmiany ceny materiałów lub kosztów związanych z realizacją zamówienia jest wskaźnik cen towarów i usług konsumpcyjnych ogółem w kwartale danego roku w stosunku do poprzedniego kwartału, ustalany po zakończeniu każdego kwartału przez Prezesa Głównego Urzędu Statystycznego i ogłaszanego w Dzienniku Urzędowym RP „Monitor Polski”- dalej „Wskaźnik”. Link do aktualnego wskaźnika (I kwartał 2024 r.): https://stat.gov.pl/sygnalne/komunikaty-i-obwieszczenia/lista-komunikatow-i-obwieszczen/komunikat-w-sprawie-wskaznika-cen-towarow-i-uslug-konsumpcyjnych-ogolem-w-pierwszym-kwartale-2024-roku,49,42.html</w:t>
      </w:r>
    </w:p>
    <w:p w14:paraId="1D89ACAF" w14:textId="77777777" w:rsidR="00060096" w:rsidRPr="00060096" w:rsidRDefault="00060096" w:rsidP="000600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Wysokość wynagrodzenia tj. wysokość marży Wykonawcy ulegnie zmianie (odpowiednio obniżeniu lub podwyższeniu), jeżeli „wskaźnik” ulegnie zmianie o co najmniej 45% w okresie kolejnych 6 miesięcy od dnia zawarcia umowy. Pierwsza zmiana nastąpi nie wcześniej niż po 6 miesiącach od dnia podpisania Umowy i nie będzie mogła ona zwiększyć/zmniejszyć (w zależności, która strona wnioskuje) zaoferowanej marży o więcej/mniej niż 0,2 punktu procentowego. Każda kolejna waloryzacja dokonywana będzie po upływie 6 miesięcy od poprzedniej waloryzacji pod warunkiem zmiany „wskaźnika” o co najmniej 45%.</w:t>
      </w:r>
    </w:p>
    <w:p w14:paraId="45B26A40" w14:textId="77777777" w:rsidR="00060096" w:rsidRPr="00060096" w:rsidRDefault="00060096" w:rsidP="000600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przypadku zaistnienia sytuacji wskazanej w lit. b) Strony mogą wprowadzić zmianę wynagrodzenia po uprzednim przedstawieniu przez Stronę wniosku o dokonanie zmiany wysokości wynagrodzenia (zmiana wysokości marży) zawierającego uzasadnienie wskazującym wysokość wskaźnika oraz wpływ zmian na koszt wykonywania usługi przez zainteresowaną stronę.</w:t>
      </w:r>
    </w:p>
    <w:p w14:paraId="68A2E753" w14:textId="77777777" w:rsidR="00060096" w:rsidRPr="00060096" w:rsidRDefault="00060096" w:rsidP="000600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Maksymalna wartość zmiany wynagrodzenia, jaką dopuszcza Zamawiający w efekcie zastosowania postanowień o zasadach wprowadzania zmian wysokości wynagrodzenia nie może przekroczyć kumulatywnie zwiększenia marży wskazanej w Formularzu ofertowym o więcej niż 2 punkty procentowe.</w:t>
      </w:r>
    </w:p>
    <w:p w14:paraId="4C913F55" w14:textId="77777777" w:rsidR="00060096" w:rsidRPr="00060096" w:rsidRDefault="00060096" w:rsidP="000600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Zawarcie aneksu do umowy nastąpi nie później niż w terminie 10 dni roboczych licząc od dnia zatwierdzenia uznania przez Strony wniosku o dokonanie zmiany wysokości wynagrodzenia, o którym mowa w lit. c). Nowa wysokość marży będzie obowiązywała od dnia podpisania aneksu.</w:t>
      </w:r>
    </w:p>
    <w:p w14:paraId="7B377418" w14:textId="77777777" w:rsidR="00060096" w:rsidRPr="00060096" w:rsidRDefault="00060096" w:rsidP="000600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przypadku likwidacji Wskaźnika, o którym mowa w lit. a) lub zmiany podmiotu, który urzędowo go ustala, mechanizm, o którym mowa w lit a) stosuje się odpowiednio do wskaźnika i podmiotu, który zgodnie z odpowiednimi przepisami prawa zastąpi dotychczasowy Wskaźnik lub podmiot.</w:t>
      </w:r>
    </w:p>
    <w:p w14:paraId="196DC338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Zamawiający przewiduje możliwość zmian postanowień zawartej umowy (tzw. zmiany kontraktowe w oparciu o art. 455 ust. 1 pkt 1 ustawy) w stosunku do treści oferty, na podstawie, której dokonano wyboru Wykonawcy:</w:t>
      </w:r>
    </w:p>
    <w:p w14:paraId="22E6F09F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1) Strony dopuszczają możliwość zmiany postanowień zawartej umowy w stosunku do treści oferty, na podstawie, której dokonano wyboru Wykonawcy za zgodą Stron umowy w zakresie przedłużenia okresu kredytowania i zmiany harmonogramu spłat kredytu dodatkowo do 24 miesięcy.</w:t>
      </w:r>
    </w:p>
    <w:p w14:paraId="10A9BCDC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2) Strony dopuszczają zmianę terminów spłaty kredytu za zgodą Stron, jeżeli zmiana ta wynika z przyczyn niezależnych od Stron umowy pomimo dochowania należytej stronności.</w:t>
      </w:r>
    </w:p>
    <w:p w14:paraId="5ABF0722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(Bank będzie miał prawo przed zmianami postanowień umowy w formie aneksu do umowy, zweryfikować sytuację finansową Gminy, np. poprzez stwierdzenie posiadania zdolności kredytowej, zweryfikowanej przez Bank w oparciu o powszechnie obowiązujące przepisy i przepisy wewnętrzne Banku)</w:t>
      </w:r>
    </w:p>
    <w:p w14:paraId="6D817A91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Zamawiający nie przewiduje tzw. „raty balonowej” tj. spłaty całości kapitału na koniec okresu kredytowania.</w:t>
      </w:r>
    </w:p>
    <w:p w14:paraId="1B47F700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</w:rPr>
        <w:t>Zamawiający naliczy karę umowną wykonawcy z tytułu braku zapłaty lub nieterminowej</w:t>
      </w: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60096">
        <w:rPr>
          <w:rFonts w:ascii="Times New Roman" w:hAnsi="Times New Roman" w:cs="Times New Roman"/>
          <w:sz w:val="24"/>
          <w:szCs w:val="24"/>
        </w:rPr>
        <w:t>zapłaty wynagrodzenia należnego podwykonawcom z tytułu zmiany wysokości</w:t>
      </w: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60096">
        <w:rPr>
          <w:rFonts w:ascii="Times New Roman" w:hAnsi="Times New Roman" w:cs="Times New Roman"/>
          <w:sz w:val="24"/>
          <w:szCs w:val="24"/>
        </w:rPr>
        <w:lastRenderedPageBreak/>
        <w:t xml:space="preserve">wynagrodzenia, o której mowa w art. 439 ust. 5 ustawy </w:t>
      </w:r>
      <w:proofErr w:type="spellStart"/>
      <w:r w:rsidRPr="000600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0096">
        <w:rPr>
          <w:rFonts w:ascii="Times New Roman" w:hAnsi="Times New Roman" w:cs="Times New Roman"/>
          <w:sz w:val="24"/>
          <w:szCs w:val="24"/>
        </w:rPr>
        <w:t xml:space="preserve"> w wysokości 20 000,00 zł</w:t>
      </w: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60096">
        <w:rPr>
          <w:rFonts w:ascii="Times New Roman" w:hAnsi="Times New Roman" w:cs="Times New Roman"/>
          <w:sz w:val="24"/>
          <w:szCs w:val="24"/>
        </w:rPr>
        <w:t>(liczoną za każdy przypadek naruszenia osobno).</w:t>
      </w:r>
    </w:p>
    <w:p w14:paraId="32DB8B40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2B79DE55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WYMAGANIA W ZAKRESIE ZATRUDNIANIA OSÓB</w:t>
      </w:r>
    </w:p>
    <w:p w14:paraId="7D5332AD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 xml:space="preserve">Zgodnie z art. 95 ust. 1 ustawy </w:t>
      </w:r>
      <w:proofErr w:type="spellStart"/>
      <w:r w:rsidRPr="00060096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060096">
        <w:rPr>
          <w:rFonts w:ascii="Times New Roman" w:hAnsi="Times New Roman" w:cs="Times New Roman"/>
          <w:sz w:val="24"/>
          <w:szCs w:val="24"/>
          <w:lang w:eastAsia="en-US"/>
        </w:rPr>
        <w:t>. Zamawiający podczas realizacji zamówienia, wymaga zatrudnienia przez Wykonawcę lub Podwykonawcę na podstawie umowy o pracę/spółdzielczej umowy o pracę osób, które będą wykonywać następujące czynności w zakresie czynności bezpośrednio związane z udzieleniem i obsługą kredytu w trakcie trwania umowy.</w:t>
      </w:r>
    </w:p>
    <w:p w14:paraId="7BCC01D8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trakcie realizacji zamówienia Zamawiający zastrzega sobie prawo do wykonywania czynności kontrolnych wobec Wykonawcy lub Podwykonawcy odnośnie spełniania wymogu, o którym mowa w ust. 31.</w:t>
      </w:r>
    </w:p>
    <w:p w14:paraId="5C6FA3FE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ramach sprawowanych czynności kontrolnych Zamawiający uprawniony jest w szczególności do:</w:t>
      </w:r>
    </w:p>
    <w:p w14:paraId="41F33019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1) żądania oświadczeń i dokumentów w zakresie potwierdzenia spełniania ww. wymogów i dokonywania ich oceny,</w:t>
      </w:r>
    </w:p>
    <w:p w14:paraId="29890D58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2) żądania wyjaśnień w przypadku wątpliwości w zakresie potwierdzania spełniania wymogu zatrudnienia na podstawie umowy o pracę,</w:t>
      </w:r>
    </w:p>
    <w:p w14:paraId="09D1AFC8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3) przeprowadzenia kontroli na miejscu wykonywania świadczeń.</w:t>
      </w:r>
    </w:p>
    <w:p w14:paraId="4C5131B8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trakcie realizacji zamówienia, Wykonawca lub Podwykonawca zobowiązany jest przedłożyć Zamawiającemu dowody potwierdzające spełnianie wymogu zatrudnienia na podstawie umowy o pracę osób wykonujących czynności, o których mowa w ust. 31, na każde jego wezwanie, w wyznaczonym w wezwaniu terminie.</w:t>
      </w:r>
    </w:p>
    <w:p w14:paraId="61ED442C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Dowody, o których mowa w ust. 34, to w szczególności:</w:t>
      </w:r>
    </w:p>
    <w:p w14:paraId="665D2E23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1) oświadczenie Wykonawcy lub Podwykonawcy o zatrudnieniu na podstawie umowy o pracę osób wykonujących czynności, których dotyczy wezwanie Zamawiającego; Oświadczenie to powinno zawierać w szczególności dokładne określenie podmiotu składającego oświadczenie, datę złożenia oświadczenia, wskazanie, że objęte żądaniem Zamawiającego czynności wykonują osoby zatrudnione na podstawie umowy o pracę wraz ze wskazaniem liczby tych osób, imion i nazwisk tych osób, rodzaju umowy o pracę i wymiar etatu oraz podpis osoby uprawnionej do złożenia oświadczenia w imieniu Wykonawcy lub Podwykonawcy;</w:t>
      </w:r>
    </w:p>
    <w:p w14:paraId="1FBFF2F9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 xml:space="preserve">2) poświadczoną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o pracę powinny zostać zanonimizowane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060096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060096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21D8F068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3) zaświadczenie właściwego oddziału ZUS, potwierdzające opłacanie przez Wykonawcę lub Podwykonawcę składek na ubezpieczenia społeczne i zdrowotne, z tytułu zatrudnienia na podstawie umów o pracę za ostatni okres rozliczeniowy;</w:t>
      </w:r>
    </w:p>
    <w:p w14:paraId="1A8B973B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4) poświadczoną za zgodność z oryginałem odpowiednio przez Wykonawcę lub Podwykonawcę, kopię dowodu potwierdzającego zgłoszenie pracownika przez pracodawcę do ubezpieczeń, zanonimizowaną w sposób zapewniający ochronę danych osobowych pracowników, zgodnie z obowiązującymi przepisami.</w:t>
      </w:r>
    </w:p>
    <w:p w14:paraId="783576EA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 xml:space="preserve">Imię i nazwisko pracownika nie podlega </w:t>
      </w:r>
      <w:proofErr w:type="spellStart"/>
      <w:r w:rsidRPr="00060096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060096">
        <w:rPr>
          <w:rFonts w:ascii="Times New Roman" w:hAnsi="Times New Roman" w:cs="Times New Roman"/>
          <w:sz w:val="24"/>
          <w:szCs w:val="24"/>
        </w:rPr>
        <w:t>;</w:t>
      </w:r>
    </w:p>
    <w:p w14:paraId="361FEFF6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 xml:space="preserve">5) wykaz wszystkich pracowników Wykonawcy/Podwykonawcy, zatrudnionych na podstawie umowy o pracę, którzy uczestniczą w realizacji niniejszego zamówienia. Wykaz winien </w:t>
      </w:r>
      <w:r w:rsidRPr="00060096">
        <w:rPr>
          <w:rFonts w:ascii="Times New Roman" w:hAnsi="Times New Roman" w:cs="Times New Roman"/>
          <w:sz w:val="24"/>
          <w:szCs w:val="24"/>
        </w:rPr>
        <w:lastRenderedPageBreak/>
        <w:t>zawierać, co najmniej następujące informacje: imię i nazwisko, termin obowiązywania umowy o pracę (od dnia – do dnia), rodzaj /zakres wykonywanych czynności/usług.</w:t>
      </w:r>
    </w:p>
    <w:p w14:paraId="02457B13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 przypadku uzasadnionych wątpliwości, co do przestrzegania wymogu zatrudniania na podstawie umowy o pracę przez Wykonawcę lub Podwykonawcę, Zamawiający zastrzega sobie prawo do zwrócenia się do Państwowej Inspekcji Pracy o przeprowadzenie kontroli.</w:t>
      </w:r>
    </w:p>
    <w:p w14:paraId="3E8F3F0D" w14:textId="77777777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Opis sposobu egzekwowania w/w wymogu:</w:t>
      </w:r>
    </w:p>
    <w:p w14:paraId="1872A394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</w:rPr>
        <w:t>- w każdym momencie trwania umowy Zamawiający może żądać od Wykonawcy w terminie 5 dni kalendarzowych przedłożenia oświadczenia Wykonawcy lub podwykonawcy o zatrudnieniu na podstawie umowy o pracę (w rozumieniu przepisów Ustawy z dnia 25 czerwca 1974 r. Kodeks Pracy, z uwzględnieniem minimalnego wynagrodzenia za pracę, ustalonego na podstawie art. 2 ust. 3 –5 Ustawy z dnia 10 października 2002 r. o minimalnym wynagrodzeniu za pracę).</w:t>
      </w:r>
    </w:p>
    <w:p w14:paraId="7FD4DDB5" w14:textId="1684B95A" w:rsidR="00060096" w:rsidRPr="00060096" w:rsidRDefault="00060096" w:rsidP="00060096">
      <w:pPr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60096">
        <w:rPr>
          <w:rFonts w:ascii="Times New Roman" w:hAnsi="Times New Roman" w:cs="Times New Roman"/>
          <w:sz w:val="24"/>
          <w:szCs w:val="24"/>
          <w:lang w:eastAsia="en-US"/>
        </w:rPr>
        <w:t>Wykonawca zapłaci zamawiającemu kary umowne za nieprzedłożenie oświadczeń i dokumentów opisanych w ust. 35 w wysokości 200 zł za każdy dzień zwłoki.</w:t>
      </w:r>
    </w:p>
    <w:p w14:paraId="244A6463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54F9F8B7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14C75AA7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3EED67CC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34B3E09D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73BCC943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2C821490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155BB0A8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7994D66C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5DF2F2AE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4C54EA62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70B07E07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3DDFB6DF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4A776B3E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625A0862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33006FCB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32CD9092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132FF201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3163D659" w14:textId="77777777" w:rsidR="00060096" w:rsidRPr="00060096" w:rsidRDefault="00060096" w:rsidP="00060096">
      <w:pPr>
        <w:rPr>
          <w:rFonts w:ascii="Times New Roman" w:hAnsi="Times New Roman" w:cs="Times New Roman"/>
          <w:sz w:val="24"/>
          <w:szCs w:val="24"/>
        </w:rPr>
      </w:pPr>
    </w:p>
    <w:p w14:paraId="5E22E0D5" w14:textId="77777777" w:rsidR="00060096" w:rsidRPr="00060096" w:rsidRDefault="00060096" w:rsidP="00060096">
      <w:pPr>
        <w:pStyle w:val="Teksttreci0"/>
        <w:tabs>
          <w:tab w:val="left" w:pos="346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BE340A" w14:textId="77777777" w:rsidR="00A92353" w:rsidRPr="00060096" w:rsidRDefault="00A92353"/>
    <w:sectPr w:rsidR="00A92353" w:rsidRPr="00060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1E69A" w14:textId="77777777" w:rsidR="00C47228" w:rsidRDefault="00C47228" w:rsidP="00060096">
      <w:r>
        <w:separator/>
      </w:r>
    </w:p>
  </w:endnote>
  <w:endnote w:type="continuationSeparator" w:id="0">
    <w:p w14:paraId="47DA7B5E" w14:textId="77777777" w:rsidR="00C47228" w:rsidRDefault="00C47228" w:rsidP="000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07A1E" w14:textId="77777777" w:rsidR="00C47228" w:rsidRDefault="00C47228" w:rsidP="00060096">
      <w:r>
        <w:separator/>
      </w:r>
    </w:p>
  </w:footnote>
  <w:footnote w:type="continuationSeparator" w:id="0">
    <w:p w14:paraId="08A946AB" w14:textId="77777777" w:rsidR="00C47228" w:rsidRDefault="00C47228" w:rsidP="0006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0374B" w14:textId="6FB24EAB" w:rsidR="00060096" w:rsidRPr="00DD5F8D" w:rsidRDefault="00060096" w:rsidP="00060096">
    <w:pPr>
      <w:pStyle w:val="Nagwek"/>
      <w:rPr>
        <w:rFonts w:ascii="Cambria" w:hAnsi="Cambria" w:cs="Cambria"/>
        <w:b/>
        <w:sz w:val="20"/>
      </w:rPr>
    </w:pPr>
    <w:r w:rsidRPr="00C01182">
      <w:rPr>
        <w:rFonts w:ascii="Cambria" w:hAnsi="Cambria" w:cs="Cambria"/>
        <w:sz w:val="20"/>
        <w:szCs w:val="20"/>
      </w:rPr>
      <w:t xml:space="preserve">Numer postępowania: </w:t>
    </w:r>
    <w:r w:rsidRPr="00C01182">
      <w:rPr>
        <w:rFonts w:ascii="Cambria" w:hAnsi="Cambria" w:cs="Cambria"/>
        <w:b/>
        <w:sz w:val="20"/>
      </w:rPr>
      <w:t>IZP.271.</w:t>
    </w:r>
    <w:r>
      <w:rPr>
        <w:rFonts w:ascii="Cambria" w:hAnsi="Cambria" w:cs="Cambria"/>
        <w:b/>
        <w:sz w:val="20"/>
      </w:rPr>
      <w:t>3</w:t>
    </w:r>
    <w:r w:rsidRPr="00C01182">
      <w:rPr>
        <w:rFonts w:ascii="Cambria" w:hAnsi="Cambria" w:cs="Cambria"/>
        <w:b/>
        <w:sz w:val="20"/>
      </w:rPr>
      <w:t>.202</w:t>
    </w:r>
    <w:r>
      <w:rPr>
        <w:rFonts w:ascii="Cambria" w:hAnsi="Cambria" w:cs="Cambria"/>
        <w:b/>
        <w:sz w:val="20"/>
      </w:rPr>
      <w:t>4</w:t>
    </w:r>
  </w:p>
  <w:p w14:paraId="42E1A6B2" w14:textId="77777777" w:rsidR="00060096" w:rsidRDefault="00060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583B"/>
    <w:multiLevelType w:val="hybridMultilevel"/>
    <w:tmpl w:val="21E82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843">
    <w:abstractNumId w:val="0"/>
  </w:num>
  <w:num w:numId="2" w16cid:durableId="606471273">
    <w:abstractNumId w:val="2"/>
  </w:num>
  <w:num w:numId="3" w16cid:durableId="58368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96"/>
    <w:rsid w:val="00060096"/>
    <w:rsid w:val="000D7A31"/>
    <w:rsid w:val="00A92353"/>
    <w:rsid w:val="00C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F625"/>
  <w15:chartTrackingRefBased/>
  <w15:docId w15:val="{5A36118E-1D80-4243-A36A-67D4A31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096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00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09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gwek31">
    <w:name w:val="Nagłówek 31"/>
    <w:basedOn w:val="Normalny"/>
    <w:uiPriority w:val="1"/>
    <w:qFormat/>
    <w:rsid w:val="0006009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060096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rsid w:val="00060096"/>
  </w:style>
  <w:style w:type="character" w:customStyle="1" w:styleId="Teksttreci">
    <w:name w:val="Tekst treści_"/>
    <w:basedOn w:val="Domylnaczcionkaakapitu"/>
    <w:link w:val="Teksttreci0"/>
    <w:rsid w:val="0006009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60096"/>
    <w:pPr>
      <w:widowControl w:val="0"/>
      <w:spacing w:after="100"/>
      <w:jc w:val="left"/>
    </w:pPr>
    <w:rPr>
      <w:rFonts w:ascii="Arial" w:eastAsia="Arial" w:hAnsi="Arial" w:cs="Arial"/>
      <w:kern w:val="2"/>
      <w:lang w:eastAsia="en-US"/>
      <w14:ligatures w14:val="standardContextual"/>
    </w:r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060096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060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096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0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096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2158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1</cp:revision>
  <dcterms:created xsi:type="dcterms:W3CDTF">2024-06-17T09:26:00Z</dcterms:created>
  <dcterms:modified xsi:type="dcterms:W3CDTF">2024-06-17T09:30:00Z</dcterms:modified>
</cp:coreProperties>
</file>