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C805" w14:textId="04BC8104" w:rsidR="003B77C9" w:rsidRPr="007A7521" w:rsidRDefault="00150545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 27</w:t>
      </w:r>
      <w:r w:rsidR="00996E63">
        <w:rPr>
          <w:rFonts w:ascii="Century Gothic" w:hAnsi="Century Gothic" w:cs="Arial"/>
          <w:sz w:val="22"/>
          <w:szCs w:val="22"/>
        </w:rPr>
        <w:t>.01.2021</w:t>
      </w:r>
      <w:r w:rsidR="003B77C9" w:rsidRPr="007A7521">
        <w:rPr>
          <w:rFonts w:ascii="Century Gothic" w:hAnsi="Century Gothic" w:cs="Arial"/>
          <w:sz w:val="22"/>
          <w:szCs w:val="22"/>
        </w:rPr>
        <w:t xml:space="preserve"> r.</w:t>
      </w:r>
    </w:p>
    <w:p w14:paraId="16B53C6A" w14:textId="77777777" w:rsidR="002E62DB" w:rsidRPr="007A7521" w:rsidRDefault="002E62DB" w:rsidP="003B77C9">
      <w:pPr>
        <w:rPr>
          <w:rFonts w:ascii="Century Gothic" w:hAnsi="Century Gothic" w:cs="Arial"/>
          <w:sz w:val="22"/>
          <w:szCs w:val="22"/>
        </w:rPr>
      </w:pPr>
      <w:r w:rsidRPr="007A7521">
        <w:rPr>
          <w:rFonts w:ascii="Century Gothic" w:hAnsi="Century Gothic" w:cs="Arial"/>
          <w:sz w:val="22"/>
          <w:szCs w:val="22"/>
        </w:rPr>
        <w:t>Biuro Zakupów</w:t>
      </w:r>
    </w:p>
    <w:p w14:paraId="41DB64C2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18B52D70" w14:textId="0D1AC3A6" w:rsidR="003B77C9" w:rsidRPr="007A7521" w:rsidRDefault="00A83318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BZ.261.77</w:t>
      </w:r>
      <w:r w:rsidR="003B77C9" w:rsidRPr="007A7521">
        <w:rPr>
          <w:rFonts w:ascii="Century Gothic" w:hAnsi="Century Gothic" w:cs="Arial"/>
          <w:sz w:val="22"/>
          <w:szCs w:val="22"/>
        </w:rPr>
        <w:t>.2020</w:t>
      </w:r>
      <w:r w:rsidR="00CA2D32">
        <w:rPr>
          <w:rFonts w:ascii="Century Gothic" w:hAnsi="Century Gothic" w:cs="Arial"/>
          <w:sz w:val="22"/>
          <w:szCs w:val="22"/>
        </w:rPr>
        <w:t>/</w:t>
      </w:r>
      <w:r w:rsidR="00150545">
        <w:rPr>
          <w:rFonts w:ascii="Century Gothic" w:hAnsi="Century Gothic" w:cs="Arial"/>
          <w:sz w:val="22"/>
          <w:szCs w:val="22"/>
        </w:rPr>
        <w:t>49</w:t>
      </w:r>
      <w:bookmarkStart w:id="0" w:name="_GoBack"/>
      <w:bookmarkEnd w:id="0"/>
    </w:p>
    <w:p w14:paraId="799CD5AF" w14:textId="77777777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</w:p>
    <w:p w14:paraId="10BE9D07" w14:textId="77777777" w:rsidR="003B77C9" w:rsidRPr="007A7521" w:rsidRDefault="001E6CA9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  <w:r w:rsidRPr="007A7521">
        <w:rPr>
          <w:rFonts w:ascii="Century Gothic" w:hAnsi="Century Gothic" w:cs="Arial"/>
          <w:b/>
          <w:sz w:val="22"/>
          <w:szCs w:val="22"/>
        </w:rPr>
        <w:t>Do Wykonawców</w:t>
      </w:r>
    </w:p>
    <w:p w14:paraId="7B9AD228" w14:textId="79E00E25" w:rsidR="003B77C9" w:rsidRPr="007A7521" w:rsidRDefault="003B77C9" w:rsidP="003B77C9">
      <w:pPr>
        <w:rPr>
          <w:rFonts w:ascii="Century Gothic" w:hAnsi="Century Gothic" w:cs="Arial"/>
          <w:sz w:val="22"/>
          <w:szCs w:val="22"/>
        </w:rPr>
      </w:pPr>
    </w:p>
    <w:p w14:paraId="7D7D46B5" w14:textId="77777777" w:rsidR="001E6CA9" w:rsidRPr="007A7521" w:rsidRDefault="001E6CA9" w:rsidP="003B77C9">
      <w:pPr>
        <w:rPr>
          <w:rFonts w:ascii="Century Gothic" w:hAnsi="Century Gothic" w:cs="Arial"/>
          <w:sz w:val="22"/>
          <w:szCs w:val="22"/>
        </w:rPr>
      </w:pPr>
    </w:p>
    <w:p w14:paraId="40D46461" w14:textId="20179DEC" w:rsidR="00996E63" w:rsidRPr="00A83318" w:rsidRDefault="006006A4" w:rsidP="00A83318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Dotyczy: postępowania o udzielenie zamówienia publicznego </w:t>
      </w:r>
      <w:r w:rsidR="00996E63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na </w:t>
      </w:r>
      <w:r w:rsidR="00996E63" w:rsidRPr="00A83318">
        <w:rPr>
          <w:rFonts w:ascii="Century Gothic" w:eastAsia="Calibri" w:hAnsi="Century Gothic" w:cs="Arial"/>
          <w:sz w:val="22"/>
          <w:szCs w:val="22"/>
          <w:lang w:eastAsia="pl-PL"/>
        </w:rPr>
        <w:t>świadczenie usług serwisu utrzymaniowego, prac rozwojowych oraz usług dodatkowych dla Systemu SAP – znak sprawy: BZ.261.77.2020.</w:t>
      </w:r>
    </w:p>
    <w:p w14:paraId="4A0E8976" w14:textId="27108BEA" w:rsidR="006006A4" w:rsidRPr="007A7521" w:rsidRDefault="006006A4" w:rsidP="006006A4">
      <w:pPr>
        <w:spacing w:after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2ABC4983" w14:textId="77777777" w:rsidR="003B77C9" w:rsidRPr="007A7521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14:paraId="145CF1AC" w14:textId="156D3B11" w:rsidR="004E29B3" w:rsidRPr="007A7521" w:rsidRDefault="00976D77" w:rsidP="00A86BB1">
      <w:pPr>
        <w:spacing w:before="120" w:after="120"/>
        <w:ind w:firstLine="425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Działając na podstawie art. 38 ust. 2</w:t>
      </w:r>
      <w:r w:rsidR="00BF12B6">
        <w:rPr>
          <w:rFonts w:ascii="Century Gothic" w:eastAsia="Calibri" w:hAnsi="Century Gothic" w:cs="Arial"/>
          <w:sz w:val="22"/>
          <w:szCs w:val="22"/>
          <w:lang w:eastAsia="pl-PL"/>
        </w:rPr>
        <w:t xml:space="preserve"> i 4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 xml:space="preserve"> ustawy z dnia 29 stycznia 2004 r. – Prawo zamówień publicznych (Dz. U. z 20</w:t>
      </w:r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19 r. poz. 1843, z </w:t>
      </w:r>
      <w:proofErr w:type="spellStart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>późn</w:t>
      </w:r>
      <w:proofErr w:type="spellEnd"/>
      <w:r w:rsidR="00151255">
        <w:rPr>
          <w:rFonts w:ascii="Century Gothic" w:eastAsia="Calibri" w:hAnsi="Century Gothic" w:cs="Arial"/>
          <w:sz w:val="22"/>
          <w:szCs w:val="22"/>
          <w:lang w:eastAsia="pl-PL"/>
        </w:rPr>
        <w:t xml:space="preserve">. zm.), </w:t>
      </w:r>
      <w:r w:rsidR="00017327">
        <w:rPr>
          <w:rFonts w:ascii="Century Gothic" w:eastAsia="Calibri" w:hAnsi="Century Gothic" w:cs="Arial"/>
          <w:sz w:val="22"/>
          <w:szCs w:val="22"/>
          <w:lang w:eastAsia="pl-PL"/>
        </w:rPr>
        <w:t>zwanej dalej „ustawą”, Z</w:t>
      </w:r>
      <w:r w:rsidRPr="007A7521">
        <w:rPr>
          <w:rFonts w:ascii="Century Gothic" w:eastAsia="Calibri" w:hAnsi="Century Gothic" w:cs="Arial"/>
          <w:sz w:val="22"/>
          <w:szCs w:val="22"/>
          <w:lang w:eastAsia="pl-PL"/>
        </w:rPr>
        <w:t>amawiający przekazuje wyjaśnienia treści SIWZ.</w:t>
      </w:r>
    </w:p>
    <w:p w14:paraId="4CB0071C" w14:textId="5B652CB4" w:rsidR="00132BD6" w:rsidRDefault="00132BD6" w:rsidP="0078484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 w:rsidR="00FF386D"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</w:t>
      </w:r>
    </w:p>
    <w:p w14:paraId="68A7768D" w14:textId="547239D5" w:rsidR="00A261D3" w:rsidRPr="0035588E" w:rsidRDefault="00A261D3" w:rsidP="00784842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Dotyczy </w:t>
      </w:r>
      <w:r w:rsidR="00982E12" w:rsidRPr="0035588E">
        <w:rPr>
          <w:rFonts w:ascii="Century Gothic" w:eastAsia="Calibri" w:hAnsi="Century Gothic" w:cs="Arial"/>
          <w:sz w:val="22"/>
          <w:szCs w:val="22"/>
          <w:lang w:eastAsia="pl-PL"/>
        </w:rPr>
        <w:t>§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 7 pkt 1.5</w:t>
      </w:r>
      <w:r w:rsidR="00982E12">
        <w:rPr>
          <w:rFonts w:ascii="Century Gothic" w:eastAsia="Calibri" w:hAnsi="Century Gothic" w:cs="Arial"/>
          <w:sz w:val="22"/>
          <w:szCs w:val="22"/>
          <w:lang w:eastAsia="pl-PL"/>
        </w:rPr>
        <w:t xml:space="preserve">  - z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godnie z praktyką </w:t>
      </w:r>
      <w:proofErr w:type="spellStart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 jest to zadanie projektowe. Brak </w:t>
      </w:r>
      <w:r w:rsidR="00136FCA">
        <w:rPr>
          <w:rFonts w:ascii="Century Gothic" w:eastAsia="Calibri" w:hAnsi="Century Gothic" w:cs="Arial"/>
          <w:sz w:val="22"/>
          <w:szCs w:val="22"/>
          <w:lang w:eastAsia="pl-PL"/>
        </w:rPr>
        <w:t xml:space="preserve">informacji o ilości planowanych </w:t>
      </w:r>
      <w:proofErr w:type="spellStart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upgradów</w:t>
      </w:r>
      <w:proofErr w:type="spellEnd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 oraz ryzyko związane </w:t>
      </w:r>
      <w:r w:rsidR="005C6EFB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z określeniem zakresu, czasu trwania, itd. podnoszą w znaczący sposób wycenę. W związku z tym sugerujemy wyłączenie </w:t>
      </w:r>
      <w:proofErr w:type="spellStart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 systemu SAP z ryczałtu </w:t>
      </w:r>
      <w:r w:rsidR="005C6EFB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i uwzględnienie tego zadania w ramach rozwoju.</w:t>
      </w:r>
    </w:p>
    <w:p w14:paraId="5D4475CD" w14:textId="0A409309" w:rsidR="00574134" w:rsidRDefault="00976D77" w:rsidP="00CA367C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0985F26" w14:textId="21B61985" w:rsidR="002C4C7A" w:rsidRPr="002C4C7A" w:rsidRDefault="002C4C7A" w:rsidP="002C4C7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>Upgrade ma być realizowany raz w ramach serwisu utrzymani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owego. Zamawiający wymaga, aby w</w:t>
      </w:r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 xml:space="preserve">ykonawca wykonał </w:t>
      </w:r>
      <w:proofErr w:type="spellStart"/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>upgrade</w:t>
      </w:r>
      <w:proofErr w:type="spellEnd"/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 xml:space="preserve"> Systemów SAP przed końcem świadczenia usług serwisowych. Na dzień zakończenia umowy Systemy SAP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z</w:t>
      </w:r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>amawiającego muszą być podniesione do najnowszej wydanej przez SAP wersji.</w:t>
      </w:r>
    </w:p>
    <w:p w14:paraId="072726B3" w14:textId="6F7AF711" w:rsidR="001121E0" w:rsidRDefault="00984578" w:rsidP="0098457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2</w:t>
      </w:r>
    </w:p>
    <w:p w14:paraId="52B78CF7" w14:textId="2AE84DFB" w:rsidR="00A261D3" w:rsidRPr="0035588E" w:rsidRDefault="00A261D3" w:rsidP="0098457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Prosimy o wprowadzenie zapisu, że zastrzeżenia do przekazywanej dokumentacji, zgłoszenia wykonania nowej, rozszerzonej, nie będą zgłaszane jako błąd systemu, a co za tym idzie, nie będzie im przypisywany żaden priorytet.</w:t>
      </w:r>
    </w:p>
    <w:p w14:paraId="56C8C0CA" w14:textId="268BB9BF" w:rsidR="00865EDF" w:rsidRDefault="00865EDF" w:rsidP="00FB2FB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61FDD549" w14:textId="32974BF9" w:rsidR="002C4C7A" w:rsidRPr="00FB2FB3" w:rsidRDefault="002C4C7A" w:rsidP="00FB2FB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t xml:space="preserve">Zastrzeżenia do przekazywanej dokumentacji nie będą zgłaszane jako błędy </w:t>
      </w:r>
      <w:r w:rsidRPr="002C4C7A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>systemu i nie będzie im przypisywany żaden priorytet</w:t>
      </w:r>
      <w:r w:rsidR="00672A79" w:rsidRPr="00672A79">
        <w:rPr>
          <w:rFonts w:ascii="Century Gothic" w:eastAsia="Calibri" w:hAnsi="Century Gothic" w:cs="Arial"/>
          <w:sz w:val="22"/>
          <w:szCs w:val="22"/>
          <w:lang w:eastAsia="pl-PL"/>
        </w:rPr>
        <w:t>.</w:t>
      </w:r>
    </w:p>
    <w:p w14:paraId="1B2E2BAD" w14:textId="1B84200E" w:rsidR="00A261D3" w:rsidRPr="00C774C1" w:rsidRDefault="00865EDF" w:rsidP="00865EDF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C774C1">
        <w:rPr>
          <w:rFonts w:ascii="Century Gothic" w:eastAsia="Calibri" w:hAnsi="Century Gothic" w:cs="Arial"/>
          <w:b/>
          <w:sz w:val="22"/>
          <w:szCs w:val="22"/>
          <w:lang w:eastAsia="pl-PL"/>
        </w:rPr>
        <w:t>Pytanie 3</w:t>
      </w:r>
    </w:p>
    <w:p w14:paraId="554E5BDF" w14:textId="42467CAD" w:rsidR="00A261D3" w:rsidRPr="00C774C1" w:rsidRDefault="00A83560" w:rsidP="0035588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C774C1">
        <w:rPr>
          <w:rFonts w:ascii="Century Gothic" w:eastAsia="Calibri" w:hAnsi="Century Gothic" w:cs="Arial"/>
          <w:sz w:val="22"/>
          <w:szCs w:val="22"/>
          <w:lang w:eastAsia="pl-PL"/>
        </w:rPr>
        <w:t>Czy z</w:t>
      </w:r>
      <w:r w:rsidR="00A261D3" w:rsidRPr="00C774C1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amawiający zgodzi się na usunięcie postanowienia z § 15 pkt. 4 Umowy? </w:t>
      </w:r>
      <w:r w:rsidRPr="00C774C1">
        <w:rPr>
          <w:rFonts w:ascii="Century Gothic" w:eastAsia="Calibri" w:hAnsi="Century Gothic" w:cs="Arial"/>
          <w:sz w:val="22"/>
          <w:szCs w:val="22"/>
          <w:lang w:eastAsia="pl-PL"/>
        </w:rPr>
        <w:t>Jest to o tyle uzasadnione, że z</w:t>
      </w:r>
      <w:r w:rsidR="00A261D3" w:rsidRPr="00C774C1">
        <w:rPr>
          <w:rFonts w:ascii="Century Gothic" w:eastAsia="Calibri" w:hAnsi="Century Gothic" w:cs="Arial"/>
          <w:sz w:val="22"/>
          <w:szCs w:val="22"/>
          <w:lang w:eastAsia="pl-PL"/>
        </w:rPr>
        <w:t>amawiający uzyskuje prawo do naliczenia olbrzymiej kary umownej, na podstawie subiektywnej oceny zasadności roszczenia. W obecnym kształcie, ryzyko związane z naliczeniem kary umownej znacząco wpłynie na wysokość oferty.</w:t>
      </w:r>
    </w:p>
    <w:p w14:paraId="67F61386" w14:textId="27A367EF" w:rsidR="007778B5" w:rsidRDefault="007778B5" w:rsidP="009F488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C774C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42D712F7" w14:textId="571F393E" w:rsidR="009F488A" w:rsidRDefault="009F488A" w:rsidP="00672A7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Zamawiający nie usunie post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anowienia z § 15 pkt. 4 u</w:t>
      </w:r>
      <w:r w:rsidR="00672A79">
        <w:rPr>
          <w:rFonts w:ascii="Century Gothic" w:eastAsia="Calibri" w:hAnsi="Century Gothic" w:cs="Arial"/>
          <w:sz w:val="22"/>
          <w:szCs w:val="22"/>
          <w:lang w:eastAsia="pl-PL"/>
        </w:rPr>
        <w:t>mowy. Z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amawiający zmienia treść § 15 pkt. 4 Umowy na następującą:</w:t>
      </w:r>
      <w:r w:rsidR="00672A79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„W przypadku wystąpienia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przez jakąkolwiek osobę wobec z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amawiającego z uzasadnionym roszczeniem, o któ</w:t>
      </w:r>
      <w:r w:rsidR="003A560E">
        <w:rPr>
          <w:rFonts w:ascii="Century Gothic" w:eastAsia="Calibri" w:hAnsi="Century Gothic" w:cs="Arial"/>
          <w:sz w:val="22"/>
          <w:szCs w:val="22"/>
          <w:lang w:eastAsia="pl-PL"/>
        </w:rPr>
        <w:t>rym mowa w § 11 ust. 14 u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mowy, z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amawiającemu przysługu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je prawo żądania zapłaty przez w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 xml:space="preserve">ykonawcę kary umownej w wysokości 20 % maksymalnej wartości umowy brutto określonej </w:t>
      </w:r>
      <w:r w:rsidR="003A560E">
        <w:rPr>
          <w:rFonts w:ascii="Century Gothic" w:eastAsia="Calibri" w:hAnsi="Century Gothic" w:cs="Arial"/>
          <w:sz w:val="22"/>
          <w:szCs w:val="22"/>
          <w:lang w:eastAsia="pl-PL"/>
        </w:rPr>
        <w:t>w § 6 ust. 1 u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mowy, chyba że z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amawiający o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d u</w:t>
      </w:r>
      <w:r w:rsidRPr="009F488A">
        <w:rPr>
          <w:rFonts w:ascii="Century Gothic" w:eastAsia="Calibri" w:hAnsi="Century Gothic" w:cs="Arial"/>
          <w:sz w:val="22"/>
          <w:szCs w:val="22"/>
          <w:lang w:eastAsia="pl-PL"/>
        </w:rPr>
        <w:t>mowy odstąpi, a wówczas przysługiwać mu będzie kara umowna, o której mowa w ust. 4.”.</w:t>
      </w:r>
    </w:p>
    <w:p w14:paraId="3904ABA5" w14:textId="77777777" w:rsidR="00672A79" w:rsidRPr="00672A79" w:rsidRDefault="00672A79" w:rsidP="00672A79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5B120A7C" w14:textId="27D6B165" w:rsidR="00A261D3" w:rsidRPr="008E63CF" w:rsidRDefault="007778B5" w:rsidP="007778B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8E63CF">
        <w:rPr>
          <w:rFonts w:ascii="Century Gothic" w:eastAsia="Calibri" w:hAnsi="Century Gothic" w:cs="Arial"/>
          <w:b/>
          <w:sz w:val="22"/>
          <w:szCs w:val="22"/>
          <w:lang w:eastAsia="pl-PL"/>
        </w:rPr>
        <w:t>Pytanie 4</w:t>
      </w:r>
    </w:p>
    <w:p w14:paraId="6DE4C21A" w14:textId="77777777" w:rsidR="008E63CF" w:rsidRPr="008E63CF" w:rsidRDefault="008E63CF" w:rsidP="0035588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8E63CF">
        <w:rPr>
          <w:rFonts w:ascii="Century Gothic" w:eastAsia="Calibri" w:hAnsi="Century Gothic" w:cs="Arial"/>
          <w:sz w:val="22"/>
          <w:szCs w:val="22"/>
          <w:lang w:eastAsia="pl-PL"/>
        </w:rPr>
        <w:t>Czy Zamawiający zgodzi się zmienić postanowienie, o którym mowa w § 15 pkt 7 i ustanowi karę łączną umowy na poziomie 10% maksymalnego wynagrodzenia brutto? Jest to o tyle uzasadnione, że zaproponowana wysokość kary umownej jest rażąco wygórowana, a możliwość sumowania kar powoduje, że ich wartość w szczególnym przypadku może przewyższyć wartość Umowy. Obecne brzmienie tego punktu zwiększa znacznie ryzyko świadczenia usług i podnosi w znaczący sposób wycenę.</w:t>
      </w:r>
    </w:p>
    <w:p w14:paraId="5DEC877A" w14:textId="7BF75F1F" w:rsidR="00E75E6B" w:rsidRPr="008E63CF" w:rsidRDefault="00E75E6B" w:rsidP="0035588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8E63CF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238CBD59" w14:textId="7CF1E58A" w:rsidR="008E63CF" w:rsidRPr="008E63CF" w:rsidRDefault="008E63CF" w:rsidP="00E75E6B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8E63CF">
        <w:rPr>
          <w:rFonts w:ascii="Century Gothic" w:eastAsia="Calibri" w:hAnsi="Century Gothic" w:cs="Arial"/>
          <w:sz w:val="22"/>
          <w:szCs w:val="22"/>
          <w:lang w:eastAsia="pl-PL"/>
        </w:rPr>
        <w:t xml:space="preserve">Zamawiający nie zgadza się na zmianę postawienia, o którym mowa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8E63CF">
        <w:rPr>
          <w:rFonts w:ascii="Century Gothic" w:eastAsia="Calibri" w:hAnsi="Century Gothic" w:cs="Arial"/>
          <w:sz w:val="22"/>
          <w:szCs w:val="22"/>
          <w:lang w:eastAsia="pl-PL"/>
        </w:rPr>
        <w:t>w § 15 pkt 7.</w:t>
      </w:r>
    </w:p>
    <w:p w14:paraId="2A72A226" w14:textId="77777777" w:rsidR="008E63CF" w:rsidRDefault="008E63CF" w:rsidP="00E75E6B">
      <w:pPr>
        <w:jc w:val="both"/>
        <w:rPr>
          <w:color w:val="FF0000"/>
        </w:rPr>
      </w:pPr>
    </w:p>
    <w:p w14:paraId="7691EAB8" w14:textId="6948D725" w:rsidR="00E75E6B" w:rsidRDefault="00E75E6B" w:rsidP="00E75E6B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5</w:t>
      </w:r>
    </w:p>
    <w:p w14:paraId="1ECA5B94" w14:textId="75FE05C3" w:rsidR="001121E0" w:rsidRPr="00A83560" w:rsidRDefault="00A261D3" w:rsidP="00A8356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 xml:space="preserve">Prosimy o wprowadzenie zapisu wyjaśniającego, że czas, w którym przygotowywane rozwiązanie znajduje się po stronie zamawiającego (zatwierdzenia, ustalenia wymagań, ewentualne) nie będzie wliczany w okres, </w:t>
      </w:r>
      <w:r w:rsidR="00A83560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t>w którym zlecenie ma być wykonane. Odpowiednio: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br/>
        <w:t xml:space="preserve">I. dłuższa niż 1 miesiąc - w przypadku wskazania do 160 roboczogodzin 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lastRenderedPageBreak/>
        <w:t>koniecznych do wykonania zleconych prac;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br/>
        <w:t>II. dłuższa niż 2 miesiące - w przypadku wskazania do 320 roboczogodzin koniecznych do wykonania zleconych prac;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br/>
        <w:t>III. dłuższa niż 3 miesiące - w przypadku wskazania do 480 roboczogodzin koniecznych do wykonania zleconych prac;</w:t>
      </w:r>
      <w:r w:rsidRPr="0035588E">
        <w:rPr>
          <w:rFonts w:ascii="Century Gothic" w:eastAsia="Calibri" w:hAnsi="Century Gothic" w:cs="Arial"/>
          <w:sz w:val="22"/>
          <w:szCs w:val="22"/>
          <w:lang w:eastAsia="pl-PL"/>
        </w:rPr>
        <w:br/>
        <w:t>6. Prosimy o potwierdzenie, że zgłoszenia awarii będą dotyczyć jedynie systemu produkcyjnego. Jednocześnie sugerujemy, aby w przypadku błędów nie wynikających z winy użytkownika, były one zgłaszane jako usterka systemu. W przypadku, gdy błąd będzie wynikał z niewłaściwej obsługi procesu będzie on usuwany w ramach g</w:t>
      </w:r>
      <w:r w:rsidR="00FF44D5">
        <w:rPr>
          <w:rFonts w:ascii="Century Gothic" w:eastAsia="Calibri" w:hAnsi="Century Gothic" w:cs="Arial"/>
          <w:sz w:val="22"/>
          <w:szCs w:val="22"/>
          <w:lang w:eastAsia="pl-PL"/>
        </w:rPr>
        <w:t>odzin przeznaczonych na rozwój.</w:t>
      </w:r>
    </w:p>
    <w:p w14:paraId="687A3163" w14:textId="32ADBD75" w:rsidR="003F5274" w:rsidRDefault="00012C7E" w:rsidP="00012C7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56164BBB" w14:textId="38A06DA4" w:rsidR="00E75E6B" w:rsidRPr="00FF44D5" w:rsidRDefault="00FF44D5" w:rsidP="00FF44D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FF44D5">
        <w:rPr>
          <w:rFonts w:ascii="Century Gothic" w:eastAsia="Calibri" w:hAnsi="Century Gothic" w:cs="Arial"/>
          <w:sz w:val="22"/>
          <w:szCs w:val="22"/>
          <w:lang w:eastAsia="pl-PL"/>
        </w:rPr>
        <w:t>Zamawiający już odpowiadał na podobne pytanie w dniu 12.01.2020 r. Zatwierdzenia, ustalenia wymagań są etapem przed wyceną i akceptacją kosztów rozwojowych, co za tym idzie czas realizacji już ich nie zawiera.</w:t>
      </w:r>
    </w:p>
    <w:p w14:paraId="765E3784" w14:textId="33AF9E50" w:rsidR="00DC5388" w:rsidRDefault="00DC5388" w:rsidP="00DC5388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6</w:t>
      </w:r>
    </w:p>
    <w:p w14:paraId="030AAC9F" w14:textId="7D9AEDC3" w:rsidR="003F5274" w:rsidRDefault="003F5274" w:rsidP="00783664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83664">
        <w:rPr>
          <w:rFonts w:ascii="Century Gothic" w:eastAsia="Calibri" w:hAnsi="Century Gothic" w:cs="Arial"/>
          <w:sz w:val="22"/>
          <w:szCs w:val="22"/>
          <w:lang w:eastAsia="pl-PL"/>
        </w:rPr>
        <w:t xml:space="preserve">Prosimy o potwierdzenie, że zgłoszenia awarii będą dotyczyć jedynie systemu produkcyjnego. Jednocześnie sugerujemy, aby w przypadku błędów </w:t>
      </w:r>
      <w:r w:rsidR="00783664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83664">
        <w:rPr>
          <w:rFonts w:ascii="Century Gothic" w:eastAsia="Calibri" w:hAnsi="Century Gothic" w:cs="Arial"/>
          <w:sz w:val="22"/>
          <w:szCs w:val="22"/>
          <w:lang w:eastAsia="pl-PL"/>
        </w:rPr>
        <w:t xml:space="preserve">nie wynikających z winy użytkownika, były one zgłaszane jako usterka systemu. </w:t>
      </w:r>
      <w:r w:rsidR="00783664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783664">
        <w:rPr>
          <w:rFonts w:ascii="Century Gothic" w:eastAsia="Calibri" w:hAnsi="Century Gothic" w:cs="Arial"/>
          <w:sz w:val="22"/>
          <w:szCs w:val="22"/>
          <w:lang w:eastAsia="pl-PL"/>
        </w:rPr>
        <w:t>W przypadku, gdy błąd będzie wynikał z niewłaściwej obsługi procesu będzie on usuwany w ramach godzin przeznaczonych na rozwój.</w:t>
      </w:r>
    </w:p>
    <w:p w14:paraId="414E5A7E" w14:textId="4B8D05EF" w:rsidR="00CD2413" w:rsidRDefault="00CD2413" w:rsidP="00CD241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94BF04C" w14:textId="12C817AB" w:rsidR="00CD2413" w:rsidRPr="00FF44D5" w:rsidRDefault="00FF44D5" w:rsidP="0092503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925035">
        <w:rPr>
          <w:rFonts w:ascii="Century Gothic" w:eastAsia="Calibri" w:hAnsi="Century Gothic" w:cs="Arial"/>
          <w:sz w:val="22"/>
          <w:szCs w:val="22"/>
          <w:lang w:eastAsia="pl-PL"/>
        </w:rPr>
        <w:t>Zamawiający nie potwierdza powyższego. Diagnostyka problemów, nieprawidłowości związanych z działani</w:t>
      </w:r>
      <w:r w:rsidR="00925035">
        <w:rPr>
          <w:rFonts w:ascii="Century Gothic" w:eastAsia="Calibri" w:hAnsi="Century Gothic" w:cs="Arial"/>
          <w:sz w:val="22"/>
          <w:szCs w:val="22"/>
          <w:lang w:eastAsia="pl-PL"/>
        </w:rPr>
        <w:t>em systemu będzie zgodnie z u</w:t>
      </w:r>
      <w:r w:rsidRPr="00925035">
        <w:rPr>
          <w:rFonts w:ascii="Century Gothic" w:eastAsia="Calibri" w:hAnsi="Century Gothic" w:cs="Arial"/>
          <w:sz w:val="22"/>
          <w:szCs w:val="22"/>
          <w:lang w:eastAsia="pl-PL"/>
        </w:rPr>
        <w:t>mową realizowana w ramach serwisu utrzymaniowego. Jeżeli okaże się, że błąd wynikał z niewłaściwej obsługi procesu</w:t>
      </w:r>
      <w:r w:rsidR="00172C90">
        <w:rPr>
          <w:rFonts w:ascii="Century Gothic" w:eastAsia="Calibri" w:hAnsi="Century Gothic" w:cs="Arial"/>
          <w:sz w:val="22"/>
          <w:szCs w:val="22"/>
          <w:lang w:eastAsia="pl-PL"/>
        </w:rPr>
        <w:t>,</w:t>
      </w:r>
      <w:r w:rsidRPr="00925035">
        <w:rPr>
          <w:rFonts w:ascii="Century Gothic" w:eastAsia="Calibri" w:hAnsi="Century Gothic" w:cs="Arial"/>
          <w:sz w:val="22"/>
          <w:szCs w:val="22"/>
          <w:lang w:eastAsia="pl-PL"/>
        </w:rPr>
        <w:t xml:space="preserve"> a naprawa wymaga dodatkowej pracy konsultanta, to prace naprawcze będą rozliczane z usług rozwojowych bądź usług konsultacji.</w:t>
      </w:r>
    </w:p>
    <w:p w14:paraId="205CF5DC" w14:textId="61D140CB" w:rsidR="009B0157" w:rsidRDefault="009B0157" w:rsidP="009B015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7</w:t>
      </w:r>
    </w:p>
    <w:p w14:paraId="7BEAB362" w14:textId="77777777" w:rsidR="003F5274" w:rsidRDefault="003F5274" w:rsidP="009B0157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5F0C437" w14:textId="64AE6E3D" w:rsidR="003F5274" w:rsidRPr="00783664" w:rsidRDefault="003F5274" w:rsidP="009B0157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783664">
        <w:rPr>
          <w:rFonts w:ascii="Century Gothic" w:eastAsia="Calibri" w:hAnsi="Century Gothic" w:cs="Arial"/>
          <w:sz w:val="22"/>
          <w:szCs w:val="22"/>
          <w:lang w:eastAsia="pl-PL"/>
        </w:rPr>
        <w:t>Proszę o podanie informacji w ilu magazynach będzie uruchomiony produkcyjnie sy</w:t>
      </w:r>
      <w:r w:rsidR="00172C90">
        <w:rPr>
          <w:rFonts w:ascii="Century Gothic" w:eastAsia="Calibri" w:hAnsi="Century Gothic" w:cs="Arial"/>
          <w:sz w:val="22"/>
          <w:szCs w:val="22"/>
          <w:lang w:eastAsia="pl-PL"/>
        </w:rPr>
        <w:t>stem SAP EWM w okresie trwania u</w:t>
      </w:r>
      <w:r w:rsidRPr="00783664">
        <w:rPr>
          <w:rFonts w:ascii="Century Gothic" w:eastAsia="Calibri" w:hAnsi="Century Gothic" w:cs="Arial"/>
          <w:sz w:val="22"/>
          <w:szCs w:val="22"/>
          <w:lang w:eastAsia="pl-PL"/>
        </w:rPr>
        <w:t>mowy?</w:t>
      </w:r>
    </w:p>
    <w:p w14:paraId="4FC0D315" w14:textId="77777777" w:rsidR="00D26A9E" w:rsidRDefault="00D26A9E" w:rsidP="00D26A9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43EC7D3" w14:textId="4A7EDF93" w:rsidR="00D26A9E" w:rsidRDefault="00925035" w:rsidP="00925035">
      <w:pPr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25035">
        <w:rPr>
          <w:rFonts w:ascii="Century Gothic" w:eastAsia="Calibri" w:hAnsi="Century Gothic" w:cs="Arial"/>
          <w:sz w:val="22"/>
          <w:szCs w:val="22"/>
          <w:lang w:eastAsia="pl-PL"/>
        </w:rPr>
        <w:t>System SAP EWM jest uruchomiony w dwóch magazynach.</w:t>
      </w:r>
    </w:p>
    <w:p w14:paraId="3F3921F7" w14:textId="77777777" w:rsidR="00D16317" w:rsidRDefault="00D16317" w:rsidP="00925035">
      <w:pPr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38304E45" w14:textId="47C6AF13" w:rsidR="00D26A9E" w:rsidRDefault="00D26A9E" w:rsidP="00D26A9E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lastRenderedPageBreak/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8</w:t>
      </w:r>
    </w:p>
    <w:p w14:paraId="2BBDF4DD" w14:textId="77777777" w:rsidR="003F5274" w:rsidRDefault="003F5274" w:rsidP="00D26A9E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</w:p>
    <w:p w14:paraId="71DD58FC" w14:textId="2976B808" w:rsidR="00783664" w:rsidRDefault="00A83560" w:rsidP="00925035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Czy z</w:t>
      </w:r>
      <w:r w:rsidR="003F5274" w:rsidRPr="00783664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amawiający usunie z wymagań konieczność dostosowania systemów </w:t>
      </w:r>
      <w:r w:rsidR="00925035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="003F5274" w:rsidRPr="00783664">
        <w:rPr>
          <w:rFonts w:ascii="Century Gothic" w:eastAsia="Calibri" w:hAnsi="Century Gothic" w:cs="Arial"/>
          <w:sz w:val="22"/>
          <w:szCs w:val="22"/>
          <w:lang w:eastAsia="pl-PL"/>
        </w:rPr>
        <w:t>do zmian w prawie nawet w przypadku, gdy producent z założenia nie dostarcza takich zmian?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</w:p>
    <w:p w14:paraId="5F7AD6B0" w14:textId="66159640" w:rsidR="00984578" w:rsidRDefault="00783664" w:rsidP="00A8356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1A4DA648" w14:textId="32D7E014" w:rsidR="00925035" w:rsidRDefault="00925035" w:rsidP="00A8356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25035">
        <w:rPr>
          <w:rFonts w:ascii="Century Gothic" w:eastAsia="Calibri" w:hAnsi="Century Gothic" w:cs="Arial"/>
          <w:sz w:val="22"/>
          <w:szCs w:val="22"/>
          <w:lang w:eastAsia="pl-PL"/>
        </w:rPr>
        <w:t>Zamawiający nie usunie z wymagań konieczność dostosowania systemów do zmian w prawie nawet w przypadku, gdy producent z założenia nie dostarcza takich zmian.</w:t>
      </w:r>
    </w:p>
    <w:p w14:paraId="2A53C76F" w14:textId="3DA831B5" w:rsidR="00662F85" w:rsidRPr="00662F85" w:rsidRDefault="00662F85" w:rsidP="00662F85">
      <w:pPr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9</w:t>
      </w:r>
    </w:p>
    <w:p w14:paraId="4B8AFA54" w14:textId="32993FA9" w:rsidR="00662F85" w:rsidRPr="00662F85" w:rsidRDefault="00662F85" w:rsidP="00A8356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662F85">
        <w:rPr>
          <w:rFonts w:ascii="Century Gothic" w:eastAsia="Calibri" w:hAnsi="Century Gothic" w:cs="Arial"/>
          <w:sz w:val="22"/>
          <w:szCs w:val="22"/>
          <w:lang w:eastAsia="pl-PL"/>
        </w:rPr>
        <w:t>Czy wszystkie wdro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żone moduły S4HANA będą objęte u</w:t>
      </w:r>
      <w:r w:rsidRPr="00662F85">
        <w:rPr>
          <w:rFonts w:ascii="Century Gothic" w:eastAsia="Calibri" w:hAnsi="Century Gothic" w:cs="Arial"/>
          <w:sz w:val="22"/>
          <w:szCs w:val="22"/>
          <w:lang w:eastAsia="pl-PL"/>
        </w:rPr>
        <w:t xml:space="preserve">mową przez okres </w:t>
      </w:r>
      <w:r w:rsidR="008E63CF">
        <w:rPr>
          <w:rFonts w:ascii="Century Gothic" w:eastAsia="Calibri" w:hAnsi="Century Gothic" w:cs="Arial"/>
          <w:sz w:val="22"/>
          <w:szCs w:val="22"/>
          <w:lang w:eastAsia="pl-PL"/>
        </w:rPr>
        <w:br/>
      </w:r>
      <w:r w:rsidRPr="00662F85">
        <w:rPr>
          <w:rFonts w:ascii="Century Gothic" w:eastAsia="Calibri" w:hAnsi="Century Gothic" w:cs="Arial"/>
          <w:sz w:val="22"/>
          <w:szCs w:val="22"/>
          <w:lang w:eastAsia="pl-PL"/>
        </w:rPr>
        <w:t>48 miesięcy? Jeśli nie to które zostaną wyłączone i kiedy?</w:t>
      </w:r>
    </w:p>
    <w:p w14:paraId="477DBC28" w14:textId="77777777" w:rsidR="00662F85" w:rsidRDefault="00662F85" w:rsidP="00662F8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C774C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6A7AEEC5" w14:textId="499BB663" w:rsidR="008E63CF" w:rsidRDefault="008E63CF" w:rsidP="00C774C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C774C1">
        <w:rPr>
          <w:rFonts w:ascii="Century Gothic" w:eastAsia="Calibri" w:hAnsi="Century Gothic" w:cs="Arial"/>
          <w:sz w:val="22"/>
          <w:szCs w:val="22"/>
          <w:lang w:eastAsia="pl-PL"/>
        </w:rPr>
        <w:t>Moduły HR-PY oraz HR-PA zostaną wyłączony po pierwszych dwóch kwartałach świadczenia umowy.</w:t>
      </w:r>
      <w:r w:rsidR="00C774C1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C774C1">
        <w:rPr>
          <w:rFonts w:ascii="Century Gothic" w:eastAsia="Calibri" w:hAnsi="Century Gothic" w:cs="Arial"/>
          <w:sz w:val="22"/>
          <w:szCs w:val="22"/>
          <w:lang w:eastAsia="pl-PL"/>
        </w:rPr>
        <w:t>Moduł HR-PA będzie utrzymywany tylko w zakresie niezbędnym do funkcjonowania pozostałych modułów Systemu SAP (przykład: FIAA – wskazanie osoby odpowiedzialnej).</w:t>
      </w:r>
    </w:p>
    <w:p w14:paraId="5EFC2429" w14:textId="77777777" w:rsidR="00C774C1" w:rsidRDefault="00C774C1" w:rsidP="00C774C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9511710" w14:textId="2113214A" w:rsidR="00590781" w:rsidRDefault="00590781" w:rsidP="0059078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b/>
          <w:sz w:val="22"/>
          <w:szCs w:val="22"/>
          <w:lang w:eastAsia="pl-PL"/>
        </w:rPr>
      </w:pPr>
      <w:r w:rsidRPr="007A7521">
        <w:rPr>
          <w:rFonts w:ascii="Century Gothic" w:eastAsia="Calibri" w:hAnsi="Century Gothic" w:cs="Arial"/>
          <w:b/>
          <w:sz w:val="22"/>
          <w:szCs w:val="22"/>
          <w:lang w:eastAsia="pl-PL"/>
        </w:rPr>
        <w:t>Pytanie</w:t>
      </w:r>
      <w:r>
        <w:rPr>
          <w:rFonts w:ascii="Century Gothic" w:eastAsia="Calibri" w:hAnsi="Century Gothic" w:cs="Arial"/>
          <w:b/>
          <w:sz w:val="22"/>
          <w:szCs w:val="22"/>
          <w:lang w:eastAsia="pl-PL"/>
        </w:rPr>
        <w:t xml:space="preserve"> 10 </w:t>
      </w:r>
    </w:p>
    <w:p w14:paraId="06EE8035" w14:textId="77777777" w:rsidR="00590781" w:rsidRDefault="00590781" w:rsidP="0059078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>
        <w:rPr>
          <w:rFonts w:ascii="Century Gothic" w:eastAsia="Calibri" w:hAnsi="Century Gothic" w:cs="Arial"/>
          <w:sz w:val="22"/>
          <w:szCs w:val="22"/>
          <w:lang w:eastAsia="pl-PL"/>
        </w:rPr>
        <w:t>Z</w:t>
      </w:r>
      <w:r w:rsidRPr="00A83560">
        <w:rPr>
          <w:rFonts w:ascii="Century Gothic" w:eastAsia="Calibri" w:hAnsi="Century Gothic" w:cs="Arial"/>
          <w:sz w:val="22"/>
          <w:szCs w:val="22"/>
          <w:lang w:eastAsia="pl-PL"/>
        </w:rPr>
        <w:t>wracam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y</w:t>
      </w:r>
      <w:r w:rsidRPr="00A83560">
        <w:rPr>
          <w:rFonts w:ascii="Century Gothic" w:eastAsia="Calibri" w:hAnsi="Century Gothic" w:cs="Arial"/>
          <w:sz w:val="22"/>
          <w:szCs w:val="22"/>
          <w:lang w:eastAsia="pl-PL"/>
        </w:rPr>
        <w:t xml:space="preserve"> się z prośbą o przedłużenie terminu składania ofert do 05.02.2021 roku</w:t>
      </w: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 xml:space="preserve"> </w:t>
      </w:r>
    </w:p>
    <w:p w14:paraId="06B917FF" w14:textId="77777777" w:rsidR="00590781" w:rsidRPr="007A7521" w:rsidRDefault="00590781" w:rsidP="0059078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7A7521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14:paraId="05DA4198" w14:textId="164CE5AE" w:rsidR="00590781" w:rsidRPr="005C6A5D" w:rsidRDefault="00590781" w:rsidP="0059078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9D1E41">
        <w:rPr>
          <w:rFonts w:ascii="Century Gothic" w:eastAsia="Calibri" w:hAnsi="Century Gothic" w:cs="Arial"/>
          <w:sz w:val="22"/>
          <w:szCs w:val="22"/>
          <w:lang w:eastAsia="pl-PL"/>
        </w:rPr>
        <w:t>Dzia</w:t>
      </w:r>
      <w:r w:rsidR="00BF12B6">
        <w:rPr>
          <w:rFonts w:ascii="Century Gothic" w:eastAsia="Calibri" w:hAnsi="Century Gothic" w:cs="Arial"/>
          <w:sz w:val="22"/>
          <w:szCs w:val="22"/>
          <w:lang w:eastAsia="pl-PL"/>
        </w:rPr>
        <w:t>łając na podstawie art. 38 ust. 4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9D1E41">
        <w:rPr>
          <w:rFonts w:ascii="Century Gothic" w:eastAsia="Calibri" w:hAnsi="Century Gothic" w:cs="Arial"/>
          <w:sz w:val="22"/>
          <w:szCs w:val="22"/>
          <w:lang w:eastAsia="pl-PL"/>
        </w:rPr>
        <w:t xml:space="preserve"> ustawy z dnia 29 stycznia 2004 r. – Prawo zamówień publicznych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(Dz. U. z 2019 r. poz. 1843), z</w:t>
      </w:r>
      <w:r w:rsidRPr="009D1E41">
        <w:rPr>
          <w:rFonts w:ascii="Century Gothic" w:eastAsia="Calibri" w:hAnsi="Century Gothic" w:cs="Arial"/>
          <w:sz w:val="22"/>
          <w:szCs w:val="22"/>
          <w:lang w:eastAsia="pl-PL"/>
        </w:rPr>
        <w:t xml:space="preserve">amawiający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przedłuża termin składnia ofert do dnia 05.02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.2021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r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. </w:t>
      </w:r>
      <w:r w:rsidRPr="005C6A5D">
        <w:rPr>
          <w:rFonts w:ascii="Century Gothic" w:eastAsia="Calibri" w:hAnsi="Century Gothic" w:cs="Arial"/>
          <w:sz w:val="22"/>
          <w:szCs w:val="22"/>
          <w:lang w:eastAsia="pl-PL"/>
        </w:rPr>
        <w:t>do godziny 12:00.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Otwarcie ofert nastąpi 05.02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.2021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BC6D20">
        <w:rPr>
          <w:rFonts w:ascii="Century Gothic" w:eastAsia="Calibri" w:hAnsi="Century Gothic" w:cs="Arial"/>
          <w:sz w:val="22"/>
          <w:szCs w:val="22"/>
          <w:lang w:eastAsia="pl-PL"/>
        </w:rPr>
        <w:t>r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. o godzinie 12:05.</w:t>
      </w:r>
    </w:p>
    <w:p w14:paraId="0A04107D" w14:textId="77777777" w:rsidR="00C774C1" w:rsidRPr="00C774C1" w:rsidRDefault="00C774C1" w:rsidP="00C774C1">
      <w:pPr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p w14:paraId="0926DA81" w14:textId="77777777" w:rsidR="008E63CF" w:rsidRDefault="008E63CF" w:rsidP="008E63CF">
      <w:pPr>
        <w:rPr>
          <w:rFonts w:ascii="Century Gothic" w:hAnsi="Century Gothic"/>
          <w:sz w:val="20"/>
          <w:szCs w:val="20"/>
        </w:rPr>
      </w:pPr>
    </w:p>
    <w:p w14:paraId="592B6E5E" w14:textId="77777777" w:rsidR="008E63CF" w:rsidRDefault="008E63CF" w:rsidP="00662F8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</w:p>
    <w:p w14:paraId="16F92E5F" w14:textId="77777777" w:rsidR="00662F85" w:rsidRDefault="00662F85" w:rsidP="00A83560">
      <w:pPr>
        <w:widowControl w:val="0"/>
        <w:autoSpaceDE w:val="0"/>
        <w:autoSpaceDN w:val="0"/>
        <w:adjustRightInd w:val="0"/>
        <w:spacing w:before="240" w:after="240"/>
        <w:jc w:val="both"/>
      </w:pPr>
    </w:p>
    <w:p w14:paraId="7074AF80" w14:textId="77777777" w:rsidR="00662F85" w:rsidRPr="00925035" w:rsidRDefault="00662F85" w:rsidP="00A8356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sectPr w:rsidR="00662F85" w:rsidRPr="00925035" w:rsidSect="003E7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4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FEE8" w14:textId="77777777" w:rsidR="002D1247" w:rsidRDefault="002D1247" w:rsidP="00CF47EC">
      <w:r>
        <w:separator/>
      </w:r>
    </w:p>
  </w:endnote>
  <w:endnote w:type="continuationSeparator" w:id="0">
    <w:p w14:paraId="6FCB6BFB" w14:textId="77777777" w:rsidR="002D1247" w:rsidRDefault="002D1247" w:rsidP="00CF47EC">
      <w:r>
        <w:continuationSeparator/>
      </w:r>
    </w:p>
  </w:endnote>
  <w:endnote w:type="continuationNotice" w:id="1">
    <w:p w14:paraId="49A2525D" w14:textId="77777777" w:rsidR="002D1247" w:rsidRDefault="002D1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572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8355CC" w14:textId="77777777"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7F477A" w14:textId="77777777"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040512"/>
      <w:docPartObj>
        <w:docPartGallery w:val="Page Numbers (Bottom of Page)"/>
        <w:docPartUnique/>
      </w:docPartObj>
    </w:sdtPr>
    <w:sdtEndPr/>
    <w:sdtContent>
      <w:p w14:paraId="187BB8D6" w14:textId="7A835D21" w:rsidR="006417D2" w:rsidRDefault="00641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45">
          <w:rPr>
            <w:noProof/>
          </w:rPr>
          <w:t>1</w:t>
        </w:r>
        <w:r>
          <w:fldChar w:fldCharType="end"/>
        </w:r>
      </w:p>
    </w:sdtContent>
  </w:sdt>
  <w:p w14:paraId="3C4DB58B" w14:textId="6356EAD4"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CFAB6" w14:textId="77777777" w:rsidR="006417D2" w:rsidRDefault="00641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EC4D" w14:textId="77777777" w:rsidR="002D1247" w:rsidRDefault="002D1247" w:rsidP="00CF47EC">
      <w:r>
        <w:separator/>
      </w:r>
    </w:p>
  </w:footnote>
  <w:footnote w:type="continuationSeparator" w:id="0">
    <w:p w14:paraId="13004ED6" w14:textId="77777777" w:rsidR="002D1247" w:rsidRDefault="002D1247" w:rsidP="00CF47EC">
      <w:r>
        <w:continuationSeparator/>
      </w:r>
    </w:p>
  </w:footnote>
  <w:footnote w:type="continuationNotice" w:id="1">
    <w:p w14:paraId="7625081E" w14:textId="77777777" w:rsidR="002D1247" w:rsidRDefault="002D12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95EC9" w14:textId="77777777" w:rsidR="006417D2" w:rsidRDefault="00641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E67B" w14:textId="77777777" w:rsidR="00CF47EC" w:rsidRDefault="703A998B">
    <w:pPr>
      <w:pStyle w:val="Nagwek"/>
    </w:pPr>
    <w:r>
      <w:rPr>
        <w:noProof/>
        <w:lang w:eastAsia="pl-PL"/>
      </w:rPr>
      <w:drawing>
        <wp:inline distT="0" distB="0" distL="0" distR="0" wp14:anchorId="7C1B30B3" wp14:editId="424191AD">
          <wp:extent cx="1730375" cy="503993"/>
          <wp:effectExtent l="0" t="0" r="0" b="4445"/>
          <wp:docPr id="6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0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6B24" w14:textId="77777777" w:rsidR="006417D2" w:rsidRDefault="00641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C8D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0F7"/>
    <w:multiLevelType w:val="multilevel"/>
    <w:tmpl w:val="6C708956"/>
    <w:lvl w:ilvl="0">
      <w:start w:val="1"/>
      <w:numFmt w:val="decimal"/>
      <w:lvlText w:val="%1."/>
      <w:legacy w:legacy="1" w:legacySpace="0" w:legacyIndent="350"/>
      <w:lvlJc w:val="left"/>
      <w:rPr>
        <w:rFonts w:ascii="Century Gothic" w:hAnsi="Century Gothic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53857"/>
    <w:multiLevelType w:val="hybridMultilevel"/>
    <w:tmpl w:val="427E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A0186"/>
    <w:multiLevelType w:val="hybridMultilevel"/>
    <w:tmpl w:val="08FAADA8"/>
    <w:lvl w:ilvl="0" w:tplc="9DF2D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AF6090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D467224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4AB43EEC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 w:tplc="469AED3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 w:tplc="A70E5B6A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 w:tplc="72C691DC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 w:tplc="1D76B4B4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 w:tplc="090EABB4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04D52"/>
    <w:multiLevelType w:val="hybridMultilevel"/>
    <w:tmpl w:val="85F2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7897"/>
    <w:multiLevelType w:val="hybridMultilevel"/>
    <w:tmpl w:val="0AD848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864A32"/>
    <w:multiLevelType w:val="hybridMultilevel"/>
    <w:tmpl w:val="C754713A"/>
    <w:lvl w:ilvl="0" w:tplc="AD46DF16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D1010A8">
      <w:start w:val="1"/>
      <w:numFmt w:val="lowerLetter"/>
      <w:lvlText w:val="%2."/>
      <w:lvlJc w:val="left"/>
      <w:pPr>
        <w:ind w:left="1440" w:hanging="360"/>
      </w:pPr>
    </w:lvl>
    <w:lvl w:ilvl="2" w:tplc="434E59E8">
      <w:start w:val="1"/>
      <w:numFmt w:val="lowerRoman"/>
      <w:lvlText w:val="%3."/>
      <w:lvlJc w:val="right"/>
      <w:pPr>
        <w:ind w:left="2160" w:hanging="180"/>
      </w:pPr>
    </w:lvl>
    <w:lvl w:ilvl="3" w:tplc="822C5A0A">
      <w:start w:val="1"/>
      <w:numFmt w:val="decimal"/>
      <w:lvlText w:val="%4."/>
      <w:lvlJc w:val="left"/>
      <w:pPr>
        <w:ind w:left="2880" w:hanging="360"/>
      </w:pPr>
    </w:lvl>
    <w:lvl w:ilvl="4" w:tplc="CD46A094">
      <w:start w:val="1"/>
      <w:numFmt w:val="lowerLetter"/>
      <w:lvlText w:val="%5."/>
      <w:lvlJc w:val="left"/>
      <w:pPr>
        <w:ind w:left="3600" w:hanging="360"/>
      </w:pPr>
    </w:lvl>
    <w:lvl w:ilvl="5" w:tplc="E314057A">
      <w:start w:val="1"/>
      <w:numFmt w:val="lowerRoman"/>
      <w:lvlText w:val="%6."/>
      <w:lvlJc w:val="right"/>
      <w:pPr>
        <w:ind w:left="4320" w:hanging="180"/>
      </w:pPr>
    </w:lvl>
    <w:lvl w:ilvl="6" w:tplc="818A1A0E">
      <w:start w:val="1"/>
      <w:numFmt w:val="decimal"/>
      <w:lvlText w:val="%7."/>
      <w:lvlJc w:val="left"/>
      <w:pPr>
        <w:ind w:left="5040" w:hanging="360"/>
      </w:pPr>
    </w:lvl>
    <w:lvl w:ilvl="7" w:tplc="02C47690">
      <w:start w:val="1"/>
      <w:numFmt w:val="lowerLetter"/>
      <w:lvlText w:val="%8."/>
      <w:lvlJc w:val="left"/>
      <w:pPr>
        <w:ind w:left="5760" w:hanging="360"/>
      </w:pPr>
    </w:lvl>
    <w:lvl w:ilvl="8" w:tplc="D6702C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076F"/>
    <w:multiLevelType w:val="hybridMultilevel"/>
    <w:tmpl w:val="B5808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71078"/>
    <w:multiLevelType w:val="hybridMultilevel"/>
    <w:tmpl w:val="87D6B5A6"/>
    <w:lvl w:ilvl="0" w:tplc="7C4256DA">
      <w:start w:val="1"/>
      <w:numFmt w:val="decimal"/>
      <w:lvlText w:val="%1."/>
      <w:legacy w:legacy="1" w:legacySpace="0" w:legacyIndent="312"/>
      <w:lvlJc w:val="left"/>
      <w:rPr>
        <w:rFonts w:ascii="Century Gothic" w:hAnsi="Century Gothic" w:cs="Arial" w:hint="default"/>
      </w:rPr>
    </w:lvl>
    <w:lvl w:ilvl="1" w:tplc="4508D052">
      <w:numFmt w:val="decimal"/>
      <w:lvlText w:val=""/>
      <w:lvlJc w:val="left"/>
    </w:lvl>
    <w:lvl w:ilvl="2" w:tplc="821A8EE0">
      <w:numFmt w:val="decimal"/>
      <w:lvlText w:val=""/>
      <w:lvlJc w:val="left"/>
    </w:lvl>
    <w:lvl w:ilvl="3" w:tplc="B3987CE8">
      <w:numFmt w:val="decimal"/>
      <w:lvlText w:val=""/>
      <w:lvlJc w:val="left"/>
    </w:lvl>
    <w:lvl w:ilvl="4" w:tplc="5CFA600C">
      <w:numFmt w:val="decimal"/>
      <w:lvlText w:val=""/>
      <w:lvlJc w:val="left"/>
    </w:lvl>
    <w:lvl w:ilvl="5" w:tplc="189A367C">
      <w:numFmt w:val="decimal"/>
      <w:lvlText w:val=""/>
      <w:lvlJc w:val="left"/>
    </w:lvl>
    <w:lvl w:ilvl="6" w:tplc="9BD49DE6">
      <w:numFmt w:val="decimal"/>
      <w:lvlText w:val=""/>
      <w:lvlJc w:val="left"/>
    </w:lvl>
    <w:lvl w:ilvl="7" w:tplc="1C08E260">
      <w:numFmt w:val="decimal"/>
      <w:lvlText w:val=""/>
      <w:lvlJc w:val="left"/>
    </w:lvl>
    <w:lvl w:ilvl="8" w:tplc="1180DAD8">
      <w:numFmt w:val="decimal"/>
      <w:lvlText w:val=""/>
      <w:lvlJc w:val="left"/>
    </w:lvl>
  </w:abstractNum>
  <w:abstractNum w:abstractNumId="11" w15:restartNumberingAfterBreak="0">
    <w:nsid w:val="5CCA734B"/>
    <w:multiLevelType w:val="hybridMultilevel"/>
    <w:tmpl w:val="BB8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EF9"/>
    <w:multiLevelType w:val="hybridMultilevel"/>
    <w:tmpl w:val="B218C4AC"/>
    <w:lvl w:ilvl="0" w:tplc="7442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4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20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A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E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1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33D"/>
    <w:multiLevelType w:val="hybridMultilevel"/>
    <w:tmpl w:val="7FF8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45C8B"/>
    <w:multiLevelType w:val="hybridMultilevel"/>
    <w:tmpl w:val="73F046E8"/>
    <w:lvl w:ilvl="0" w:tplc="7EDA0D7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07D6"/>
    <w:multiLevelType w:val="hybridMultilevel"/>
    <w:tmpl w:val="C0F0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00A30"/>
    <w:rsid w:val="00001894"/>
    <w:rsid w:val="000044B4"/>
    <w:rsid w:val="000067F4"/>
    <w:rsid w:val="00010B94"/>
    <w:rsid w:val="00012C7E"/>
    <w:rsid w:val="00015B0C"/>
    <w:rsid w:val="00017327"/>
    <w:rsid w:val="00023BB5"/>
    <w:rsid w:val="00030A75"/>
    <w:rsid w:val="00031B80"/>
    <w:rsid w:val="000400E1"/>
    <w:rsid w:val="00041818"/>
    <w:rsid w:val="00044CE0"/>
    <w:rsid w:val="000457A0"/>
    <w:rsid w:val="00054908"/>
    <w:rsid w:val="00056E38"/>
    <w:rsid w:val="00081226"/>
    <w:rsid w:val="000819DC"/>
    <w:rsid w:val="00082FE2"/>
    <w:rsid w:val="00086206"/>
    <w:rsid w:val="00090E56"/>
    <w:rsid w:val="00096C83"/>
    <w:rsid w:val="000A6311"/>
    <w:rsid w:val="000A6486"/>
    <w:rsid w:val="000B024F"/>
    <w:rsid w:val="000B052E"/>
    <w:rsid w:val="000B3C53"/>
    <w:rsid w:val="000C172F"/>
    <w:rsid w:val="000C73F1"/>
    <w:rsid w:val="000D7ABC"/>
    <w:rsid w:val="000F3908"/>
    <w:rsid w:val="000F61FB"/>
    <w:rsid w:val="00101305"/>
    <w:rsid w:val="00106269"/>
    <w:rsid w:val="00111383"/>
    <w:rsid w:val="001121E0"/>
    <w:rsid w:val="00113CD2"/>
    <w:rsid w:val="00114E47"/>
    <w:rsid w:val="00116A22"/>
    <w:rsid w:val="00121D08"/>
    <w:rsid w:val="00122064"/>
    <w:rsid w:val="00123F8C"/>
    <w:rsid w:val="00132BD6"/>
    <w:rsid w:val="00136FCA"/>
    <w:rsid w:val="00143F37"/>
    <w:rsid w:val="0014588A"/>
    <w:rsid w:val="00145C14"/>
    <w:rsid w:val="00150545"/>
    <w:rsid w:val="00151255"/>
    <w:rsid w:val="00151E0F"/>
    <w:rsid w:val="00154B6A"/>
    <w:rsid w:val="0016268B"/>
    <w:rsid w:val="00162F95"/>
    <w:rsid w:val="00167CBC"/>
    <w:rsid w:val="00172C90"/>
    <w:rsid w:val="00184770"/>
    <w:rsid w:val="001871CD"/>
    <w:rsid w:val="00191CBF"/>
    <w:rsid w:val="0019287D"/>
    <w:rsid w:val="001975FC"/>
    <w:rsid w:val="00197D12"/>
    <w:rsid w:val="001A0F4A"/>
    <w:rsid w:val="001A2900"/>
    <w:rsid w:val="001A4852"/>
    <w:rsid w:val="001A75BD"/>
    <w:rsid w:val="001B04C1"/>
    <w:rsid w:val="001B1E9C"/>
    <w:rsid w:val="001B26A0"/>
    <w:rsid w:val="001B5867"/>
    <w:rsid w:val="001D7A61"/>
    <w:rsid w:val="001E29D0"/>
    <w:rsid w:val="001E3447"/>
    <w:rsid w:val="001E6CA9"/>
    <w:rsid w:val="001F0B12"/>
    <w:rsid w:val="001F0C30"/>
    <w:rsid w:val="001F1ABD"/>
    <w:rsid w:val="001F279E"/>
    <w:rsid w:val="001F5A2B"/>
    <w:rsid w:val="00200F30"/>
    <w:rsid w:val="00201D10"/>
    <w:rsid w:val="00203891"/>
    <w:rsid w:val="00203CDB"/>
    <w:rsid w:val="00204DE6"/>
    <w:rsid w:val="00205F94"/>
    <w:rsid w:val="00210073"/>
    <w:rsid w:val="00212C18"/>
    <w:rsid w:val="002153DE"/>
    <w:rsid w:val="00217D5A"/>
    <w:rsid w:val="0022011D"/>
    <w:rsid w:val="00220450"/>
    <w:rsid w:val="00222406"/>
    <w:rsid w:val="00230460"/>
    <w:rsid w:val="00230D49"/>
    <w:rsid w:val="00230F30"/>
    <w:rsid w:val="00232F0B"/>
    <w:rsid w:val="00237524"/>
    <w:rsid w:val="002407B1"/>
    <w:rsid w:val="002412D0"/>
    <w:rsid w:val="00252848"/>
    <w:rsid w:val="00253CE2"/>
    <w:rsid w:val="00256E19"/>
    <w:rsid w:val="00261981"/>
    <w:rsid w:val="0026258D"/>
    <w:rsid w:val="002668C0"/>
    <w:rsid w:val="002707CF"/>
    <w:rsid w:val="00270F3B"/>
    <w:rsid w:val="00271D93"/>
    <w:rsid w:val="0027273F"/>
    <w:rsid w:val="00272C1D"/>
    <w:rsid w:val="00273567"/>
    <w:rsid w:val="00280F03"/>
    <w:rsid w:val="00285A52"/>
    <w:rsid w:val="002942B7"/>
    <w:rsid w:val="00294772"/>
    <w:rsid w:val="002A1680"/>
    <w:rsid w:val="002A1CD9"/>
    <w:rsid w:val="002A33C1"/>
    <w:rsid w:val="002B28DA"/>
    <w:rsid w:val="002B43C8"/>
    <w:rsid w:val="002B51FD"/>
    <w:rsid w:val="002B599F"/>
    <w:rsid w:val="002C05C6"/>
    <w:rsid w:val="002C0DD8"/>
    <w:rsid w:val="002C18E9"/>
    <w:rsid w:val="002C4C7A"/>
    <w:rsid w:val="002C7833"/>
    <w:rsid w:val="002D1247"/>
    <w:rsid w:val="002D77A1"/>
    <w:rsid w:val="002E0C3B"/>
    <w:rsid w:val="002E62DB"/>
    <w:rsid w:val="002E7735"/>
    <w:rsid w:val="002F561D"/>
    <w:rsid w:val="00303AF0"/>
    <w:rsid w:val="003165F6"/>
    <w:rsid w:val="003201FD"/>
    <w:rsid w:val="00326E05"/>
    <w:rsid w:val="00327600"/>
    <w:rsid w:val="00335653"/>
    <w:rsid w:val="00336387"/>
    <w:rsid w:val="00344BDD"/>
    <w:rsid w:val="00344CEA"/>
    <w:rsid w:val="0035558F"/>
    <w:rsid w:val="0035588E"/>
    <w:rsid w:val="00356A4F"/>
    <w:rsid w:val="003627AD"/>
    <w:rsid w:val="003762C6"/>
    <w:rsid w:val="003807C5"/>
    <w:rsid w:val="00384EA6"/>
    <w:rsid w:val="00387D90"/>
    <w:rsid w:val="003905C5"/>
    <w:rsid w:val="003A4CF4"/>
    <w:rsid w:val="003A560E"/>
    <w:rsid w:val="003B2D93"/>
    <w:rsid w:val="003B3D85"/>
    <w:rsid w:val="003B44CB"/>
    <w:rsid w:val="003B5408"/>
    <w:rsid w:val="003B5ED6"/>
    <w:rsid w:val="003B7152"/>
    <w:rsid w:val="003B77BC"/>
    <w:rsid w:val="003B77C9"/>
    <w:rsid w:val="003C0652"/>
    <w:rsid w:val="003C0F23"/>
    <w:rsid w:val="003C1AE1"/>
    <w:rsid w:val="003C5558"/>
    <w:rsid w:val="003D13B9"/>
    <w:rsid w:val="003D14F5"/>
    <w:rsid w:val="003D3897"/>
    <w:rsid w:val="003E25B4"/>
    <w:rsid w:val="003E4490"/>
    <w:rsid w:val="003E70F8"/>
    <w:rsid w:val="003E7F29"/>
    <w:rsid w:val="003E7F83"/>
    <w:rsid w:val="003F5274"/>
    <w:rsid w:val="003F5D0C"/>
    <w:rsid w:val="00400B94"/>
    <w:rsid w:val="004251D9"/>
    <w:rsid w:val="00432641"/>
    <w:rsid w:val="00432ACE"/>
    <w:rsid w:val="00434E13"/>
    <w:rsid w:val="00437C2C"/>
    <w:rsid w:val="00442ED0"/>
    <w:rsid w:val="00445E37"/>
    <w:rsid w:val="00454A40"/>
    <w:rsid w:val="00460506"/>
    <w:rsid w:val="00461EB5"/>
    <w:rsid w:val="00465A94"/>
    <w:rsid w:val="00470211"/>
    <w:rsid w:val="00470960"/>
    <w:rsid w:val="004916AF"/>
    <w:rsid w:val="00496724"/>
    <w:rsid w:val="004A387B"/>
    <w:rsid w:val="004B0304"/>
    <w:rsid w:val="004B5807"/>
    <w:rsid w:val="004B5892"/>
    <w:rsid w:val="004B6849"/>
    <w:rsid w:val="004B70A7"/>
    <w:rsid w:val="004C7520"/>
    <w:rsid w:val="004D46E7"/>
    <w:rsid w:val="004E1C49"/>
    <w:rsid w:val="004E29B3"/>
    <w:rsid w:val="004E3433"/>
    <w:rsid w:val="004E4042"/>
    <w:rsid w:val="00505AF1"/>
    <w:rsid w:val="00506840"/>
    <w:rsid w:val="00511D77"/>
    <w:rsid w:val="0052049C"/>
    <w:rsid w:val="00524B2A"/>
    <w:rsid w:val="00530B59"/>
    <w:rsid w:val="00534EC7"/>
    <w:rsid w:val="00540AC1"/>
    <w:rsid w:val="005448CC"/>
    <w:rsid w:val="005531C8"/>
    <w:rsid w:val="00561EBF"/>
    <w:rsid w:val="00566DDE"/>
    <w:rsid w:val="00574134"/>
    <w:rsid w:val="00577351"/>
    <w:rsid w:val="005808A8"/>
    <w:rsid w:val="00585069"/>
    <w:rsid w:val="00590781"/>
    <w:rsid w:val="005942E3"/>
    <w:rsid w:val="00596A37"/>
    <w:rsid w:val="00597C83"/>
    <w:rsid w:val="005A02EE"/>
    <w:rsid w:val="005B1068"/>
    <w:rsid w:val="005B479B"/>
    <w:rsid w:val="005C52FE"/>
    <w:rsid w:val="005C6220"/>
    <w:rsid w:val="005C6EFB"/>
    <w:rsid w:val="005D66FA"/>
    <w:rsid w:val="005D6786"/>
    <w:rsid w:val="005D6CDF"/>
    <w:rsid w:val="005E55C5"/>
    <w:rsid w:val="005E6F21"/>
    <w:rsid w:val="005F1B0C"/>
    <w:rsid w:val="005F617E"/>
    <w:rsid w:val="005F7FC3"/>
    <w:rsid w:val="006006A4"/>
    <w:rsid w:val="00617D21"/>
    <w:rsid w:val="006321EC"/>
    <w:rsid w:val="006417D2"/>
    <w:rsid w:val="006426BF"/>
    <w:rsid w:val="00643E86"/>
    <w:rsid w:val="00651313"/>
    <w:rsid w:val="00653F83"/>
    <w:rsid w:val="00662F85"/>
    <w:rsid w:val="00664080"/>
    <w:rsid w:val="0067015D"/>
    <w:rsid w:val="006721BE"/>
    <w:rsid w:val="00672A79"/>
    <w:rsid w:val="00676022"/>
    <w:rsid w:val="00683159"/>
    <w:rsid w:val="006836CB"/>
    <w:rsid w:val="006868DC"/>
    <w:rsid w:val="0069109C"/>
    <w:rsid w:val="00695542"/>
    <w:rsid w:val="00695654"/>
    <w:rsid w:val="00696D8F"/>
    <w:rsid w:val="006A65B9"/>
    <w:rsid w:val="006B08A9"/>
    <w:rsid w:val="006C37D7"/>
    <w:rsid w:val="006C7949"/>
    <w:rsid w:val="006D0A1A"/>
    <w:rsid w:val="006D4E14"/>
    <w:rsid w:val="006D6B5E"/>
    <w:rsid w:val="006D78E7"/>
    <w:rsid w:val="006E13A3"/>
    <w:rsid w:val="006E501A"/>
    <w:rsid w:val="006E671F"/>
    <w:rsid w:val="006F2730"/>
    <w:rsid w:val="00700220"/>
    <w:rsid w:val="007044B4"/>
    <w:rsid w:val="00707C48"/>
    <w:rsid w:val="00712831"/>
    <w:rsid w:val="007332B2"/>
    <w:rsid w:val="00755FE9"/>
    <w:rsid w:val="00756879"/>
    <w:rsid w:val="00771695"/>
    <w:rsid w:val="00775263"/>
    <w:rsid w:val="007778B5"/>
    <w:rsid w:val="007801BD"/>
    <w:rsid w:val="00783664"/>
    <w:rsid w:val="00784842"/>
    <w:rsid w:val="00787B19"/>
    <w:rsid w:val="0079318D"/>
    <w:rsid w:val="00794581"/>
    <w:rsid w:val="0079480F"/>
    <w:rsid w:val="007A4996"/>
    <w:rsid w:val="007A5030"/>
    <w:rsid w:val="007A5F04"/>
    <w:rsid w:val="007A7521"/>
    <w:rsid w:val="007B359F"/>
    <w:rsid w:val="007D4655"/>
    <w:rsid w:val="007D7F39"/>
    <w:rsid w:val="007E60A9"/>
    <w:rsid w:val="007E789D"/>
    <w:rsid w:val="007F44C9"/>
    <w:rsid w:val="007F47A9"/>
    <w:rsid w:val="007F591A"/>
    <w:rsid w:val="007F6115"/>
    <w:rsid w:val="007F61C2"/>
    <w:rsid w:val="008010FD"/>
    <w:rsid w:val="00811636"/>
    <w:rsid w:val="00812ACA"/>
    <w:rsid w:val="00817D4B"/>
    <w:rsid w:val="008536D3"/>
    <w:rsid w:val="00853FBE"/>
    <w:rsid w:val="00855AF9"/>
    <w:rsid w:val="00865647"/>
    <w:rsid w:val="00865EDF"/>
    <w:rsid w:val="00872B14"/>
    <w:rsid w:val="00873FF5"/>
    <w:rsid w:val="00881FFE"/>
    <w:rsid w:val="008873F4"/>
    <w:rsid w:val="00890F02"/>
    <w:rsid w:val="00892A16"/>
    <w:rsid w:val="00896A9B"/>
    <w:rsid w:val="008A0BC8"/>
    <w:rsid w:val="008A27A4"/>
    <w:rsid w:val="008A6263"/>
    <w:rsid w:val="008A70AB"/>
    <w:rsid w:val="008A70C8"/>
    <w:rsid w:val="008B301A"/>
    <w:rsid w:val="008B325A"/>
    <w:rsid w:val="008B715B"/>
    <w:rsid w:val="008C1D17"/>
    <w:rsid w:val="008D10CC"/>
    <w:rsid w:val="008D6BAC"/>
    <w:rsid w:val="008E54B0"/>
    <w:rsid w:val="008E63CF"/>
    <w:rsid w:val="008F42E3"/>
    <w:rsid w:val="008F72D0"/>
    <w:rsid w:val="00902639"/>
    <w:rsid w:val="009059E4"/>
    <w:rsid w:val="009126F3"/>
    <w:rsid w:val="00925035"/>
    <w:rsid w:val="009270ED"/>
    <w:rsid w:val="00927AB0"/>
    <w:rsid w:val="00930DD4"/>
    <w:rsid w:val="009363DB"/>
    <w:rsid w:val="00952F36"/>
    <w:rsid w:val="00953AC4"/>
    <w:rsid w:val="00954333"/>
    <w:rsid w:val="009609C1"/>
    <w:rsid w:val="009618A9"/>
    <w:rsid w:val="00962090"/>
    <w:rsid w:val="00970762"/>
    <w:rsid w:val="00971314"/>
    <w:rsid w:val="00976D77"/>
    <w:rsid w:val="00982E12"/>
    <w:rsid w:val="00984578"/>
    <w:rsid w:val="0098789C"/>
    <w:rsid w:val="00993EEF"/>
    <w:rsid w:val="00995149"/>
    <w:rsid w:val="0099658C"/>
    <w:rsid w:val="00996E63"/>
    <w:rsid w:val="009A2887"/>
    <w:rsid w:val="009A599A"/>
    <w:rsid w:val="009B0157"/>
    <w:rsid w:val="009B0FBD"/>
    <w:rsid w:val="009B3408"/>
    <w:rsid w:val="009B4EDC"/>
    <w:rsid w:val="009C165A"/>
    <w:rsid w:val="009C7043"/>
    <w:rsid w:val="009D57E7"/>
    <w:rsid w:val="009E0DD1"/>
    <w:rsid w:val="009E4B72"/>
    <w:rsid w:val="009F3F6B"/>
    <w:rsid w:val="009F488A"/>
    <w:rsid w:val="009F559B"/>
    <w:rsid w:val="00A023BB"/>
    <w:rsid w:val="00A11FAA"/>
    <w:rsid w:val="00A12BC7"/>
    <w:rsid w:val="00A261D3"/>
    <w:rsid w:val="00A261FA"/>
    <w:rsid w:val="00A339AA"/>
    <w:rsid w:val="00A34D9D"/>
    <w:rsid w:val="00A4583E"/>
    <w:rsid w:val="00A534E1"/>
    <w:rsid w:val="00A540C0"/>
    <w:rsid w:val="00A564BC"/>
    <w:rsid w:val="00A6055E"/>
    <w:rsid w:val="00A61DD1"/>
    <w:rsid w:val="00A67644"/>
    <w:rsid w:val="00A83318"/>
    <w:rsid w:val="00A83560"/>
    <w:rsid w:val="00A86BB1"/>
    <w:rsid w:val="00A96045"/>
    <w:rsid w:val="00AA034F"/>
    <w:rsid w:val="00AA290E"/>
    <w:rsid w:val="00AA70BD"/>
    <w:rsid w:val="00AC2181"/>
    <w:rsid w:val="00AC4D7F"/>
    <w:rsid w:val="00AC4DF3"/>
    <w:rsid w:val="00AC5E35"/>
    <w:rsid w:val="00AC76DB"/>
    <w:rsid w:val="00AE1CEF"/>
    <w:rsid w:val="00AE1FB0"/>
    <w:rsid w:val="00AF330B"/>
    <w:rsid w:val="00AF598D"/>
    <w:rsid w:val="00B06FAC"/>
    <w:rsid w:val="00B137DF"/>
    <w:rsid w:val="00B138B9"/>
    <w:rsid w:val="00B17780"/>
    <w:rsid w:val="00B25ED1"/>
    <w:rsid w:val="00B33B29"/>
    <w:rsid w:val="00B34DF9"/>
    <w:rsid w:val="00B3548B"/>
    <w:rsid w:val="00B35EC6"/>
    <w:rsid w:val="00B4433E"/>
    <w:rsid w:val="00B5261C"/>
    <w:rsid w:val="00B53450"/>
    <w:rsid w:val="00B557BB"/>
    <w:rsid w:val="00B60A1C"/>
    <w:rsid w:val="00B64658"/>
    <w:rsid w:val="00B66272"/>
    <w:rsid w:val="00B70582"/>
    <w:rsid w:val="00B74F7B"/>
    <w:rsid w:val="00B77D3C"/>
    <w:rsid w:val="00B85A14"/>
    <w:rsid w:val="00B9541B"/>
    <w:rsid w:val="00B978FD"/>
    <w:rsid w:val="00BA1B36"/>
    <w:rsid w:val="00BA4362"/>
    <w:rsid w:val="00BA4F19"/>
    <w:rsid w:val="00BC1156"/>
    <w:rsid w:val="00BC401B"/>
    <w:rsid w:val="00BD30A5"/>
    <w:rsid w:val="00BD356E"/>
    <w:rsid w:val="00BE68DC"/>
    <w:rsid w:val="00BF12B6"/>
    <w:rsid w:val="00C024A0"/>
    <w:rsid w:val="00C06640"/>
    <w:rsid w:val="00C14D3F"/>
    <w:rsid w:val="00C1512F"/>
    <w:rsid w:val="00C16119"/>
    <w:rsid w:val="00C229F9"/>
    <w:rsid w:val="00C2305E"/>
    <w:rsid w:val="00C25911"/>
    <w:rsid w:val="00C35876"/>
    <w:rsid w:val="00C445F3"/>
    <w:rsid w:val="00C4531F"/>
    <w:rsid w:val="00C45654"/>
    <w:rsid w:val="00C53A32"/>
    <w:rsid w:val="00C57CA3"/>
    <w:rsid w:val="00C6151C"/>
    <w:rsid w:val="00C61F26"/>
    <w:rsid w:val="00C6790C"/>
    <w:rsid w:val="00C702E5"/>
    <w:rsid w:val="00C774C1"/>
    <w:rsid w:val="00C77820"/>
    <w:rsid w:val="00C823D9"/>
    <w:rsid w:val="00C8274A"/>
    <w:rsid w:val="00C8485A"/>
    <w:rsid w:val="00C85651"/>
    <w:rsid w:val="00CA207B"/>
    <w:rsid w:val="00CA2D32"/>
    <w:rsid w:val="00CA367C"/>
    <w:rsid w:val="00CB6B8F"/>
    <w:rsid w:val="00CC0F28"/>
    <w:rsid w:val="00CC36A6"/>
    <w:rsid w:val="00CC372F"/>
    <w:rsid w:val="00CD2413"/>
    <w:rsid w:val="00CD2831"/>
    <w:rsid w:val="00CD3127"/>
    <w:rsid w:val="00CD5496"/>
    <w:rsid w:val="00CE0D70"/>
    <w:rsid w:val="00CE4FC3"/>
    <w:rsid w:val="00CE6AB2"/>
    <w:rsid w:val="00CF2D0E"/>
    <w:rsid w:val="00CF47EC"/>
    <w:rsid w:val="00CF7DB7"/>
    <w:rsid w:val="00D04377"/>
    <w:rsid w:val="00D066B0"/>
    <w:rsid w:val="00D14747"/>
    <w:rsid w:val="00D16104"/>
    <w:rsid w:val="00D16317"/>
    <w:rsid w:val="00D23AF1"/>
    <w:rsid w:val="00D25A15"/>
    <w:rsid w:val="00D26A9E"/>
    <w:rsid w:val="00D26B83"/>
    <w:rsid w:val="00D27086"/>
    <w:rsid w:val="00D404DE"/>
    <w:rsid w:val="00D41C39"/>
    <w:rsid w:val="00D41F14"/>
    <w:rsid w:val="00D45F9C"/>
    <w:rsid w:val="00D52E9B"/>
    <w:rsid w:val="00D5575F"/>
    <w:rsid w:val="00D56508"/>
    <w:rsid w:val="00D57B29"/>
    <w:rsid w:val="00D641D2"/>
    <w:rsid w:val="00D67A76"/>
    <w:rsid w:val="00D772EF"/>
    <w:rsid w:val="00D82F7C"/>
    <w:rsid w:val="00D831C7"/>
    <w:rsid w:val="00D8481C"/>
    <w:rsid w:val="00D93164"/>
    <w:rsid w:val="00D96EFC"/>
    <w:rsid w:val="00DA3ABD"/>
    <w:rsid w:val="00DB02BC"/>
    <w:rsid w:val="00DC1152"/>
    <w:rsid w:val="00DC5388"/>
    <w:rsid w:val="00DE0449"/>
    <w:rsid w:val="00DE057B"/>
    <w:rsid w:val="00DE4B6D"/>
    <w:rsid w:val="00DF1BCD"/>
    <w:rsid w:val="00DF50C4"/>
    <w:rsid w:val="00DF670F"/>
    <w:rsid w:val="00DF7F8C"/>
    <w:rsid w:val="00E04AE1"/>
    <w:rsid w:val="00E04BED"/>
    <w:rsid w:val="00E07029"/>
    <w:rsid w:val="00E16D61"/>
    <w:rsid w:val="00E304F3"/>
    <w:rsid w:val="00E3103B"/>
    <w:rsid w:val="00E35EB5"/>
    <w:rsid w:val="00E47705"/>
    <w:rsid w:val="00E509A0"/>
    <w:rsid w:val="00E57FE1"/>
    <w:rsid w:val="00E637E4"/>
    <w:rsid w:val="00E6501F"/>
    <w:rsid w:val="00E74BDE"/>
    <w:rsid w:val="00E74C0D"/>
    <w:rsid w:val="00E75E6B"/>
    <w:rsid w:val="00E75EBB"/>
    <w:rsid w:val="00E807B4"/>
    <w:rsid w:val="00E83715"/>
    <w:rsid w:val="00E911EF"/>
    <w:rsid w:val="00E92DB4"/>
    <w:rsid w:val="00EA0AE9"/>
    <w:rsid w:val="00EB30C2"/>
    <w:rsid w:val="00EB5178"/>
    <w:rsid w:val="00EB5DB8"/>
    <w:rsid w:val="00EB68FA"/>
    <w:rsid w:val="00EC1356"/>
    <w:rsid w:val="00EC32E8"/>
    <w:rsid w:val="00EC5515"/>
    <w:rsid w:val="00EC6560"/>
    <w:rsid w:val="00ED3444"/>
    <w:rsid w:val="00EE5E2D"/>
    <w:rsid w:val="00EF2AE6"/>
    <w:rsid w:val="00EF2D09"/>
    <w:rsid w:val="00F033C8"/>
    <w:rsid w:val="00F118E7"/>
    <w:rsid w:val="00F14DDF"/>
    <w:rsid w:val="00F208D8"/>
    <w:rsid w:val="00F2149E"/>
    <w:rsid w:val="00F25E4B"/>
    <w:rsid w:val="00F32CEC"/>
    <w:rsid w:val="00F50B12"/>
    <w:rsid w:val="00F5506E"/>
    <w:rsid w:val="00F61816"/>
    <w:rsid w:val="00F61F69"/>
    <w:rsid w:val="00F62303"/>
    <w:rsid w:val="00F72573"/>
    <w:rsid w:val="00F7425F"/>
    <w:rsid w:val="00F742DC"/>
    <w:rsid w:val="00F808BF"/>
    <w:rsid w:val="00F86691"/>
    <w:rsid w:val="00F95E2A"/>
    <w:rsid w:val="00F9661C"/>
    <w:rsid w:val="00FB10A5"/>
    <w:rsid w:val="00FB2FB3"/>
    <w:rsid w:val="00FB49C9"/>
    <w:rsid w:val="00FB4CB9"/>
    <w:rsid w:val="00FB548E"/>
    <w:rsid w:val="00FB5F12"/>
    <w:rsid w:val="00FB690D"/>
    <w:rsid w:val="00FD28B2"/>
    <w:rsid w:val="00FD7FB9"/>
    <w:rsid w:val="00FE0986"/>
    <w:rsid w:val="00FE0DB4"/>
    <w:rsid w:val="00FE4DBA"/>
    <w:rsid w:val="00FF2736"/>
    <w:rsid w:val="00FF386D"/>
    <w:rsid w:val="00FF44D5"/>
    <w:rsid w:val="01A55ECB"/>
    <w:rsid w:val="01C12367"/>
    <w:rsid w:val="03335B42"/>
    <w:rsid w:val="03904B9E"/>
    <w:rsid w:val="04531F98"/>
    <w:rsid w:val="045FC492"/>
    <w:rsid w:val="05BEC7F8"/>
    <w:rsid w:val="05EA274B"/>
    <w:rsid w:val="0692DED6"/>
    <w:rsid w:val="06955FCB"/>
    <w:rsid w:val="074C2EDA"/>
    <w:rsid w:val="081D4A95"/>
    <w:rsid w:val="08DCF428"/>
    <w:rsid w:val="08FD8BF7"/>
    <w:rsid w:val="092A9A8C"/>
    <w:rsid w:val="0B492114"/>
    <w:rsid w:val="0E43BE2A"/>
    <w:rsid w:val="0F6F099D"/>
    <w:rsid w:val="0FB69EE4"/>
    <w:rsid w:val="1046CD13"/>
    <w:rsid w:val="1275DF7A"/>
    <w:rsid w:val="1494AE21"/>
    <w:rsid w:val="15618AF8"/>
    <w:rsid w:val="1607B252"/>
    <w:rsid w:val="1667F29E"/>
    <w:rsid w:val="169F20EE"/>
    <w:rsid w:val="16AB7570"/>
    <w:rsid w:val="18AAAAF7"/>
    <w:rsid w:val="1931AE8E"/>
    <w:rsid w:val="1959B3E2"/>
    <w:rsid w:val="19B493A4"/>
    <w:rsid w:val="19BE5036"/>
    <w:rsid w:val="1ACD7EEF"/>
    <w:rsid w:val="1C71F99F"/>
    <w:rsid w:val="1E14083B"/>
    <w:rsid w:val="1E27FA06"/>
    <w:rsid w:val="1E793074"/>
    <w:rsid w:val="1F83BB8E"/>
    <w:rsid w:val="1F8404CB"/>
    <w:rsid w:val="202D91BA"/>
    <w:rsid w:val="208D1AA4"/>
    <w:rsid w:val="22331EC5"/>
    <w:rsid w:val="22776E52"/>
    <w:rsid w:val="22BA689A"/>
    <w:rsid w:val="2378A238"/>
    <w:rsid w:val="241A86F4"/>
    <w:rsid w:val="2467E028"/>
    <w:rsid w:val="247E056B"/>
    <w:rsid w:val="2509B959"/>
    <w:rsid w:val="259022E4"/>
    <w:rsid w:val="26B0A95E"/>
    <w:rsid w:val="27616DA0"/>
    <w:rsid w:val="276B958C"/>
    <w:rsid w:val="27891594"/>
    <w:rsid w:val="28110543"/>
    <w:rsid w:val="28BC46BC"/>
    <w:rsid w:val="28FBE118"/>
    <w:rsid w:val="299A774E"/>
    <w:rsid w:val="2A31180F"/>
    <w:rsid w:val="2B5FA102"/>
    <w:rsid w:val="2B991B45"/>
    <w:rsid w:val="2D1AF675"/>
    <w:rsid w:val="2E8BD0AB"/>
    <w:rsid w:val="32098BB9"/>
    <w:rsid w:val="328F348C"/>
    <w:rsid w:val="32F1CD9A"/>
    <w:rsid w:val="33378E6E"/>
    <w:rsid w:val="33889D50"/>
    <w:rsid w:val="33BED1F8"/>
    <w:rsid w:val="34D49CEC"/>
    <w:rsid w:val="35246DB1"/>
    <w:rsid w:val="35A80337"/>
    <w:rsid w:val="3680FC19"/>
    <w:rsid w:val="36E61BA8"/>
    <w:rsid w:val="37354499"/>
    <w:rsid w:val="3746DD84"/>
    <w:rsid w:val="378CF7D0"/>
    <w:rsid w:val="37BF84F8"/>
    <w:rsid w:val="3821CEA3"/>
    <w:rsid w:val="382C813B"/>
    <w:rsid w:val="391B2015"/>
    <w:rsid w:val="39D2E600"/>
    <w:rsid w:val="3B4FDB71"/>
    <w:rsid w:val="3CBE0B77"/>
    <w:rsid w:val="3E8D02E9"/>
    <w:rsid w:val="41AAB47F"/>
    <w:rsid w:val="42288597"/>
    <w:rsid w:val="4337EE4B"/>
    <w:rsid w:val="4367B154"/>
    <w:rsid w:val="43AF272A"/>
    <w:rsid w:val="43C40738"/>
    <w:rsid w:val="45304A61"/>
    <w:rsid w:val="455B7392"/>
    <w:rsid w:val="45CB09B0"/>
    <w:rsid w:val="46276163"/>
    <w:rsid w:val="46F2B167"/>
    <w:rsid w:val="4730B2EA"/>
    <w:rsid w:val="47612BAD"/>
    <w:rsid w:val="4896DE8D"/>
    <w:rsid w:val="48B92CD2"/>
    <w:rsid w:val="49B7E762"/>
    <w:rsid w:val="4A7676ED"/>
    <w:rsid w:val="4AB6B56D"/>
    <w:rsid w:val="4ABF41B2"/>
    <w:rsid w:val="4AFF90C4"/>
    <w:rsid w:val="4B2542F1"/>
    <w:rsid w:val="4B43E04F"/>
    <w:rsid w:val="4C36E00D"/>
    <w:rsid w:val="4C8BF260"/>
    <w:rsid w:val="4D2954D0"/>
    <w:rsid w:val="4D51C121"/>
    <w:rsid w:val="4D7E8571"/>
    <w:rsid w:val="4E3CFCC0"/>
    <w:rsid w:val="4E43BB56"/>
    <w:rsid w:val="4EECCAE2"/>
    <w:rsid w:val="4F25051F"/>
    <w:rsid w:val="50024BAB"/>
    <w:rsid w:val="501474BA"/>
    <w:rsid w:val="5106CBB9"/>
    <w:rsid w:val="51E9EF43"/>
    <w:rsid w:val="52A85E1E"/>
    <w:rsid w:val="52BC9C53"/>
    <w:rsid w:val="547AFBB7"/>
    <w:rsid w:val="54AA1686"/>
    <w:rsid w:val="55B8665D"/>
    <w:rsid w:val="55E367E0"/>
    <w:rsid w:val="568F0DA6"/>
    <w:rsid w:val="56FEC82F"/>
    <w:rsid w:val="58C615ED"/>
    <w:rsid w:val="59FE67CE"/>
    <w:rsid w:val="5A21CDE7"/>
    <w:rsid w:val="5A415C7E"/>
    <w:rsid w:val="5AA35AB9"/>
    <w:rsid w:val="5B898613"/>
    <w:rsid w:val="5B9A8F14"/>
    <w:rsid w:val="5D810AD5"/>
    <w:rsid w:val="5DC53376"/>
    <w:rsid w:val="5E52B14B"/>
    <w:rsid w:val="5EC14BBD"/>
    <w:rsid w:val="5F986027"/>
    <w:rsid w:val="5FD91410"/>
    <w:rsid w:val="610DEBF3"/>
    <w:rsid w:val="6133397B"/>
    <w:rsid w:val="619D5E31"/>
    <w:rsid w:val="61D96E7F"/>
    <w:rsid w:val="61F8CC53"/>
    <w:rsid w:val="62E44C18"/>
    <w:rsid w:val="62FC6957"/>
    <w:rsid w:val="634353C8"/>
    <w:rsid w:val="64E3C572"/>
    <w:rsid w:val="65673DB6"/>
    <w:rsid w:val="65BCE397"/>
    <w:rsid w:val="676D462D"/>
    <w:rsid w:val="67E91B8C"/>
    <w:rsid w:val="69C0DB84"/>
    <w:rsid w:val="6B3B1BEB"/>
    <w:rsid w:val="6BCE903F"/>
    <w:rsid w:val="6CB54DA5"/>
    <w:rsid w:val="6CB6A388"/>
    <w:rsid w:val="6D53AEBE"/>
    <w:rsid w:val="6DC55A33"/>
    <w:rsid w:val="6DD3469E"/>
    <w:rsid w:val="6DF0CC2B"/>
    <w:rsid w:val="6E8A2766"/>
    <w:rsid w:val="6F09117C"/>
    <w:rsid w:val="6FD71B14"/>
    <w:rsid w:val="703A998B"/>
    <w:rsid w:val="713BD8AF"/>
    <w:rsid w:val="71C3BF0F"/>
    <w:rsid w:val="7223FE33"/>
    <w:rsid w:val="72FD4396"/>
    <w:rsid w:val="73323936"/>
    <w:rsid w:val="74B21217"/>
    <w:rsid w:val="74CE0997"/>
    <w:rsid w:val="761BD226"/>
    <w:rsid w:val="76803FCE"/>
    <w:rsid w:val="7728BD76"/>
    <w:rsid w:val="78861F27"/>
    <w:rsid w:val="78DDA7E2"/>
    <w:rsid w:val="78E1256D"/>
    <w:rsid w:val="79209B57"/>
    <w:rsid w:val="79FD28FA"/>
    <w:rsid w:val="7A21EF88"/>
    <w:rsid w:val="7A3CCC6E"/>
    <w:rsid w:val="7A870C16"/>
    <w:rsid w:val="7AB2FAEC"/>
    <w:rsid w:val="7AC6658E"/>
    <w:rsid w:val="7BAB56BF"/>
    <w:rsid w:val="7C418A2F"/>
    <w:rsid w:val="7C4E4292"/>
    <w:rsid w:val="7D9FCFCC"/>
    <w:rsid w:val="7E034BBE"/>
    <w:rsid w:val="7E46C2BC"/>
    <w:rsid w:val="7E76B49B"/>
    <w:rsid w:val="7ED5A7CD"/>
    <w:rsid w:val="7F27DDB6"/>
    <w:rsid w:val="7F8C2E86"/>
    <w:rsid w:val="7FA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902D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"/>
    <w:basedOn w:val="Normalny"/>
    <w:link w:val="AkapitzlistZnak"/>
    <w:uiPriority w:val="34"/>
    <w:qFormat/>
    <w:rsid w:val="00132BD6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rsid w:val="00CB6B8F"/>
  </w:style>
  <w:style w:type="table" w:styleId="Tabela-Siatka">
    <w:name w:val="Table Grid"/>
    <w:basedOn w:val="Standardowy"/>
    <w:uiPriority w:val="39"/>
    <w:rsid w:val="001F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5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06E"/>
    <w:rPr>
      <w:b/>
      <w:bCs/>
      <w:sz w:val="20"/>
      <w:szCs w:val="20"/>
    </w:rPr>
  </w:style>
  <w:style w:type="numbering" w:customStyle="1" w:styleId="WW8Num281">
    <w:name w:val="WW8Num281"/>
    <w:basedOn w:val="Bezlisty"/>
    <w:rsid w:val="001F1ABD"/>
    <w:pPr>
      <w:numPr>
        <w:numId w:val="13"/>
      </w:numPr>
    </w:pPr>
  </w:style>
  <w:style w:type="paragraph" w:styleId="Poprawka">
    <w:name w:val="Revision"/>
    <w:hidden/>
    <w:uiPriority w:val="99"/>
    <w:semiHidden/>
    <w:rsid w:val="0027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47BEC4C3E674B97DA297AD244117C" ma:contentTypeVersion="5" ma:contentTypeDescription="Utwórz nowy dokument." ma:contentTypeScope="" ma:versionID="aec1e9dba84b448b1c2b985b7a0fea4f">
  <xsd:schema xmlns:xsd="http://www.w3.org/2001/XMLSchema" xmlns:xs="http://www.w3.org/2001/XMLSchema" xmlns:p="http://schemas.microsoft.com/office/2006/metadata/properties" xmlns:ns3="865a0b26-e058-4dc1-981d-9da467e5867e" xmlns:ns4="b22b52a5-5312-4f39-8383-9812be6c5d8f" targetNamespace="http://schemas.microsoft.com/office/2006/metadata/properties" ma:root="true" ma:fieldsID="5c1139cdf42a5a8a44a097512eeec3ae" ns3:_="" ns4:_="">
    <xsd:import namespace="865a0b26-e058-4dc1-981d-9da467e5867e"/>
    <xsd:import namespace="b22b52a5-5312-4f39-8383-9812be6c5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b26-e058-4dc1-981d-9da467e5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2a5-5312-4f39-8383-9812be6c5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57CA-BECB-470F-971E-017C019B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627DA-4BAA-4950-BE67-926886BB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0b26-e058-4dc1-981d-9da467e5867e"/>
    <ds:schemaRef ds:uri="b22b52a5-5312-4f39-8383-9812be6c5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BA61-D588-4852-B934-007AF3A6F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8298D-4D3F-4D38-B4AD-3F38D58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Jerzy Zimowski</cp:lastModifiedBy>
  <cp:revision>85</cp:revision>
  <cp:lastPrinted>2021-01-27T08:54:00Z</cp:lastPrinted>
  <dcterms:created xsi:type="dcterms:W3CDTF">2021-01-07T11:58:00Z</dcterms:created>
  <dcterms:modified xsi:type="dcterms:W3CDTF">2021-01-27T10:28:00Z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0x010100F3E47BEC4C3E674B97DA297AD244117C</vt:lpwstr>
  </property>
</Properties>
</file>