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4550" w14:textId="77777777" w:rsidR="002C371D" w:rsidRPr="00D05568" w:rsidRDefault="002C371D" w:rsidP="002C371D">
      <w:pPr>
        <w:pStyle w:val="Nagwek5"/>
        <w:spacing w:before="0"/>
        <w:jc w:val="right"/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pl-PL"/>
        </w:rPr>
      </w:pPr>
      <w:r w:rsidRPr="00D05568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Nr sprawy: BCS -</w:t>
      </w:r>
      <w:r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 xml:space="preserve"> 2</w:t>
      </w:r>
      <w:r w:rsidRPr="00D05568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/202</w:t>
      </w:r>
      <w:r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3</w:t>
      </w:r>
      <w:r w:rsidRPr="00D05568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/U</w:t>
      </w:r>
    </w:p>
    <w:p w14:paraId="50E8B6D3" w14:textId="77777777" w:rsidR="002C371D" w:rsidRPr="00D05568" w:rsidRDefault="002C371D" w:rsidP="002C371D">
      <w:pPr>
        <w:jc w:val="right"/>
        <w:rPr>
          <w:rFonts w:eastAsia="Arial Unicode MS" w:cs="Arial"/>
          <w:b/>
          <w:bCs/>
          <w:iCs/>
          <w:szCs w:val="24"/>
        </w:rPr>
      </w:pPr>
      <w:r w:rsidRPr="00D05568">
        <w:rPr>
          <w:rFonts w:eastAsia="Arial Unicode MS" w:cs="Arial"/>
          <w:b/>
          <w:bCs/>
          <w:iCs/>
        </w:rPr>
        <w:t>Załącznik nr 7 do SWZ</w:t>
      </w:r>
    </w:p>
    <w:p w14:paraId="0ABA8F4D" w14:textId="77777777" w:rsidR="002C371D" w:rsidRDefault="002C371D" w:rsidP="002C371D">
      <w:pPr>
        <w:suppressAutoHyphens w:val="0"/>
        <w:spacing w:after="120"/>
        <w:ind w:left="5664"/>
        <w:jc w:val="right"/>
        <w:rPr>
          <w:rFonts w:ascii="Arial Narrow" w:hAnsi="Arial Narrow" w:cs="Arial"/>
          <w:sz w:val="22"/>
          <w:szCs w:val="22"/>
          <w:lang w:eastAsia="pl-PL"/>
        </w:rPr>
      </w:pPr>
    </w:p>
    <w:p w14:paraId="32183DDD" w14:textId="77777777" w:rsidR="002C371D" w:rsidRPr="00621E35" w:rsidRDefault="002C371D" w:rsidP="002C371D">
      <w:pPr>
        <w:pStyle w:val="Nagwek3"/>
        <w:tabs>
          <w:tab w:val="center" w:pos="4356"/>
          <w:tab w:val="right" w:pos="8892"/>
        </w:tabs>
        <w:jc w:val="center"/>
      </w:pPr>
      <w:r w:rsidRPr="00EC6BF6">
        <w:rPr>
          <w:rFonts w:ascii="Times New Roman" w:hAnsi="Times New Roman"/>
          <w:sz w:val="28"/>
          <w:szCs w:val="32"/>
        </w:rPr>
        <w:t xml:space="preserve">OPIS </w:t>
      </w:r>
      <w:r>
        <w:rPr>
          <w:rFonts w:ascii="Times New Roman" w:hAnsi="Times New Roman"/>
          <w:sz w:val="28"/>
          <w:szCs w:val="32"/>
        </w:rPr>
        <w:t>PRZEDMIOTU</w:t>
      </w:r>
      <w:r w:rsidRPr="00EC6BF6">
        <w:rPr>
          <w:rFonts w:ascii="Times New Roman" w:hAnsi="Times New Roman"/>
          <w:sz w:val="28"/>
          <w:szCs w:val="32"/>
        </w:rPr>
        <w:t xml:space="preserve"> ZAMÓWIENIA </w:t>
      </w:r>
    </w:p>
    <w:p w14:paraId="670A064C" w14:textId="77777777" w:rsidR="002C371D" w:rsidRPr="002F20A4" w:rsidRDefault="002C371D" w:rsidP="002C371D">
      <w:pPr>
        <w:tabs>
          <w:tab w:val="center" w:pos="8316"/>
          <w:tab w:val="right" w:pos="12852"/>
        </w:tabs>
        <w:rPr>
          <w:rFonts w:cs="Arial"/>
          <w:b/>
          <w:sz w:val="22"/>
          <w:szCs w:val="22"/>
        </w:rPr>
      </w:pPr>
      <w:r w:rsidRPr="002F20A4">
        <w:rPr>
          <w:rFonts w:cs="Arial"/>
          <w:b/>
          <w:sz w:val="22"/>
          <w:szCs w:val="22"/>
        </w:rPr>
        <w:t>Pod pojęciem:</w:t>
      </w:r>
    </w:p>
    <w:p w14:paraId="06A08899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trawnik – należy rozumieć urządzone powierzchnie, które porastają mieszanki traw zastosowane przy wysiewie oraz inne rośliny obce jedno i dwuliścienne (chwasty).</w:t>
      </w:r>
    </w:p>
    <w:p w14:paraId="57A51A24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nieużytek – teren nieurządzony nieporośnięty roślinnością lub porastający samosiewami traw, chwastów i drzew, o zróżnicowanym ukształtowaniu terenu.</w:t>
      </w:r>
    </w:p>
    <w:p w14:paraId="73E8B8A2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Pracownicy – 4 pracowników delegowanych do obsługi wszystkich kompleksów sportowych przez 5 dni w tygodniu.</w:t>
      </w:r>
    </w:p>
    <w:p w14:paraId="42000BB9" w14:textId="77777777" w:rsidR="002C371D" w:rsidRPr="002F20A4" w:rsidRDefault="002C371D" w:rsidP="002C371D">
      <w:pPr>
        <w:tabs>
          <w:tab w:val="center" w:pos="4356"/>
          <w:tab w:val="right" w:pos="8892"/>
        </w:tabs>
        <w:spacing w:after="120"/>
        <w:ind w:left="284" w:hanging="284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Przedmiot zamówienia obejmuje:</w:t>
      </w:r>
    </w:p>
    <w:p w14:paraId="16CE8F34" w14:textId="77777777" w:rsidR="002C371D" w:rsidRPr="002F20A4" w:rsidRDefault="002C371D" w:rsidP="002C371D">
      <w:pPr>
        <w:tabs>
          <w:tab w:val="center" w:pos="4667"/>
          <w:tab w:val="right" w:pos="9203"/>
        </w:tabs>
        <w:spacing w:after="120"/>
        <w:jc w:val="both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sz w:val="22"/>
          <w:szCs w:val="22"/>
        </w:rPr>
        <w:t>I</w:t>
      </w:r>
      <w:r w:rsidRPr="002F20A4">
        <w:rPr>
          <w:rFonts w:cs="Arial"/>
          <w:sz w:val="22"/>
          <w:szCs w:val="22"/>
          <w:u w:val="single"/>
        </w:rPr>
        <w:t xml:space="preserve">. </w:t>
      </w:r>
      <w:r w:rsidRPr="002F20A4">
        <w:rPr>
          <w:rFonts w:cs="Arial"/>
          <w:b/>
          <w:sz w:val="22"/>
          <w:szCs w:val="22"/>
          <w:u w:val="single"/>
        </w:rPr>
        <w:t>Podstawowe prace agrotechniczne i oczyszczanie interwencyjne</w:t>
      </w:r>
    </w:p>
    <w:p w14:paraId="0D586CF3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Koszenie trawników, tj.:</w:t>
      </w:r>
      <w:r w:rsidRPr="002F20A4">
        <w:rPr>
          <w:rFonts w:cs="Arial"/>
          <w:b/>
          <w:sz w:val="22"/>
          <w:szCs w:val="22"/>
        </w:rPr>
        <w:t xml:space="preserve"> </w:t>
      </w:r>
    </w:p>
    <w:p w14:paraId="14585C74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Kosiarką tradycyjną, kosiarką bijakową lub </w:t>
      </w:r>
      <w:proofErr w:type="spellStart"/>
      <w:r w:rsidRPr="002F20A4">
        <w:rPr>
          <w:rFonts w:cs="Arial"/>
          <w:sz w:val="22"/>
          <w:szCs w:val="22"/>
        </w:rPr>
        <w:t>wykaszarką</w:t>
      </w:r>
      <w:proofErr w:type="spellEnd"/>
      <w:r w:rsidRPr="002F20A4">
        <w:rPr>
          <w:rFonts w:cs="Arial"/>
          <w:sz w:val="22"/>
          <w:szCs w:val="22"/>
        </w:rPr>
        <w:t>, kosą mechaniczną, zgrabienie skoszonej trawy, łącznie z zebraniem śmieci, które zalegały na koszonym terenie.</w:t>
      </w:r>
    </w:p>
    <w:p w14:paraId="1CDF8E22" w14:textId="77777777" w:rsidR="002C371D" w:rsidRPr="006E307B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Koszenie odbywać się będzie 3 razy w roku na trawnikach, z czego pierwsze koszenie odbędzie się na przełomie maja i czerwca, drugie na przełomie lipca i sierpnia a trzecie na przełomie września i października</w:t>
      </w:r>
      <w:r>
        <w:rPr>
          <w:rFonts w:cs="Arial"/>
          <w:sz w:val="22"/>
          <w:szCs w:val="22"/>
        </w:rPr>
        <w:t>,</w:t>
      </w:r>
      <w:r w:rsidRPr="002F20A4">
        <w:rPr>
          <w:rFonts w:cs="Arial"/>
          <w:sz w:val="22"/>
          <w:szCs w:val="22"/>
        </w:rPr>
        <w:t xml:space="preserve"> z tym</w:t>
      </w:r>
      <w:r>
        <w:rPr>
          <w:rFonts w:cs="Arial"/>
          <w:sz w:val="22"/>
          <w:szCs w:val="22"/>
        </w:rPr>
        <w:t xml:space="preserve"> </w:t>
      </w:r>
      <w:r w:rsidRPr="002F20A4">
        <w:rPr>
          <w:rFonts w:cs="Arial"/>
          <w:sz w:val="22"/>
          <w:szCs w:val="22"/>
        </w:rPr>
        <w:t xml:space="preserve">że koszenie trawników na Torze Regatowym odbędzie się </w:t>
      </w:r>
      <w:r>
        <w:rPr>
          <w:rFonts w:cs="Arial"/>
          <w:sz w:val="22"/>
          <w:szCs w:val="22"/>
        </w:rPr>
        <w:t xml:space="preserve">tylko jeden </w:t>
      </w:r>
      <w:r w:rsidRPr="002F20A4">
        <w:rPr>
          <w:rFonts w:cs="Arial"/>
          <w:sz w:val="22"/>
          <w:szCs w:val="22"/>
        </w:rPr>
        <w:t xml:space="preserve">raz w terminie </w:t>
      </w:r>
      <w:r w:rsidRPr="006E307B">
        <w:rPr>
          <w:rFonts w:cs="Arial"/>
          <w:sz w:val="22"/>
          <w:szCs w:val="22"/>
        </w:rPr>
        <w:t>16 - 30 sierpnia 2023r.</w:t>
      </w:r>
    </w:p>
    <w:p w14:paraId="475C6679" w14:textId="69E342BE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Wysokość skoszonej trawy nie może być niższa niż </w:t>
      </w:r>
      <w:r w:rsidR="006E307B">
        <w:rPr>
          <w:rFonts w:cs="Arial"/>
          <w:sz w:val="22"/>
          <w:szCs w:val="22"/>
        </w:rPr>
        <w:t xml:space="preserve">6 </w:t>
      </w:r>
      <w:r w:rsidRPr="002F20A4">
        <w:rPr>
          <w:rFonts w:cs="Arial"/>
          <w:sz w:val="22"/>
          <w:szCs w:val="22"/>
        </w:rPr>
        <w:t>cm</w:t>
      </w:r>
      <w:r w:rsidR="006E307B">
        <w:rPr>
          <w:rFonts w:cs="Arial"/>
          <w:sz w:val="22"/>
          <w:szCs w:val="22"/>
        </w:rPr>
        <w:t>,</w:t>
      </w:r>
      <w:r w:rsidRPr="002F20A4">
        <w:rPr>
          <w:rFonts w:cs="Arial"/>
          <w:sz w:val="22"/>
          <w:szCs w:val="22"/>
        </w:rPr>
        <w:t xml:space="preserve"> a wyższa niż </w:t>
      </w:r>
      <w:r w:rsidR="006E307B">
        <w:rPr>
          <w:rFonts w:cs="Arial"/>
          <w:sz w:val="22"/>
          <w:szCs w:val="22"/>
        </w:rPr>
        <w:t>8 cm.</w:t>
      </w:r>
    </w:p>
    <w:p w14:paraId="3ED40BAB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Koszenie będzie uznane za wykonane tylko w przypadku kiedy Wykonawca zgłosi fakt wykonania Zamawiającemu.</w:t>
      </w:r>
    </w:p>
    <w:p w14:paraId="67D0858C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Zamawiający będzie dokonywał kontroli jakości realizacji koszenia po uprzednim zgłoszeniu faktu wykonania koszenia, wyznaczając wybiórczo na powierzchni kontrolowanego obiektu pola kontrolne o powierzchni </w:t>
      </w:r>
      <w:smartTag w:uri="urn:schemas-microsoft-com:office:smarttags" w:element="metricconverter">
        <w:smartTagPr>
          <w:attr w:name="ProductID" w:val="10 m2"/>
        </w:smartTagPr>
        <w:r w:rsidRPr="002F20A4">
          <w:rPr>
            <w:rFonts w:cs="Arial"/>
            <w:sz w:val="22"/>
            <w:szCs w:val="22"/>
          </w:rPr>
          <w:t>10 m</w:t>
        </w:r>
        <w:r w:rsidRPr="002F20A4">
          <w:rPr>
            <w:rFonts w:cs="Arial"/>
            <w:sz w:val="22"/>
            <w:szCs w:val="22"/>
            <w:vertAlign w:val="superscript"/>
          </w:rPr>
          <w:t>2</w:t>
        </w:r>
      </w:smartTag>
      <w:r w:rsidRPr="002F20A4">
        <w:rPr>
          <w:rFonts w:cs="Arial"/>
          <w:sz w:val="22"/>
          <w:szCs w:val="22"/>
        </w:rPr>
        <w:t>.</w:t>
      </w:r>
    </w:p>
    <w:p w14:paraId="45A03150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Koszenie uznawać się będzie za zrealizowane poprawnie jeżeli w dniu kontroli na powierzchni kontrolnej wysokość trawy i roślin obcych nie będzie przekraczała wskazanej wysokości.</w:t>
      </w:r>
    </w:p>
    <w:p w14:paraId="2D90A1A8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Podkoszenie miejsc trudnodostępnych, np. wokół słupów, krzewów wykonać max. 1 dzień po koszeniu całego obiektu.</w:t>
      </w:r>
    </w:p>
    <w:p w14:paraId="20966A79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Posprzątanie po koszeniu terenu sąsiedniego należy wykonać niezwłocznie danego dnia po zakończeniu pracy.</w:t>
      </w:r>
    </w:p>
    <w:p w14:paraId="457F5F86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Wywóz pokosu oraz ewentualnych nieczystości (odpadów), po czynności koszenia trawników, winien nastąpić najpóźniej do końca trzeciego dnia kalendarzowego po zakończeniu koszenia.</w:t>
      </w:r>
    </w:p>
    <w:p w14:paraId="42808107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 terenach, na których zlokalizowane są podziemne urządzenia inżynierskie mogą poruszać się pojazdy mechaniczne o masie całkowitej nie większej niż obciążenie przewidziane dla tych urządzeń.</w:t>
      </w:r>
    </w:p>
    <w:p w14:paraId="56E2D237" w14:textId="77777777" w:rsidR="002C371D" w:rsidRPr="002F20A4" w:rsidRDefault="002C371D" w:rsidP="002C371D">
      <w:pPr>
        <w:numPr>
          <w:ilvl w:val="0"/>
          <w:numId w:val="2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 przypadku niespełniania powyższych warunków podczas kontroli, Zamawiający odliczy powierzchnię całego trawnika, na którym przeprowadzono kontrolę, niezależnie od możliwości zastosowania kar umownych.</w:t>
      </w:r>
    </w:p>
    <w:p w14:paraId="56A77EAA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Wykonanie trawników siewem ręcznie bez wymiany podłoża, tj.:</w:t>
      </w:r>
    </w:p>
    <w:p w14:paraId="72B3352B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dowiezienie, rozłożenie na powierzchni terenu ziemi urodzajnej wolnej od chwastów trwałych warstwą grubości 5 cm, wymieszanie z istniejącym rodzimym podłożem na głębokość 20 cm,</w:t>
      </w:r>
    </w:p>
    <w:p w14:paraId="600BA4A9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wygrabienie odpadów i wstępne wyrównanie podłoża,</w:t>
      </w:r>
    </w:p>
    <w:p w14:paraId="39B8D2EB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nawożenie przedsiewne nawozem mineralnym wieloskładnikowym, zgodnie z </w:t>
      </w:r>
    </w:p>
    <w:p w14:paraId="02804DF4" w14:textId="77777777" w:rsidR="002C371D" w:rsidRPr="002F20A4" w:rsidRDefault="002C371D" w:rsidP="002C371D">
      <w:pPr>
        <w:tabs>
          <w:tab w:val="center" w:pos="709"/>
          <w:tab w:val="right" w:pos="9212"/>
        </w:tabs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2F20A4">
        <w:rPr>
          <w:rFonts w:cs="Arial"/>
          <w:sz w:val="22"/>
          <w:szCs w:val="22"/>
        </w:rPr>
        <w:t>zaleceniami producenta,</w:t>
      </w:r>
    </w:p>
    <w:p w14:paraId="0F3B2F2F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wyrównanie i ustabilizowanie podłoża z wałowaniem do uzyskania równej powierzchni,</w:t>
      </w:r>
    </w:p>
    <w:p w14:paraId="6C8DD1A0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wysiew mieszanki traw o odpowiednim do warunków składzie gatunkowym w ilości 3 </w:t>
      </w:r>
    </w:p>
    <w:p w14:paraId="17AFD6C5" w14:textId="77777777" w:rsidR="002C371D" w:rsidRPr="002F20A4" w:rsidRDefault="002C371D" w:rsidP="002C371D">
      <w:pPr>
        <w:tabs>
          <w:tab w:val="center" w:pos="709"/>
          <w:tab w:val="right" w:pos="9212"/>
        </w:tabs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2F20A4">
        <w:rPr>
          <w:rFonts w:cs="Arial"/>
          <w:sz w:val="22"/>
          <w:szCs w:val="22"/>
        </w:rPr>
        <w:t>kg/ 100m2,</w:t>
      </w:r>
    </w:p>
    <w:p w14:paraId="4FCF0FEB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lastRenderedPageBreak/>
        <w:t>zagrabienie i wałowanie.</w:t>
      </w:r>
    </w:p>
    <w:p w14:paraId="55A287BB" w14:textId="77777777" w:rsidR="002C371D" w:rsidRPr="002F20A4" w:rsidRDefault="002C371D" w:rsidP="002C371D">
      <w:pPr>
        <w:tabs>
          <w:tab w:val="center" w:pos="4980"/>
          <w:tab w:val="right" w:pos="9516"/>
        </w:tabs>
        <w:spacing w:after="120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Należy uwzględnić zakup materiału.</w:t>
      </w:r>
    </w:p>
    <w:p w14:paraId="573DF736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Renowacja trawników, tj.:</w:t>
      </w:r>
    </w:p>
    <w:p w14:paraId="7F41AA21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jedna lub kilkukrotna (według potrzeb) </w:t>
      </w:r>
      <w:proofErr w:type="spellStart"/>
      <w:r w:rsidRPr="002F20A4">
        <w:rPr>
          <w:rFonts w:cs="Arial"/>
          <w:sz w:val="22"/>
          <w:szCs w:val="22"/>
        </w:rPr>
        <w:t>wertykulacja</w:t>
      </w:r>
      <w:proofErr w:type="spellEnd"/>
      <w:r w:rsidRPr="002F20A4">
        <w:rPr>
          <w:rFonts w:cs="Arial"/>
          <w:sz w:val="22"/>
          <w:szCs w:val="22"/>
        </w:rPr>
        <w:t xml:space="preserve"> powierzchni trawiastej oraz ewentualne miejscowe wyrównanie poprzez uzupełnienie ziemią urodzajną wolną od chwastów trwałych,</w:t>
      </w:r>
    </w:p>
    <w:p w14:paraId="1528BA30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nawożenie nawozem mineralnym wieloskładnikowym o przedłużonym działaniu zgodnie z zaleceniami producenta,</w:t>
      </w:r>
    </w:p>
    <w:p w14:paraId="567B8333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wysiew mieszanki traw o odpowiednim do warunków składzie gatunkowym w ilości niezbędnej do pokrycia występujących ubytków,</w:t>
      </w:r>
    </w:p>
    <w:p w14:paraId="5B652B78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wyrównanie i ustabilizowanie podłoża z wałowaniem i wygrabianiem do uzyskania </w:t>
      </w:r>
    </w:p>
    <w:p w14:paraId="534182AB" w14:textId="77777777" w:rsidR="002C371D" w:rsidRPr="002F20A4" w:rsidRDefault="002C371D" w:rsidP="002C371D">
      <w:pPr>
        <w:tabs>
          <w:tab w:val="center" w:pos="709"/>
          <w:tab w:val="right" w:pos="9212"/>
        </w:tabs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2F20A4">
        <w:rPr>
          <w:rFonts w:cs="Arial"/>
          <w:sz w:val="22"/>
          <w:szCs w:val="22"/>
        </w:rPr>
        <w:t>równej powierzchni.</w:t>
      </w:r>
    </w:p>
    <w:p w14:paraId="133EBF6D" w14:textId="77777777" w:rsidR="002C371D" w:rsidRPr="002F20A4" w:rsidRDefault="002C371D" w:rsidP="002C371D">
      <w:pPr>
        <w:tabs>
          <w:tab w:val="center" w:pos="709"/>
          <w:tab w:val="right" w:pos="9212"/>
        </w:tabs>
        <w:spacing w:after="120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Należy uwzględnić zakup materiału.</w:t>
      </w:r>
    </w:p>
    <w:p w14:paraId="69428240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zrębkami warstwą gr. 7 cm.</w:t>
      </w:r>
    </w:p>
    <w:p w14:paraId="378BC04B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Pielęgnacja krzewów, tj.:</w:t>
      </w:r>
    </w:p>
    <w:p w14:paraId="075CDE6F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odcięcie brzegów w odległości co najmniej 70 cm od krzewów, z </w:t>
      </w:r>
      <w:proofErr w:type="spellStart"/>
      <w:r w:rsidRPr="002F20A4">
        <w:rPr>
          <w:rFonts w:cs="Arial"/>
          <w:sz w:val="22"/>
          <w:szCs w:val="22"/>
        </w:rPr>
        <w:t>wykorytowaniem</w:t>
      </w:r>
      <w:proofErr w:type="spellEnd"/>
      <w:r w:rsidRPr="002F20A4">
        <w:rPr>
          <w:rFonts w:cs="Arial"/>
          <w:sz w:val="22"/>
          <w:szCs w:val="22"/>
        </w:rPr>
        <w:t xml:space="preserve"> na głębokość 7 cm poniżej istniejącego terenu i wywóz odpadów,</w:t>
      </w:r>
    </w:p>
    <w:p w14:paraId="10CDEBFE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odchwaszczanie z powierzchniowym spulchnianiem,</w:t>
      </w:r>
    </w:p>
    <w:p w14:paraId="46E3346F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zasilenie wieloskładnikowym nawozem, zgodnie z zaleceniami producenta,</w:t>
      </w:r>
    </w:p>
    <w:p w14:paraId="155F52E7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podlewanie,</w:t>
      </w:r>
    </w:p>
    <w:p w14:paraId="04FC33D3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mieloną korą drzew iglastych warstwą gr. 7 cm lub</w:t>
      </w:r>
    </w:p>
    <w:p w14:paraId="5A5CD934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zrębkami warstwą gr. 7 cm,</w:t>
      </w:r>
    </w:p>
    <w:p w14:paraId="37057888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wykonanie oprysków wg wskazania Zamawiającego,</w:t>
      </w:r>
    </w:p>
    <w:p w14:paraId="67EDCEAC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cięcia pielęgnacyjne zgodnie ze sztuką ogrodniczą według obowiązujących zasad dla poszczególnych gatunków polegające między innymi na usuwaniu pędów suchych, słabo wyrośniętych, porażonych patogenami, przekwitniętych, zdeformowanych itp. doprowadzając w efekcie do redukcji korony o 30% i wywóz odpadów (formowanie prowadzące do zmiany naturalnego pokroju tylko w przypadku żywopłotu),</w:t>
      </w:r>
    </w:p>
    <w:p w14:paraId="291E9173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cięcia odmładzające, polegające na wycięciu pędów starych, suchych i chorych oraz zredukowaniu korony do 80% (zakres wymaga uzgodnienia z Zamawiającym). </w:t>
      </w:r>
    </w:p>
    <w:p w14:paraId="14BEB103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 xml:space="preserve">Cięcia żywopłotów, tj.: </w:t>
      </w:r>
    </w:p>
    <w:p w14:paraId="72997776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cięcia formujące ciętej powierzchni poziomej i pionowej po uzgodnieniu z Zamawiającym.</w:t>
      </w:r>
    </w:p>
    <w:p w14:paraId="0488CCA0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 xml:space="preserve">Cięcia pielęgnacyjno-sanitarne drzew starych o obwodach pni powyżej 40 cm mierzonych na wysokości powyżej 1,3 m od poziomu terenu tj.: </w:t>
      </w:r>
    </w:p>
    <w:p w14:paraId="0F1ED930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prześwietlenie i korekta korony drzewa zgodnie z Ustawą o ochronie przyrody,</w:t>
      </w:r>
    </w:p>
    <w:p w14:paraId="2D7ECFB8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usunięcie wiatrołomu konaru lub drzewa</w:t>
      </w:r>
    </w:p>
    <w:p w14:paraId="74F3920B" w14:textId="77777777" w:rsidR="002C371D" w:rsidRPr="00E37779" w:rsidRDefault="002C371D" w:rsidP="002C371D">
      <w:pPr>
        <w:jc w:val="both"/>
        <w:rPr>
          <w:rFonts w:cs="Arial"/>
          <w:b/>
          <w:bCs/>
          <w:sz w:val="22"/>
          <w:szCs w:val="22"/>
        </w:rPr>
      </w:pPr>
      <w:r w:rsidRPr="00E37779">
        <w:rPr>
          <w:rFonts w:cs="Arial"/>
          <w:b/>
          <w:bCs/>
          <w:sz w:val="22"/>
          <w:szCs w:val="22"/>
        </w:rPr>
        <w:t>Dotyczy</w:t>
      </w:r>
      <w:r>
        <w:rPr>
          <w:rFonts w:cs="Arial"/>
          <w:b/>
          <w:bCs/>
          <w:sz w:val="22"/>
          <w:szCs w:val="22"/>
        </w:rPr>
        <w:t>:</w:t>
      </w:r>
      <w:r w:rsidRPr="00E37779">
        <w:rPr>
          <w:rFonts w:cs="Arial"/>
          <w:b/>
          <w:bCs/>
          <w:sz w:val="22"/>
          <w:szCs w:val="22"/>
        </w:rPr>
        <w:t xml:space="preserve"> Kompleks</w:t>
      </w:r>
      <w:r>
        <w:rPr>
          <w:rFonts w:cs="Arial"/>
          <w:b/>
          <w:bCs/>
          <w:sz w:val="22"/>
          <w:szCs w:val="22"/>
        </w:rPr>
        <w:t>u</w:t>
      </w:r>
      <w:r w:rsidRPr="00E37779">
        <w:rPr>
          <w:rFonts w:cs="Arial"/>
          <w:b/>
          <w:bCs/>
          <w:sz w:val="22"/>
          <w:szCs w:val="22"/>
        </w:rPr>
        <w:t xml:space="preserve"> sportow</w:t>
      </w:r>
      <w:r>
        <w:rPr>
          <w:rFonts w:cs="Arial"/>
          <w:b/>
          <w:bCs/>
          <w:sz w:val="22"/>
          <w:szCs w:val="22"/>
        </w:rPr>
        <w:t>ego</w:t>
      </w:r>
      <w:r w:rsidRPr="00E37779">
        <w:rPr>
          <w:rFonts w:cs="Arial"/>
          <w:b/>
          <w:bCs/>
          <w:sz w:val="22"/>
          <w:szCs w:val="22"/>
        </w:rPr>
        <w:t>: Hala Sportowo – Widowiskowa „IMMOBILE ŁUCZNICZKA”, ul. Toruńska 59, 85-023 Bydgoszcz, Hala Sportowa „SISU</w:t>
      </w:r>
      <w:r>
        <w:rPr>
          <w:rFonts w:cs="Arial"/>
          <w:b/>
          <w:bCs/>
          <w:sz w:val="22"/>
          <w:szCs w:val="22"/>
        </w:rPr>
        <w:t xml:space="preserve"> ARENA</w:t>
      </w:r>
      <w:r w:rsidRPr="00E37779">
        <w:rPr>
          <w:rFonts w:cs="Arial"/>
          <w:b/>
          <w:bCs/>
          <w:sz w:val="22"/>
          <w:szCs w:val="22"/>
        </w:rPr>
        <w:t>”, ul. Toruńska 59, 85-023 Bydgoszcz, Lodowisko „TORBYD”, ul. Toruńska 59, 85-023 Bydgoszcz.</w:t>
      </w:r>
    </w:p>
    <w:p w14:paraId="3F36A5C9" w14:textId="77777777" w:rsidR="002C371D" w:rsidRPr="00E37779" w:rsidRDefault="002C371D" w:rsidP="002C371D">
      <w:pPr>
        <w:pStyle w:val="Tekstkomentarza"/>
        <w:rPr>
          <w:rFonts w:cs="Arial"/>
          <w:b/>
          <w:bCs/>
        </w:rPr>
      </w:pPr>
    </w:p>
    <w:p w14:paraId="2E82D82D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Pielęgnacja bylin, tj.:</w:t>
      </w:r>
    </w:p>
    <w:p w14:paraId="6CAC0D1D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zdjęcie zimowego zabezpieczenia, wiosenne oczyszczenie z obumarłych, zaschniętych części roślin, liści itp.,</w:t>
      </w:r>
    </w:p>
    <w:p w14:paraId="1F7FF86A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odchwaszczenie z powierzchniowym spulchnieniem,</w:t>
      </w:r>
    </w:p>
    <w:p w14:paraId="0B69BD1F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przycinanie przekwitłych kwiatostanów, usuwanie uschniętych roślin lub ich części,</w:t>
      </w:r>
    </w:p>
    <w:p w14:paraId="72891418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przerwanie i rozsadzenie roślin i przeniesienie wraz z posadzeniem w miejsce wskazane przez Zamawiającego,</w:t>
      </w:r>
    </w:p>
    <w:p w14:paraId="0FD4C1A7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odcięcie brzegów z </w:t>
      </w:r>
      <w:proofErr w:type="spellStart"/>
      <w:r w:rsidRPr="002F20A4">
        <w:rPr>
          <w:rFonts w:cs="Arial"/>
          <w:sz w:val="22"/>
          <w:szCs w:val="22"/>
        </w:rPr>
        <w:t>wykorytowaniem</w:t>
      </w:r>
      <w:proofErr w:type="spellEnd"/>
      <w:r w:rsidRPr="002F20A4">
        <w:rPr>
          <w:rFonts w:cs="Arial"/>
          <w:sz w:val="22"/>
          <w:szCs w:val="22"/>
        </w:rPr>
        <w:t xml:space="preserve"> – wokół skupin bylin w odległości 50 cm,</w:t>
      </w:r>
    </w:p>
    <w:p w14:paraId="7015CA8E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podlewanie,</w:t>
      </w:r>
    </w:p>
    <w:p w14:paraId="0F088DD8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zasilanie nawozem wieloskładnikowym, zgodnie z zaleceniami producenta,</w:t>
      </w:r>
    </w:p>
    <w:p w14:paraId="56364C71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lastRenderedPageBreak/>
        <w:t>wykonanie oprysków wg wskazania,</w:t>
      </w:r>
    </w:p>
    <w:p w14:paraId="7C1F74FF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przycinanie części wegetatywnej roślin w uzgodnieniu z Zamawiającym,</w:t>
      </w:r>
    </w:p>
    <w:p w14:paraId="5DD854B2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zabezpieczenie </w:t>
      </w:r>
      <w:proofErr w:type="spellStart"/>
      <w:r w:rsidRPr="002F20A4">
        <w:rPr>
          <w:rFonts w:cs="Arial"/>
          <w:sz w:val="22"/>
          <w:szCs w:val="22"/>
        </w:rPr>
        <w:t>nasadzeń</w:t>
      </w:r>
      <w:proofErr w:type="spellEnd"/>
      <w:r w:rsidRPr="002F20A4">
        <w:rPr>
          <w:rFonts w:cs="Arial"/>
          <w:sz w:val="22"/>
          <w:szCs w:val="22"/>
        </w:rPr>
        <w:t xml:space="preserve"> przed okresem zimy, np. stroiszem, korą z drzew iglastych </w:t>
      </w:r>
    </w:p>
    <w:p w14:paraId="4F360675" w14:textId="77777777" w:rsidR="002C371D" w:rsidRPr="002F20A4" w:rsidRDefault="002C371D" w:rsidP="002C371D">
      <w:pPr>
        <w:tabs>
          <w:tab w:val="center" w:pos="709"/>
          <w:tab w:val="right" w:pos="9212"/>
        </w:tabs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2F20A4">
        <w:rPr>
          <w:rFonts w:cs="Arial"/>
          <w:sz w:val="22"/>
          <w:szCs w:val="22"/>
        </w:rPr>
        <w:t>lub torfem,</w:t>
      </w:r>
    </w:p>
    <w:p w14:paraId="66A28F84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mieloną korą drzew iglastych warstwą gr. 5 cm lub</w:t>
      </w:r>
    </w:p>
    <w:p w14:paraId="0568B311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zrębkami warstwą gr. 5 cm.</w:t>
      </w:r>
    </w:p>
    <w:p w14:paraId="1CAA4D2C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Oczyszczanie interwencyjne, tj.</w:t>
      </w:r>
    </w:p>
    <w:p w14:paraId="4C5F5B17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Oczyszczenie wskazanego przez Zamawiające</w:t>
      </w:r>
      <w:r w:rsidRPr="002F20A4">
        <w:rPr>
          <w:rFonts w:cs="Arial"/>
          <w:sz w:val="22"/>
          <w:szCs w:val="22"/>
        </w:rPr>
        <w:softHyphen/>
        <w:t>go terenu nieujętego w wykazie obiektów zieleni przyulicznej i parkowej</w:t>
      </w:r>
      <w:r w:rsidRPr="002F20A4" w:rsidDel="00816ECB">
        <w:rPr>
          <w:rFonts w:cs="Arial"/>
          <w:sz w:val="22"/>
          <w:szCs w:val="22"/>
        </w:rPr>
        <w:t xml:space="preserve"> </w:t>
      </w:r>
      <w:r w:rsidRPr="002F20A4">
        <w:rPr>
          <w:rFonts w:cs="Arial"/>
          <w:sz w:val="22"/>
          <w:szCs w:val="22"/>
        </w:rPr>
        <w:t>w tym nieużytków, poprzez usunięcie z danego obszaru nieczystości takich jak: drobne gałęzie, liście, opakowania, butelki, pusz</w:t>
      </w:r>
      <w:r w:rsidRPr="002F20A4">
        <w:rPr>
          <w:rFonts w:cs="Arial"/>
          <w:sz w:val="22"/>
          <w:szCs w:val="22"/>
        </w:rPr>
        <w:softHyphen/>
        <w:t xml:space="preserve">ki oraz inne nieczystości, </w:t>
      </w:r>
    </w:p>
    <w:p w14:paraId="01364D7D" w14:textId="77777777" w:rsidR="002C371D" w:rsidRPr="002F20A4" w:rsidRDefault="002C371D" w:rsidP="002C371D">
      <w:pPr>
        <w:numPr>
          <w:ilvl w:val="0"/>
          <w:numId w:val="1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Podlewanie, </w:t>
      </w:r>
      <w:r w:rsidRPr="002F20A4">
        <w:rPr>
          <w:rFonts w:cs="Arial"/>
          <w:b/>
          <w:sz w:val="22"/>
          <w:szCs w:val="22"/>
          <w:u w:val="single"/>
        </w:rPr>
        <w:t>tj.</w:t>
      </w:r>
    </w:p>
    <w:p w14:paraId="1B475681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Podlewanie – przy wykorzystaniu systemów nawadniających Zamawiającego</w:t>
      </w:r>
      <w:r w:rsidRPr="002F20A4">
        <w:rPr>
          <w:rFonts w:cs="Arial"/>
          <w:sz w:val="22"/>
          <w:szCs w:val="22"/>
        </w:rPr>
        <w:t xml:space="preserve">, </w:t>
      </w:r>
    </w:p>
    <w:p w14:paraId="1ACE5F25" w14:textId="77777777" w:rsidR="002C371D" w:rsidRPr="002F20A4" w:rsidRDefault="002C371D" w:rsidP="002C371D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ind w:left="0" w:firstLine="142"/>
        <w:jc w:val="both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Zasady pracy:</w:t>
      </w:r>
    </w:p>
    <w:p w14:paraId="7A24C9F8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Obszar obiektów, to jest: terenu zieleni, trawniki, kwietniki, skupiny krzewów, donice i skrzynki do roślin, alejki w tym  przejścia i schody, otwarte obiekty </w:t>
      </w:r>
      <w:proofErr w:type="spellStart"/>
      <w:r w:rsidRPr="002F20A4">
        <w:rPr>
          <w:rFonts w:cs="Arial"/>
          <w:sz w:val="22"/>
          <w:szCs w:val="22"/>
        </w:rPr>
        <w:t>rekreacyjno</w:t>
      </w:r>
      <w:proofErr w:type="spellEnd"/>
      <w:r w:rsidRPr="002F20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- </w:t>
      </w:r>
      <w:r w:rsidRPr="002F20A4">
        <w:rPr>
          <w:rFonts w:cs="Arial"/>
          <w:sz w:val="22"/>
          <w:szCs w:val="22"/>
        </w:rPr>
        <w:t>sportowe ujęte w powierzchni do oczyszczania, muszą być utrzymane w czystości poprzez usunięcie nieczystości, takich jak: szkło, papiery, folie, kubki pla</w:t>
      </w:r>
      <w:r w:rsidRPr="002F20A4">
        <w:rPr>
          <w:rFonts w:cs="Arial"/>
          <w:sz w:val="22"/>
          <w:szCs w:val="22"/>
        </w:rPr>
        <w:softHyphen/>
        <w:t>stikowe, pojedyncze elementy gruzu czy kamienie, kapsle, puszki, skupiska niedopałków, drobne gałęzie (do 20 cm obwodu), liście itp.</w:t>
      </w:r>
    </w:p>
    <w:p w14:paraId="70652823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 przypadku pojawienia się na terenie odpadów wielkogabarytowych (</w:t>
      </w:r>
      <w:r>
        <w:rPr>
          <w:rFonts w:cs="Arial"/>
          <w:sz w:val="22"/>
          <w:szCs w:val="22"/>
        </w:rPr>
        <w:t xml:space="preserve">np. </w:t>
      </w:r>
      <w:r w:rsidRPr="002F20A4">
        <w:rPr>
          <w:rFonts w:cs="Arial"/>
          <w:sz w:val="22"/>
          <w:szCs w:val="22"/>
        </w:rPr>
        <w:t>fotel, kanapa, opony, telewizor</w:t>
      </w:r>
      <w:r>
        <w:rPr>
          <w:rFonts w:cs="Arial"/>
          <w:sz w:val="22"/>
          <w:szCs w:val="22"/>
        </w:rPr>
        <w:t xml:space="preserve">, </w:t>
      </w:r>
      <w:r w:rsidRPr="002F20A4">
        <w:rPr>
          <w:rFonts w:cs="Arial"/>
          <w:sz w:val="22"/>
          <w:szCs w:val="22"/>
        </w:rPr>
        <w:t>materac itp.) Wykonawca zgłosi ten fakt do Biura Zarządzania Gospodarką Odpadami Komunalnymi pod nr tel. 52 58 59 134.</w:t>
      </w:r>
    </w:p>
    <w:p w14:paraId="73C1C4AB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Podcięcie trawnika przy styku z obrzeżem alejki - dwa razy w roku (wiosną i jesienią) na wezwanie Zamawiającego.</w:t>
      </w:r>
    </w:p>
    <w:p w14:paraId="6BA2BAFF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System oczyszczania musi gwarantować usuwanie nieprawidłowości porządkowych w okresie rozliczeniowym.</w:t>
      </w:r>
    </w:p>
    <w:p w14:paraId="5CECB19C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 przypadku pojawienia się nieczystości, wpływających na znaczne obniżenie wizerunku otoczenia, niezwłoczne ich usunięcie oraz powiadomienie o tym fakcie odpowiedniego opiekuna obiektu.</w:t>
      </w:r>
    </w:p>
    <w:p w14:paraId="7F6699F1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Powiadomienie Wydziału Zarządzania Kryzysowego o znalezieniu na terenie obiektu padłych zwierząt (tel. 052 58 59 888),</w:t>
      </w:r>
    </w:p>
    <w:p w14:paraId="1E2C9E73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Usunięcie nieczystości</w:t>
      </w:r>
      <w:r w:rsidRPr="002F20A4" w:rsidDel="004D48B7">
        <w:rPr>
          <w:rFonts w:cs="Arial"/>
          <w:sz w:val="22"/>
          <w:szCs w:val="22"/>
        </w:rPr>
        <w:t xml:space="preserve"> </w:t>
      </w:r>
      <w:r w:rsidRPr="002F20A4">
        <w:rPr>
          <w:rFonts w:cs="Arial"/>
          <w:sz w:val="22"/>
          <w:szCs w:val="22"/>
        </w:rPr>
        <w:t>z przybrzeżnej części dna zbiornika wodnego,</w:t>
      </w:r>
    </w:p>
    <w:p w14:paraId="30C76AD5" w14:textId="77777777" w:rsidR="002C371D" w:rsidRDefault="002C371D" w:rsidP="002C371D">
      <w:pPr>
        <w:pStyle w:val="Akapitzlist"/>
        <w:ind w:left="644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Pr="00AC14B7">
        <w:rPr>
          <w:rFonts w:cs="Arial"/>
          <w:b/>
          <w:bCs/>
          <w:sz w:val="22"/>
          <w:szCs w:val="22"/>
        </w:rPr>
        <w:t xml:space="preserve">Dotyczy: Kompleksu sportowego: Hala Sportowo – Widowiskowa „IMMOBILE </w:t>
      </w:r>
    </w:p>
    <w:p w14:paraId="59B0AFF2" w14:textId="77777777" w:rsidR="006E307B" w:rsidRDefault="002C371D" w:rsidP="006E307B">
      <w:pPr>
        <w:pStyle w:val="Akapitzlist"/>
        <w:ind w:left="644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Pr="00AC14B7">
        <w:rPr>
          <w:rFonts w:cs="Arial"/>
          <w:b/>
          <w:bCs/>
          <w:sz w:val="22"/>
          <w:szCs w:val="22"/>
        </w:rPr>
        <w:t xml:space="preserve">ŁUCZNICZKA”, 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3BFD9A6C" w14:textId="0C01160E" w:rsidR="002C371D" w:rsidRPr="009A5F07" w:rsidRDefault="002C371D" w:rsidP="006E307B">
      <w:pPr>
        <w:pStyle w:val="Akapitzlist"/>
        <w:ind w:left="644"/>
        <w:jc w:val="both"/>
        <w:rPr>
          <w:rFonts w:cs="Arial"/>
          <w:b/>
          <w:bCs/>
          <w:sz w:val="22"/>
          <w:szCs w:val="22"/>
        </w:rPr>
      </w:pPr>
      <w:r w:rsidRPr="002F20A4">
        <w:rPr>
          <w:rFonts w:cs="Arial"/>
          <w:sz w:val="22"/>
          <w:szCs w:val="22"/>
        </w:rPr>
        <w:t>Usunięcie z powierzchni zbiornika wodnego na wezwanie Zamawiającego nadmiernie rozwiniętych glonów i roślinności,</w:t>
      </w:r>
      <w:r>
        <w:rPr>
          <w:rFonts w:cs="Arial"/>
          <w:sz w:val="22"/>
          <w:szCs w:val="22"/>
        </w:rPr>
        <w:t xml:space="preserve">  </w:t>
      </w:r>
    </w:p>
    <w:p w14:paraId="0B19E858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Kosze, ławki bądź inne urządzenia przestawione lub przewrócone należy niezwłocznie ustawić w miejsca wyznaczone, nie później jednak niż do końca dnia, w którym informacja dotarła do Wykonawcy.</w:t>
      </w:r>
    </w:p>
    <w:p w14:paraId="7BF339E7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Zebrane z terenów nieczystości oraz liście muszą być usuwane w miarę możliwości na bieżąco. Dopuszcza się krótkotrwałe zmagazynowanie ich w odpowiednio przystosowanych:</w:t>
      </w:r>
    </w:p>
    <w:p w14:paraId="3D014D20" w14:textId="77777777" w:rsidR="002C371D" w:rsidRPr="002F20A4" w:rsidRDefault="002C371D" w:rsidP="002C371D">
      <w:pPr>
        <w:pStyle w:val="Akapitzlist"/>
        <w:numPr>
          <w:ilvl w:val="0"/>
          <w:numId w:val="5"/>
        </w:numPr>
        <w:ind w:left="851" w:hanging="142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pojemnikach, kontenerach lub workach w przypadku nieczystości,</w:t>
      </w:r>
    </w:p>
    <w:p w14:paraId="75F8A85A" w14:textId="77777777" w:rsidR="002C371D" w:rsidRPr="002F20A4" w:rsidRDefault="002C371D" w:rsidP="002C371D">
      <w:pPr>
        <w:pStyle w:val="Akapitzlist"/>
        <w:numPr>
          <w:ilvl w:val="0"/>
          <w:numId w:val="5"/>
        </w:numPr>
        <w:ind w:left="851" w:hanging="142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pryzmach w przypadku liści.</w:t>
      </w:r>
    </w:p>
    <w:p w14:paraId="5F5F7BD4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Pojemniki, kontenery i worki muszą być zabezpieczone przed rozwiewaniem oraz oznaczone nazwą przedsiębiorcy (logo) wraz z nr telefonu. Ustawienie pojemników lub kontenerów lub worków wymaga zgody Zamawiającego.</w:t>
      </w:r>
    </w:p>
    <w:p w14:paraId="6D1E6D06" w14:textId="77777777" w:rsidR="002C371D" w:rsidRPr="002F20A4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Worki z nieczystościami winny być zabrane przez Wykonawcę z oczyszczanego terenu najpóźniej do następnego dnia od momentu pozostawienia natomiast pryzmy liści najpóźniej trzeciego dnia kalendarzowego od momentu zebrania ich w pryzmę. </w:t>
      </w:r>
    </w:p>
    <w:p w14:paraId="4349666E" w14:textId="77777777" w:rsidR="002C371D" w:rsidRDefault="002C371D" w:rsidP="002C371D">
      <w:pPr>
        <w:numPr>
          <w:ilvl w:val="0"/>
          <w:numId w:val="2"/>
        </w:numPr>
        <w:tabs>
          <w:tab w:val="clear" w:pos="644"/>
          <w:tab w:val="center" w:pos="709"/>
          <w:tab w:val="right" w:pos="9212"/>
        </w:tabs>
        <w:spacing w:after="120"/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Zamawiający dopuszcza stosowanie herbicydów wyłącznie jeżeli nie zawierają „</w:t>
      </w:r>
      <w:proofErr w:type="spellStart"/>
      <w:r w:rsidRPr="002F20A4">
        <w:rPr>
          <w:rFonts w:cs="Arial"/>
          <w:sz w:val="22"/>
          <w:szCs w:val="22"/>
        </w:rPr>
        <w:t>glifosatu</w:t>
      </w:r>
      <w:proofErr w:type="spellEnd"/>
      <w:r w:rsidRPr="002F20A4">
        <w:rPr>
          <w:rFonts w:cs="Arial"/>
          <w:sz w:val="22"/>
          <w:szCs w:val="22"/>
        </w:rPr>
        <w:t>” i tylko do odchwaszczania alejek utwardzonych.</w:t>
      </w:r>
    </w:p>
    <w:p w14:paraId="71EB6F7C" w14:textId="77777777" w:rsidR="002C371D" w:rsidRDefault="002C371D" w:rsidP="002C371D">
      <w:pPr>
        <w:tabs>
          <w:tab w:val="center" w:pos="709"/>
          <w:tab w:val="right" w:pos="9212"/>
        </w:tabs>
        <w:spacing w:after="120"/>
        <w:ind w:left="709"/>
        <w:jc w:val="both"/>
        <w:rPr>
          <w:rFonts w:cs="Arial"/>
          <w:sz w:val="22"/>
          <w:szCs w:val="22"/>
        </w:rPr>
      </w:pPr>
    </w:p>
    <w:p w14:paraId="7020ECF8" w14:textId="77777777" w:rsidR="002C371D" w:rsidRPr="002F20A4" w:rsidRDefault="002C371D" w:rsidP="002C371D">
      <w:pPr>
        <w:tabs>
          <w:tab w:val="center" w:pos="709"/>
          <w:tab w:val="right" w:pos="9212"/>
        </w:tabs>
        <w:spacing w:after="120"/>
        <w:ind w:left="709"/>
        <w:jc w:val="both"/>
        <w:rPr>
          <w:rFonts w:cs="Arial"/>
          <w:sz w:val="22"/>
          <w:szCs w:val="22"/>
        </w:rPr>
      </w:pPr>
    </w:p>
    <w:p w14:paraId="3A2FC8ED" w14:textId="77777777" w:rsidR="002C371D" w:rsidRPr="002F20A4" w:rsidRDefault="002C371D" w:rsidP="002C371D">
      <w:pPr>
        <w:tabs>
          <w:tab w:val="center" w:pos="284"/>
          <w:tab w:val="right" w:pos="9289"/>
        </w:tabs>
        <w:jc w:val="both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IV. Wykaz obiektów:</w:t>
      </w:r>
    </w:p>
    <w:p w14:paraId="563BF60D" w14:textId="77777777" w:rsidR="002C371D" w:rsidRPr="002F20A4" w:rsidRDefault="002C371D" w:rsidP="002C371D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1) </w:t>
      </w:r>
      <w:r w:rsidRPr="005D5920">
        <w:rPr>
          <w:rFonts w:cs="Arial"/>
          <w:b/>
          <w:bCs/>
          <w:sz w:val="22"/>
          <w:szCs w:val="22"/>
        </w:rPr>
        <w:t xml:space="preserve">Kompleks sportowy „ZAWISZA”, </w:t>
      </w:r>
      <w:r w:rsidRPr="002F20A4">
        <w:rPr>
          <w:rFonts w:cs="Arial"/>
          <w:sz w:val="22"/>
          <w:szCs w:val="22"/>
        </w:rPr>
        <w:t>ul. Gdańska 163, 85-674 Bydgoszcz, zakres prac:</w:t>
      </w:r>
    </w:p>
    <w:p w14:paraId="555B3547" w14:textId="77777777" w:rsidR="002C371D" w:rsidRPr="002F20A4" w:rsidRDefault="002C371D" w:rsidP="002C371D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   a) Żywopłoty: </w:t>
      </w:r>
    </w:p>
    <w:p w14:paraId="2717B57E" w14:textId="77777777" w:rsidR="002C371D" w:rsidRPr="002F20A4" w:rsidRDefault="002C371D" w:rsidP="002C371D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Długość 335,80 </w:t>
      </w:r>
      <w:proofErr w:type="spellStart"/>
      <w:r w:rsidRPr="002F20A4">
        <w:rPr>
          <w:rFonts w:cs="Arial"/>
          <w:sz w:val="22"/>
          <w:szCs w:val="22"/>
        </w:rPr>
        <w:t>mb</w:t>
      </w:r>
      <w:proofErr w:type="spellEnd"/>
      <w:r w:rsidRPr="002F20A4">
        <w:rPr>
          <w:rFonts w:cs="Arial"/>
          <w:sz w:val="22"/>
          <w:szCs w:val="22"/>
        </w:rPr>
        <w:t>,</w:t>
      </w:r>
    </w:p>
    <w:p w14:paraId="539A6E4D" w14:textId="77777777" w:rsidR="002C371D" w:rsidRPr="002F20A4" w:rsidRDefault="002C371D" w:rsidP="002C371D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Szerokość (średnia) 1,0 m,</w:t>
      </w:r>
    </w:p>
    <w:p w14:paraId="66865D68" w14:textId="77777777" w:rsidR="002C371D" w:rsidRPr="002F20A4" w:rsidRDefault="002C371D" w:rsidP="002C371D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Wysokość (średnia) 1,30 m,</w:t>
      </w:r>
    </w:p>
    <w:p w14:paraId="4BBA4C07" w14:textId="77777777" w:rsidR="002C371D" w:rsidRPr="002F20A4" w:rsidRDefault="002C371D" w:rsidP="002C371D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  b) Skarpy – pielenie 7.841,81 m kw.,</w:t>
      </w:r>
    </w:p>
    <w:p w14:paraId="45037BF0" w14:textId="77777777" w:rsidR="002C371D" w:rsidRPr="002F20A4" w:rsidRDefault="002C371D" w:rsidP="002C371D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  c) Trawniki: 8.826,60 m kw.</w:t>
      </w:r>
    </w:p>
    <w:p w14:paraId="31B68666" w14:textId="77777777" w:rsidR="002C371D" w:rsidRPr="002F20A4" w:rsidRDefault="002C371D" w:rsidP="002C371D">
      <w:pPr>
        <w:jc w:val="both"/>
        <w:rPr>
          <w:rFonts w:cs="Arial"/>
          <w:sz w:val="22"/>
          <w:szCs w:val="22"/>
        </w:rPr>
      </w:pPr>
    </w:p>
    <w:p w14:paraId="424EB339" w14:textId="77777777" w:rsidR="002C371D" w:rsidRPr="005D5920" w:rsidRDefault="002C371D" w:rsidP="002C371D">
      <w:pPr>
        <w:jc w:val="both"/>
        <w:rPr>
          <w:rFonts w:cs="Arial"/>
          <w:b/>
          <w:bCs/>
          <w:sz w:val="22"/>
          <w:szCs w:val="22"/>
        </w:rPr>
      </w:pPr>
      <w:r w:rsidRPr="005978D6">
        <w:rPr>
          <w:rFonts w:cs="Arial"/>
          <w:sz w:val="22"/>
          <w:szCs w:val="22"/>
        </w:rPr>
        <w:t>2)</w:t>
      </w:r>
      <w:r w:rsidRPr="005D5920">
        <w:rPr>
          <w:rFonts w:cs="Arial"/>
          <w:b/>
          <w:bCs/>
          <w:sz w:val="22"/>
          <w:szCs w:val="22"/>
        </w:rPr>
        <w:t xml:space="preserve"> Kompleks sportowy: Hala Sportowo – Widowiskowa „IMMOBILE ŁUCZNICZKA”, ul. Toruńska 59, 85-023 Bydgoszcz, Hala Sportowa „SISU </w:t>
      </w:r>
      <w:r>
        <w:rPr>
          <w:rFonts w:cs="Arial"/>
          <w:b/>
          <w:bCs/>
          <w:sz w:val="22"/>
          <w:szCs w:val="22"/>
        </w:rPr>
        <w:t>ARENA</w:t>
      </w:r>
      <w:r w:rsidRPr="005D5920">
        <w:rPr>
          <w:rFonts w:cs="Arial"/>
          <w:b/>
          <w:bCs/>
          <w:sz w:val="22"/>
          <w:szCs w:val="22"/>
        </w:rPr>
        <w:t>”, ul. Toruńska 59, 85-023 Bydgoszcz, Lodowisko „TORBYD”, ul. Toruńska 59, 85-023 Bydgoszcz.</w:t>
      </w:r>
    </w:p>
    <w:p w14:paraId="603E6613" w14:textId="77777777" w:rsidR="002C371D" w:rsidRPr="005D5920" w:rsidRDefault="002C371D" w:rsidP="002C371D">
      <w:pPr>
        <w:jc w:val="both"/>
        <w:rPr>
          <w:rFonts w:cs="Arial"/>
          <w:b/>
          <w:bCs/>
          <w:sz w:val="22"/>
          <w:szCs w:val="22"/>
        </w:rPr>
      </w:pPr>
    </w:p>
    <w:p w14:paraId="54DED4F9" w14:textId="77777777" w:rsidR="002C371D" w:rsidRPr="002F20A4" w:rsidRDefault="002C371D" w:rsidP="002C371D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3) </w:t>
      </w:r>
      <w:r w:rsidRPr="005D5920">
        <w:rPr>
          <w:rFonts w:cs="Arial"/>
          <w:b/>
          <w:bCs/>
          <w:sz w:val="22"/>
          <w:szCs w:val="22"/>
        </w:rPr>
        <w:t>Tor Regatowy</w:t>
      </w:r>
      <w:r>
        <w:rPr>
          <w:rFonts w:cs="Arial"/>
          <w:b/>
          <w:bCs/>
          <w:sz w:val="22"/>
          <w:szCs w:val="22"/>
        </w:rPr>
        <w:t>:</w:t>
      </w:r>
      <w:r w:rsidRPr="002F20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2F20A4">
        <w:rPr>
          <w:rFonts w:cs="Arial"/>
          <w:sz w:val="22"/>
          <w:szCs w:val="22"/>
        </w:rPr>
        <w:t xml:space="preserve">lokalizowany przy ul. Witebskiej </w:t>
      </w:r>
      <w:r>
        <w:rPr>
          <w:rFonts w:cs="Arial"/>
          <w:sz w:val="22"/>
          <w:szCs w:val="22"/>
        </w:rPr>
        <w:t>26.</w:t>
      </w:r>
    </w:p>
    <w:p w14:paraId="039D27C8" w14:textId="77777777" w:rsidR="002C371D" w:rsidRPr="002F20A4" w:rsidRDefault="002C371D" w:rsidP="002C371D">
      <w:pPr>
        <w:ind w:left="39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</w:t>
      </w:r>
    </w:p>
    <w:p w14:paraId="1B4E63DB" w14:textId="77777777" w:rsidR="002C371D" w:rsidRDefault="002C371D"/>
    <w:sectPr w:rsidR="002C371D" w:rsidSect="00EC6BF6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0B03" w14:textId="77777777" w:rsidR="00424588" w:rsidRDefault="00424588">
      <w:r>
        <w:separator/>
      </w:r>
    </w:p>
  </w:endnote>
  <w:endnote w:type="continuationSeparator" w:id="0">
    <w:p w14:paraId="6774569B" w14:textId="77777777" w:rsidR="00424588" w:rsidRDefault="0042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D688" w14:textId="77777777" w:rsidR="00BB4729" w:rsidRDefault="00000000" w:rsidP="002D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32060F" w14:textId="77777777" w:rsidR="00BB4729" w:rsidRDefault="00000000" w:rsidP="006F1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7DA5" w14:textId="77777777" w:rsidR="00BB4729" w:rsidRDefault="0000000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C6E481" w14:textId="77777777" w:rsidR="00BB4729" w:rsidRDefault="00000000" w:rsidP="006F13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C833" w14:textId="77777777" w:rsidR="00424588" w:rsidRDefault="00424588">
      <w:r>
        <w:separator/>
      </w:r>
    </w:p>
  </w:footnote>
  <w:footnote w:type="continuationSeparator" w:id="0">
    <w:p w14:paraId="3EF2E04C" w14:textId="77777777" w:rsidR="00424588" w:rsidRDefault="0042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/>
        <w:i w:val="0"/>
        <w:sz w:val="24"/>
      </w:rPr>
    </w:lvl>
  </w:abstractNum>
  <w:abstractNum w:abstractNumId="1" w15:restartNumberingAfterBreak="0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AD1345"/>
    <w:multiLevelType w:val="hybridMultilevel"/>
    <w:tmpl w:val="08F2A706"/>
    <w:lvl w:ilvl="0" w:tplc="096E2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4A2376"/>
    <w:multiLevelType w:val="singleLevel"/>
    <w:tmpl w:val="C35E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6DD66D94"/>
    <w:multiLevelType w:val="hybridMultilevel"/>
    <w:tmpl w:val="3CB2E88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992906702">
    <w:abstractNumId w:val="0"/>
  </w:num>
  <w:num w:numId="2" w16cid:durableId="938215866">
    <w:abstractNumId w:val="1"/>
  </w:num>
  <w:num w:numId="3" w16cid:durableId="1179155052">
    <w:abstractNumId w:val="2"/>
  </w:num>
  <w:num w:numId="4" w16cid:durableId="1617717702">
    <w:abstractNumId w:val="4"/>
  </w:num>
  <w:num w:numId="5" w16cid:durableId="771245597">
    <w:abstractNumId w:val="3"/>
  </w:num>
  <w:num w:numId="6" w16cid:durableId="262423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1D"/>
    <w:rsid w:val="002C371D"/>
    <w:rsid w:val="00424588"/>
    <w:rsid w:val="006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7D584"/>
  <w15:chartTrackingRefBased/>
  <w15:docId w15:val="{883B27B6-F5F0-4EF6-AA13-2787DCEE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71D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C371D"/>
    <w:pPr>
      <w:keepNext/>
      <w:numPr>
        <w:numId w:val="3"/>
      </w:numPr>
      <w:outlineLvl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2C371D"/>
    <w:pPr>
      <w:keepNext/>
      <w:numPr>
        <w:ilvl w:val="2"/>
        <w:numId w:val="3"/>
      </w:numPr>
      <w:outlineLvl w:val="2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71D"/>
    <w:rPr>
      <w:rFonts w:ascii="Times New Roman" w:eastAsia="Times New Roman" w:hAnsi="Times New Roman" w:cs="Times New Roman"/>
      <w:b/>
      <w:bCs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C371D"/>
    <w:rPr>
      <w:rFonts w:ascii="Arial" w:eastAsia="Times New Roman" w:hAnsi="Arial" w:cs="Times New Roman"/>
      <w:b/>
      <w:kern w:val="0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71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2C371D"/>
  </w:style>
  <w:style w:type="paragraph" w:styleId="Stopka">
    <w:name w:val="footer"/>
    <w:basedOn w:val="Normalny"/>
    <w:link w:val="StopkaZnak"/>
    <w:uiPriority w:val="99"/>
    <w:rsid w:val="002C3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71D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7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71D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2C37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C371D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1372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4</cp:revision>
  <dcterms:created xsi:type="dcterms:W3CDTF">2023-04-17T13:35:00Z</dcterms:created>
  <dcterms:modified xsi:type="dcterms:W3CDTF">2023-04-18T12:40:00Z</dcterms:modified>
</cp:coreProperties>
</file>