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235CEA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D85C37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Pr="005D39BF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2C0E7C" w:rsidRPr="002C0E7C" w:rsidRDefault="000113F7" w:rsidP="002C0E7C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2C0E7C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ZA.271.3</w:t>
      </w:r>
      <w:r w:rsidR="002C0E7C" w:rsidRPr="002C0E7C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99</w:t>
      </w:r>
      <w:r w:rsidRPr="002C0E7C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.</w:t>
      </w:r>
      <w:bookmarkStart w:id="0" w:name="_GoBack"/>
      <w:bookmarkEnd w:id="0"/>
      <w:r w:rsidR="005D39BF" w:rsidRPr="002C0E7C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 xml:space="preserve">2023 </w:t>
      </w:r>
      <w:r w:rsidR="002C0E7C" w:rsidRPr="002C0E7C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–</w:t>
      </w:r>
      <w:r w:rsidR="005D39BF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</w:t>
      </w:r>
      <w:r w:rsidR="002C0E7C" w:rsidRPr="00C0009D">
        <w:rPr>
          <w:rFonts w:ascii="Calibri" w:hAnsi="Calibri" w:cs="Calibri"/>
          <w:b/>
          <w:sz w:val="22"/>
          <w:szCs w:val="22"/>
        </w:rPr>
        <w:t>Sporządz</w:t>
      </w:r>
      <w:r w:rsidR="002C0E7C">
        <w:rPr>
          <w:rFonts w:ascii="Calibri" w:hAnsi="Calibri" w:cs="Calibri"/>
          <w:b/>
          <w:sz w:val="22"/>
          <w:szCs w:val="22"/>
        </w:rPr>
        <w:t>e</w:t>
      </w:r>
      <w:r w:rsidR="002C0E7C" w:rsidRPr="00C0009D">
        <w:rPr>
          <w:rFonts w:ascii="Calibri" w:hAnsi="Calibri" w:cs="Calibri"/>
          <w:b/>
          <w:sz w:val="22"/>
          <w:szCs w:val="22"/>
        </w:rPr>
        <w:t>ni</w:t>
      </w:r>
      <w:r w:rsidR="002C0E7C">
        <w:rPr>
          <w:rFonts w:ascii="Calibri" w:hAnsi="Calibri" w:cs="Calibri"/>
          <w:b/>
          <w:sz w:val="22"/>
          <w:szCs w:val="22"/>
        </w:rPr>
        <w:t>u</w:t>
      </w:r>
      <w:r w:rsidR="002C0E7C" w:rsidRPr="00C0009D">
        <w:rPr>
          <w:rFonts w:ascii="Calibri" w:hAnsi="Calibri" w:cs="Calibri"/>
          <w:b/>
          <w:sz w:val="22"/>
          <w:szCs w:val="22"/>
        </w:rPr>
        <w:t xml:space="preserve"> operatów szacunkowych wyceny wartości nieruchomości grunt</w:t>
      </w:r>
      <w:r w:rsidR="002C0E7C" w:rsidRPr="00C0009D">
        <w:rPr>
          <w:rFonts w:ascii="Calibri" w:hAnsi="Calibri" w:cs="Calibri"/>
          <w:b/>
          <w:sz w:val="22"/>
          <w:szCs w:val="22"/>
        </w:rPr>
        <w:t>o</w:t>
      </w:r>
      <w:r w:rsidR="002C0E7C" w:rsidRPr="00C0009D">
        <w:rPr>
          <w:rFonts w:ascii="Calibri" w:hAnsi="Calibri" w:cs="Calibri"/>
          <w:b/>
          <w:sz w:val="22"/>
          <w:szCs w:val="22"/>
        </w:rPr>
        <w:t>wych stanowiących własność Skarbu Państwa, położonych na terenie Powiatu Nowotarskiego, ni</w:t>
      </w:r>
      <w:r w:rsidR="002C0E7C" w:rsidRPr="00C0009D">
        <w:rPr>
          <w:rFonts w:ascii="Calibri" w:hAnsi="Calibri" w:cs="Calibri"/>
          <w:b/>
          <w:sz w:val="22"/>
          <w:szCs w:val="22"/>
        </w:rPr>
        <w:t>e</w:t>
      </w:r>
      <w:r w:rsidR="002C0E7C" w:rsidRPr="00C0009D">
        <w:rPr>
          <w:rFonts w:ascii="Calibri" w:hAnsi="Calibri" w:cs="Calibri"/>
          <w:b/>
          <w:sz w:val="22"/>
          <w:szCs w:val="22"/>
        </w:rPr>
        <w:t>zbędnych tut. Urzędowi do ustalenia i aktualizacji opłat rocznych z tytułu użytkowania wieczystego</w:t>
      </w:r>
      <w:r w:rsidR="002C0E7C" w:rsidRPr="00915DA4">
        <w:rPr>
          <w:rFonts w:ascii="Calibri" w:hAnsi="Calibri" w:cs="Calibri"/>
          <w:b/>
          <w:sz w:val="22"/>
          <w:szCs w:val="22"/>
        </w:rPr>
        <w:t>.</w:t>
      </w:r>
    </w:p>
    <w:p w:rsidR="002C0E7C" w:rsidRPr="00AA298D" w:rsidRDefault="002C0E7C" w:rsidP="002C0E7C">
      <w:pPr>
        <w:pStyle w:val="Akapitzlist"/>
        <w:widowControl w:val="0"/>
        <w:numPr>
          <w:ilvl w:val="0"/>
          <w:numId w:val="20"/>
        </w:numPr>
        <w:tabs>
          <w:tab w:val="left" w:pos="567"/>
          <w:tab w:val="left" w:pos="851"/>
        </w:tabs>
        <w:autoSpaceDE w:val="0"/>
        <w:adjustRightInd w:val="0"/>
        <w:ind w:left="0" w:firstLine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 xml:space="preserve">Cena jednostkowa </w:t>
      </w:r>
      <w:r>
        <w:rPr>
          <w:rFonts w:ascii="Calibri" w:hAnsi="Calibri" w:cs="Calibri"/>
          <w:sz w:val="22"/>
          <w:szCs w:val="22"/>
        </w:rPr>
        <w:t xml:space="preserve">brutto dotyczy </w:t>
      </w:r>
      <w:r w:rsidRPr="00AA298D">
        <w:rPr>
          <w:rFonts w:ascii="Calibri" w:hAnsi="Calibri" w:cs="Calibri"/>
          <w:sz w:val="22"/>
          <w:szCs w:val="22"/>
        </w:rPr>
        <w:t xml:space="preserve">operatu szacunkowego wyceny nieruchomości objętej jedną księgą wieczystą.  </w:t>
      </w:r>
    </w:p>
    <w:p w:rsidR="002C0E7C" w:rsidRPr="00915DA4" w:rsidRDefault="002C0E7C" w:rsidP="002C0E7C">
      <w:pPr>
        <w:pStyle w:val="Akapitzlist"/>
        <w:numPr>
          <w:ilvl w:val="0"/>
          <w:numId w:val="16"/>
        </w:numPr>
        <w:autoSpaceDN/>
        <w:spacing w:line="276" w:lineRule="auto"/>
        <w:ind w:left="567" w:hanging="283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 xml:space="preserve">Operaty szacunkowe muszą być wykonane zgodnie z: </w:t>
      </w:r>
    </w:p>
    <w:p w:rsidR="002C0E7C" w:rsidRPr="00915DA4" w:rsidRDefault="002C0E7C" w:rsidP="002C0E7C">
      <w:pPr>
        <w:pStyle w:val="Akapitzlist"/>
        <w:numPr>
          <w:ilvl w:val="0"/>
          <w:numId w:val="13"/>
        </w:numPr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>ustawą z dnia 21 sierpnia 1997 r. o gospodarce nieruchomościam</w:t>
      </w:r>
      <w:r>
        <w:rPr>
          <w:rFonts w:ascii="Calibri" w:hAnsi="Calibri" w:cs="Calibri"/>
          <w:sz w:val="22"/>
          <w:szCs w:val="22"/>
        </w:rPr>
        <w:t xml:space="preserve">i (tekst jedn. Dz. U. z 2023 r., </w:t>
      </w:r>
      <w:r w:rsidRPr="00915DA4">
        <w:rPr>
          <w:rFonts w:ascii="Calibri" w:hAnsi="Calibri" w:cs="Calibri"/>
          <w:sz w:val="22"/>
          <w:szCs w:val="22"/>
        </w:rPr>
        <w:t xml:space="preserve">poz. </w:t>
      </w:r>
      <w:r>
        <w:rPr>
          <w:rFonts w:ascii="Calibri" w:hAnsi="Calibri" w:cs="Calibri"/>
          <w:sz w:val="22"/>
          <w:szCs w:val="22"/>
        </w:rPr>
        <w:t xml:space="preserve">344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</w:t>
      </w:r>
      <w:r w:rsidRPr="00915DA4">
        <w:rPr>
          <w:rFonts w:ascii="Calibri" w:hAnsi="Calibri" w:cs="Calibri"/>
          <w:sz w:val="22"/>
          <w:szCs w:val="22"/>
        </w:rPr>
        <w:t xml:space="preserve">; </w:t>
      </w:r>
    </w:p>
    <w:p w:rsidR="002C0E7C" w:rsidRPr="00915DA4" w:rsidRDefault="002C0E7C" w:rsidP="002C0E7C">
      <w:pPr>
        <w:pStyle w:val="Akapitzlist"/>
        <w:numPr>
          <w:ilvl w:val="0"/>
          <w:numId w:val="13"/>
        </w:numPr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 xml:space="preserve">rozporządzeniem Rady Ministrów z dnia </w:t>
      </w:r>
      <w:r>
        <w:rPr>
          <w:rFonts w:ascii="Calibri" w:hAnsi="Calibri" w:cs="Calibri"/>
          <w:sz w:val="22"/>
          <w:szCs w:val="22"/>
        </w:rPr>
        <w:t>5</w:t>
      </w:r>
      <w:r w:rsidRPr="00915DA4">
        <w:rPr>
          <w:rFonts w:ascii="Calibri" w:hAnsi="Calibri" w:cs="Calibri"/>
          <w:sz w:val="22"/>
          <w:szCs w:val="22"/>
        </w:rPr>
        <w:t xml:space="preserve"> września 20</w:t>
      </w:r>
      <w:r>
        <w:rPr>
          <w:rFonts w:ascii="Calibri" w:hAnsi="Calibri" w:cs="Calibri"/>
          <w:sz w:val="22"/>
          <w:szCs w:val="22"/>
        </w:rPr>
        <w:t>23</w:t>
      </w:r>
      <w:r w:rsidRPr="00915DA4">
        <w:rPr>
          <w:rFonts w:ascii="Calibri" w:hAnsi="Calibri" w:cs="Calibri"/>
          <w:sz w:val="22"/>
          <w:szCs w:val="22"/>
        </w:rPr>
        <w:t xml:space="preserve"> r. w sprawie wyceny nieruchomości</w:t>
      </w:r>
      <w:r w:rsidRPr="00915DA4">
        <w:rPr>
          <w:rFonts w:ascii="Calibri" w:hAnsi="Calibri" w:cs="Calibri"/>
          <w:sz w:val="22"/>
          <w:szCs w:val="22"/>
        </w:rPr>
        <w:br/>
        <w:t>(</w:t>
      </w:r>
      <w:proofErr w:type="spellStart"/>
      <w:r w:rsidRPr="00915DA4">
        <w:rPr>
          <w:rFonts w:ascii="Calibri" w:hAnsi="Calibri" w:cs="Calibri"/>
          <w:sz w:val="22"/>
          <w:szCs w:val="22"/>
        </w:rPr>
        <w:t>Dz.U</w:t>
      </w:r>
      <w:proofErr w:type="spellEnd"/>
      <w:r w:rsidRPr="00915DA4">
        <w:rPr>
          <w:rFonts w:ascii="Calibri" w:hAnsi="Calibri" w:cs="Calibri"/>
          <w:sz w:val="22"/>
          <w:szCs w:val="22"/>
        </w:rPr>
        <w:t>. z 20</w:t>
      </w:r>
      <w:r>
        <w:rPr>
          <w:rFonts w:ascii="Calibri" w:hAnsi="Calibri" w:cs="Calibri"/>
          <w:sz w:val="22"/>
          <w:szCs w:val="22"/>
        </w:rPr>
        <w:t>23</w:t>
      </w:r>
      <w:r w:rsidRPr="00915D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r., </w:t>
      </w:r>
      <w:r w:rsidRPr="00915DA4">
        <w:rPr>
          <w:rFonts w:ascii="Calibri" w:hAnsi="Calibri" w:cs="Calibri"/>
          <w:sz w:val="22"/>
          <w:szCs w:val="22"/>
        </w:rPr>
        <w:t xml:space="preserve">poz. </w:t>
      </w:r>
      <w:r>
        <w:rPr>
          <w:rFonts w:ascii="Calibri" w:hAnsi="Calibri" w:cs="Calibri"/>
          <w:sz w:val="22"/>
          <w:szCs w:val="22"/>
        </w:rPr>
        <w:t>1832</w:t>
      </w:r>
      <w:r w:rsidRPr="00915DA4">
        <w:rPr>
          <w:rFonts w:ascii="Calibri" w:hAnsi="Calibri" w:cs="Calibri"/>
          <w:sz w:val="22"/>
          <w:szCs w:val="22"/>
        </w:rPr>
        <w:t xml:space="preserve">); </w:t>
      </w:r>
    </w:p>
    <w:p w:rsidR="002C0E7C" w:rsidRPr="00915DA4" w:rsidRDefault="002C0E7C" w:rsidP="002C0E7C">
      <w:pPr>
        <w:pStyle w:val="Akapitzlist"/>
        <w:numPr>
          <w:ilvl w:val="0"/>
          <w:numId w:val="13"/>
        </w:numPr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Standardami Zawodowymi Polskiej Federacji Stowarzyszeń Rzeczoznawców Majątkowych</w:t>
      </w:r>
      <w:r w:rsidRPr="00915DA4">
        <w:rPr>
          <w:rFonts w:ascii="Calibri" w:hAnsi="Calibri" w:cs="Calibri"/>
          <w:sz w:val="22"/>
          <w:szCs w:val="22"/>
        </w:rPr>
        <w:t xml:space="preserve">; </w:t>
      </w:r>
    </w:p>
    <w:p w:rsidR="002C0E7C" w:rsidRPr="00915DA4" w:rsidRDefault="002C0E7C" w:rsidP="002C0E7C">
      <w:pPr>
        <w:pStyle w:val="Akapitzlist"/>
        <w:numPr>
          <w:ilvl w:val="0"/>
          <w:numId w:val="13"/>
        </w:numPr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>innymi przepisami obowiązującymi w tym zakresie;</w:t>
      </w:r>
    </w:p>
    <w:p w:rsidR="002C0E7C" w:rsidRPr="00915DA4" w:rsidRDefault="002C0E7C" w:rsidP="002C0E7C">
      <w:pPr>
        <w:pStyle w:val="Akapitzlist"/>
        <w:numPr>
          <w:ilvl w:val="0"/>
          <w:numId w:val="13"/>
        </w:numPr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>Kodeksem Etyki Zawodowej Rzeczoznawców Majątkowych,</w:t>
      </w:r>
    </w:p>
    <w:p w:rsidR="002C0E7C" w:rsidRPr="00915DA4" w:rsidRDefault="002C0E7C" w:rsidP="002C0E7C">
      <w:pPr>
        <w:pStyle w:val="Akapitzlist"/>
        <w:autoSpaceDN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 xml:space="preserve">tj. rzetelnie, uczciwie, bezstronnie, z zachowaniem tajemnicy zawodowej oraz z uwzględnieniem aktualnego stanowiska organów II instancji i orzecznictwa sądów.  </w:t>
      </w:r>
    </w:p>
    <w:p w:rsidR="002C0E7C" w:rsidRDefault="002C0E7C" w:rsidP="002C0E7C">
      <w:pPr>
        <w:pStyle w:val="Akapitzlist"/>
        <w:numPr>
          <w:ilvl w:val="0"/>
          <w:numId w:val="16"/>
        </w:numPr>
        <w:autoSpaceDN/>
        <w:spacing w:line="276" w:lineRule="auto"/>
        <w:ind w:left="567" w:hanging="283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 xml:space="preserve">W postępowaniach, na potrzeby których zostaną wykonane ww. opracowania rzeczoznawca majątkowy na wezwanie Zamawiającego zobowiązany jest do uczestnictwa w rozprawach administracyjnych z udziałem stron prowadzonego postępowania (w wypadku konieczności </w:t>
      </w:r>
      <w:r w:rsidRPr="00915DA4">
        <w:rPr>
          <w:rFonts w:ascii="Calibri" w:hAnsi="Calibri" w:cs="Calibri"/>
          <w:sz w:val="22"/>
          <w:szCs w:val="22"/>
        </w:rPr>
        <w:br/>
        <w:t>ich przeprowadzenia)</w:t>
      </w:r>
      <w:r>
        <w:rPr>
          <w:rFonts w:ascii="Calibri" w:hAnsi="Calibri" w:cs="Calibri"/>
          <w:sz w:val="22"/>
          <w:szCs w:val="22"/>
        </w:rPr>
        <w:t xml:space="preserve"> oraz </w:t>
      </w:r>
      <w:r w:rsidRPr="00915DA4">
        <w:rPr>
          <w:rFonts w:ascii="Calibri" w:hAnsi="Calibri" w:cs="Calibri"/>
          <w:sz w:val="22"/>
          <w:szCs w:val="22"/>
        </w:rPr>
        <w:t>do składania pisemnych wyjaśnień</w:t>
      </w:r>
      <w:r>
        <w:rPr>
          <w:rFonts w:ascii="Calibri" w:hAnsi="Calibri" w:cs="Calibri"/>
          <w:sz w:val="22"/>
          <w:szCs w:val="22"/>
        </w:rPr>
        <w:t>.</w:t>
      </w:r>
    </w:p>
    <w:p w:rsidR="002C0E7C" w:rsidRPr="00A229B5" w:rsidRDefault="002C0E7C" w:rsidP="002C0E7C">
      <w:pPr>
        <w:pStyle w:val="Akapitzlist"/>
        <w:numPr>
          <w:ilvl w:val="0"/>
          <w:numId w:val="16"/>
        </w:numPr>
        <w:autoSpaceDN/>
        <w:spacing w:line="276" w:lineRule="auto"/>
        <w:ind w:left="568" w:hanging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E742D1">
        <w:rPr>
          <w:rFonts w:ascii="Calibri" w:hAnsi="Calibri" w:cs="Calibri"/>
          <w:sz w:val="22"/>
          <w:szCs w:val="22"/>
        </w:rPr>
        <w:t xml:space="preserve">Jeżeli strony wniosą uwagi i zastrzeżenia do sporządzonego operatu szacunkowego, rzeczoznawca majątkowy odniesie się do nich na piśmie w terminie nie dłuższym niż 14 dni od </w:t>
      </w:r>
      <w:r w:rsidRPr="00A229B5">
        <w:rPr>
          <w:rFonts w:ascii="Calibri" w:hAnsi="Calibri" w:cs="Calibri"/>
          <w:sz w:val="22"/>
          <w:szCs w:val="22"/>
        </w:rPr>
        <w:t xml:space="preserve">dnia powiadomienia go przez Zamawiającego o uwagach czy zastrzeżeniach.   </w:t>
      </w:r>
    </w:p>
    <w:p w:rsidR="002C0E7C" w:rsidRPr="00A229B5" w:rsidRDefault="002C0E7C" w:rsidP="002C0E7C">
      <w:pPr>
        <w:pStyle w:val="Akapitzlist"/>
        <w:numPr>
          <w:ilvl w:val="0"/>
          <w:numId w:val="16"/>
        </w:numPr>
        <w:autoSpaceDN/>
        <w:spacing w:line="276" w:lineRule="auto"/>
        <w:ind w:left="568" w:hanging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A229B5">
        <w:rPr>
          <w:rFonts w:ascii="Calibri" w:hAnsi="Calibri" w:cs="Calibri"/>
          <w:sz w:val="22"/>
          <w:szCs w:val="22"/>
        </w:rPr>
        <w:t xml:space="preserve">Rzeczoznawca majątkowy  zobowiązany jest do potwierdzania aktualności wykonanych operatów szacunkowych po upływie 12 miesięcy od daty ich sporządzenia, stosownie do art. 156 ust. 4 ustawy o gospodarce nieruchomościami - w terminie nie dłuższym niż 14 dni kalendarzowych od daty przekazania takiego wniosku przez organ oraz w przypadku nie stwierdzenia znacznych różnic cen rynkowych nieruchomości.    </w:t>
      </w:r>
    </w:p>
    <w:p w:rsidR="002C0E7C" w:rsidRPr="00E742D1" w:rsidRDefault="002C0E7C" w:rsidP="002C0E7C">
      <w:pPr>
        <w:pStyle w:val="Akapitzlist"/>
        <w:numPr>
          <w:ilvl w:val="0"/>
          <w:numId w:val="16"/>
        </w:numPr>
        <w:autoSpaceDN/>
        <w:spacing w:line="276" w:lineRule="auto"/>
        <w:ind w:left="568" w:hanging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E742D1">
        <w:rPr>
          <w:rFonts w:ascii="Calibri" w:hAnsi="Calibri" w:cs="Calibri"/>
          <w:sz w:val="22"/>
          <w:szCs w:val="22"/>
        </w:rPr>
        <w:t xml:space="preserve">Rzeczoznawca majątkowy zobowiązany jest do umieszczania w operacie szacunkowym pełnego opisu nieruchomości porównawczych przyjętych do wyceny w kontekście obranych cech </w:t>
      </w:r>
      <w:r w:rsidRPr="00E742D1">
        <w:rPr>
          <w:rFonts w:ascii="Calibri" w:hAnsi="Calibri" w:cs="Calibri"/>
          <w:sz w:val="22"/>
          <w:szCs w:val="22"/>
        </w:rPr>
        <w:lastRenderedPageBreak/>
        <w:t xml:space="preserve">rynkowych stosownie do aktualnego orzecznictwa sądów administracyjnych (por. wyrok WSA w Krakowie z dnia 29.04.2021 r., sygn. akt II SA/Kr 157/21). </w:t>
      </w:r>
    </w:p>
    <w:p w:rsidR="002C0E7C" w:rsidRPr="00E742D1" w:rsidRDefault="002C0E7C" w:rsidP="002C0E7C">
      <w:pPr>
        <w:pStyle w:val="Akapitzlist"/>
        <w:numPr>
          <w:ilvl w:val="0"/>
          <w:numId w:val="16"/>
        </w:numPr>
        <w:autoSpaceDN/>
        <w:spacing w:line="276" w:lineRule="auto"/>
        <w:ind w:left="568" w:hanging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E742D1">
        <w:rPr>
          <w:rFonts w:ascii="Calibri" w:hAnsi="Calibri" w:cs="Calibri"/>
          <w:sz w:val="22"/>
          <w:szCs w:val="22"/>
        </w:rPr>
        <w:t xml:space="preserve">Rzeczoznawca majątkowy zobowiązany jest do umieszczania w operacie szacunkowym dokumentacji fotograficznej sporządzonej w trakcie oględzin nieruchomości. </w:t>
      </w:r>
    </w:p>
    <w:p w:rsidR="002C0E7C" w:rsidRPr="00E742D1" w:rsidRDefault="002C0E7C" w:rsidP="002C0E7C">
      <w:pPr>
        <w:pStyle w:val="Akapitzlist"/>
        <w:numPr>
          <w:ilvl w:val="0"/>
          <w:numId w:val="16"/>
        </w:numPr>
        <w:autoSpaceDN/>
        <w:spacing w:line="276" w:lineRule="auto"/>
        <w:ind w:left="567" w:hanging="283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E742D1">
        <w:rPr>
          <w:rFonts w:ascii="Calibri" w:hAnsi="Calibri" w:cs="Calibri"/>
          <w:sz w:val="22"/>
          <w:szCs w:val="22"/>
        </w:rPr>
        <w:t xml:space="preserve">Rzeczoznawca majątkowy zobowiązany jest uzasadnić przyjęty sposób wyceny </w:t>
      </w:r>
      <w:r w:rsidRPr="00E742D1">
        <w:rPr>
          <w:rFonts w:ascii="Calibri" w:hAnsi="Calibri" w:cs="Calibri"/>
          <w:sz w:val="22"/>
          <w:szCs w:val="22"/>
        </w:rPr>
        <w:br/>
        <w:t>oraz wskazać i wyjaśnić przesłanki, które doprowadziły do przedstawionych konkluzji w sposób logiczny, spójny i wiarygodny.</w:t>
      </w:r>
    </w:p>
    <w:p w:rsidR="002C0E7C" w:rsidRPr="00E742D1" w:rsidRDefault="002C0E7C" w:rsidP="002C0E7C">
      <w:pPr>
        <w:pStyle w:val="Akapitzlist"/>
        <w:numPr>
          <w:ilvl w:val="0"/>
          <w:numId w:val="16"/>
        </w:numPr>
        <w:autoSpaceDN/>
        <w:spacing w:line="276" w:lineRule="auto"/>
        <w:ind w:left="567" w:hanging="283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E742D1">
        <w:rPr>
          <w:rFonts w:ascii="Calibri" w:hAnsi="Calibri" w:cs="Calibri"/>
          <w:sz w:val="22"/>
          <w:szCs w:val="22"/>
        </w:rPr>
        <w:t>Rzeczoznawca majątkowy jest uprawniony do zapoznania się z dokumentami prowadzonych postępowań w zakresie, jaki jest niezbędny do przygotowania opinii w formie operatów szacunkowych.</w:t>
      </w:r>
    </w:p>
    <w:p w:rsidR="00255DB8" w:rsidRPr="00255DB8" w:rsidRDefault="00255DB8" w:rsidP="00255DB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255DB8" w:rsidRPr="00255DB8" w:rsidRDefault="00255DB8" w:rsidP="00255DB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255DB8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Szczegółowe informacje udzielane są w Wydziale Gospodarki Nieruchomościami pod nr tel. (18) 26-10-7</w:t>
      </w:r>
      <w:r w:rsidR="005D39BF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81</w:t>
      </w:r>
      <w:r w:rsidRPr="00255DB8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 xml:space="preserve">. Osoba koordynująca: </w:t>
      </w:r>
      <w:r w:rsidR="005D39BF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 xml:space="preserve">Pan </w:t>
      </w:r>
      <w:r w:rsidR="006D653D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Łukasz Trzciński</w:t>
      </w:r>
    </w:p>
    <w:p w:rsidR="00255DB8" w:rsidRDefault="00255DB8" w:rsidP="00222FFE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:rsidR="00E208E5" w:rsidRDefault="00FB280A" w:rsidP="00222FFE">
      <w:pPr>
        <w:widowControl/>
        <w:autoSpaceDN/>
        <w:spacing w:line="276" w:lineRule="auto"/>
        <w:jc w:val="both"/>
        <w:textAlignment w:val="auto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2C0E7C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do 1 grudnia 2023r.</w:t>
      </w:r>
    </w:p>
    <w:p w:rsidR="005D39BF" w:rsidRPr="00222FFE" w:rsidRDefault="005D39BF" w:rsidP="00222FFE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601B72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601B72">
        <w:rPr>
          <w:rFonts w:ascii="Calibri" w:hAnsi="Calibri" w:cs="Calibri"/>
          <w:b/>
          <w:sz w:val="22"/>
          <w:szCs w:val="22"/>
        </w:rPr>
        <w:t>Cena jednostkowa brutto operatu szacunkowego wyceny nieruchomości objętej jedną księgą wieczystą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>…………………………………………….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="00735009" w:rsidRPr="0073500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5D39BF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</w:t>
      </w:r>
      <w:r w:rsidR="00912A2B">
        <w:rPr>
          <w:rFonts w:ascii="Calibri" w:hAnsi="Calibri" w:cs="Calibri"/>
          <w:b/>
          <w:sz w:val="22"/>
          <w:szCs w:val="22"/>
        </w:rPr>
        <w:t>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D39BF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92" w:rsidRDefault="006D0D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92" w:rsidRDefault="006D0D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30F2801"/>
    <w:multiLevelType w:val="hybridMultilevel"/>
    <w:tmpl w:val="D592EE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8"/>
  </w:num>
  <w:num w:numId="5">
    <w:abstractNumId w:val="15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3A1B"/>
    <w:rsid w:val="000113F7"/>
    <w:rsid w:val="000B35FC"/>
    <w:rsid w:val="00123A1B"/>
    <w:rsid w:val="00222FFE"/>
    <w:rsid w:val="00235CEA"/>
    <w:rsid w:val="00255DB8"/>
    <w:rsid w:val="002C0E7C"/>
    <w:rsid w:val="002C230C"/>
    <w:rsid w:val="003B3DE9"/>
    <w:rsid w:val="003F2C0F"/>
    <w:rsid w:val="00521DD5"/>
    <w:rsid w:val="005B0DA0"/>
    <w:rsid w:val="005D39BF"/>
    <w:rsid w:val="005E0447"/>
    <w:rsid w:val="00601B72"/>
    <w:rsid w:val="00625920"/>
    <w:rsid w:val="0063366A"/>
    <w:rsid w:val="006D0D92"/>
    <w:rsid w:val="006D653D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15046"/>
    <w:rsid w:val="00C453A5"/>
    <w:rsid w:val="00C67582"/>
    <w:rsid w:val="00D85C37"/>
    <w:rsid w:val="00E208E5"/>
    <w:rsid w:val="00E919AD"/>
    <w:rsid w:val="00EB6AFE"/>
    <w:rsid w:val="00F656A8"/>
    <w:rsid w:val="00FB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uiPriority w:val="99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uiPriority w:val="99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80FE-FBD9-480B-99B6-4A6D8BB1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marta.rajca</cp:lastModifiedBy>
  <cp:revision>39</cp:revision>
  <cp:lastPrinted>2019-07-29T14:48:00Z</cp:lastPrinted>
  <dcterms:created xsi:type="dcterms:W3CDTF">2008-10-03T10:05:00Z</dcterms:created>
  <dcterms:modified xsi:type="dcterms:W3CDTF">2023-10-23T07:51:00Z</dcterms:modified>
</cp:coreProperties>
</file>