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4404407A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bookmarkStart w:id="0" w:name="_Hlk76625306"/>
      <w:r w:rsidR="00660DF4" w:rsidRPr="00660DF4">
        <w:rPr>
          <w:rFonts w:ascii="Arial" w:hAnsi="Arial" w:cs="Arial"/>
          <w:b/>
          <w:bCs/>
        </w:rPr>
        <w:t>zaprojektowanie i budowa/przebudowa przyłączy ciepłowniczych o wysokich i niskich parametrach czynnika grzewczego oraz zaprojektowanie i budowa węzłów ciepłowniczych i</w:t>
      </w:r>
      <w:r w:rsidR="00660DF4">
        <w:rPr>
          <w:rFonts w:ascii="Arial" w:hAnsi="Arial" w:cs="Arial"/>
          <w:b/>
          <w:bCs/>
        </w:rPr>
        <w:t> </w:t>
      </w:r>
      <w:r w:rsidR="00660DF4" w:rsidRPr="00660DF4">
        <w:rPr>
          <w:rFonts w:ascii="Arial" w:hAnsi="Arial" w:cs="Arial"/>
          <w:b/>
          <w:bCs/>
        </w:rPr>
        <w:t>instalacji odbiorczych w częściach wspólnych budynków</w:t>
      </w:r>
      <w:bookmarkEnd w:id="0"/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footerReference w:type="default" r:id="rId9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313" w14:textId="163763B0" w:rsidR="000A6DF0" w:rsidRDefault="00C9291A" w:rsidP="000A6DF0">
    <w:pPr>
      <w:pStyle w:val="Stopka"/>
      <w:jc w:val="center"/>
    </w:pPr>
    <w:r w:rsidRPr="00C9291A">
      <w:rPr>
        <w:rFonts w:ascii="Arial" w:eastAsia="Calibri" w:hAnsi="Arial" w:cs="Arial"/>
        <w:sz w:val="18"/>
        <w:szCs w:val="18"/>
      </w:rPr>
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C1F" w14:textId="4F762A1D" w:rsidR="000A6DF0" w:rsidRDefault="000A6DF0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 w:rsidRPr="000A6DF0">
      <w:rPr>
        <w:rFonts w:eastAsia="Calibri"/>
        <w:noProof/>
      </w:rPr>
      <w:drawing>
        <wp:inline distT="0" distB="0" distL="0" distR="0" wp14:anchorId="033A7D85" wp14:editId="7000082E">
          <wp:extent cx="5759450" cy="430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30</cp:revision>
  <cp:lastPrinted>2017-12-06T08:53:00Z</cp:lastPrinted>
  <dcterms:created xsi:type="dcterms:W3CDTF">2017-10-05T19:56:00Z</dcterms:created>
  <dcterms:modified xsi:type="dcterms:W3CDTF">2021-08-25T12:53:00Z</dcterms:modified>
</cp:coreProperties>
</file>