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83"/>
        <w:gridCol w:w="127"/>
        <w:gridCol w:w="4687"/>
      </w:tblGrid>
      <w:tr w:rsidR="007347E6" w:rsidRPr="007321F5" w14:paraId="417CC0D1" w14:textId="77777777" w:rsidTr="007347E6">
        <w:trPr>
          <w:gridBefore w:val="1"/>
          <w:wBefore w:w="421" w:type="dxa"/>
          <w:jc w:val="center"/>
        </w:trPr>
        <w:tc>
          <w:tcPr>
            <w:tcW w:w="4810" w:type="dxa"/>
            <w:gridSpan w:val="2"/>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r w:rsidR="00557591" w:rsidRPr="000B0EC1" w14:paraId="66DBBA5E"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tcPr>
          <w:p w14:paraId="41A4B5B5" w14:textId="77777777" w:rsidR="00557591" w:rsidRPr="000B0EC1" w:rsidRDefault="00557591" w:rsidP="006E717B">
            <w:pPr>
              <w:pStyle w:val="Standard"/>
              <w:autoSpaceDE w:val="0"/>
              <w:spacing w:line="360" w:lineRule="auto"/>
              <w:jc w:val="center"/>
              <w:rPr>
                <w:rFonts w:ascii="Calibri" w:hAnsi="Calibri" w:cs="Calibri"/>
              </w:rPr>
            </w:pPr>
          </w:p>
        </w:tc>
      </w:tr>
      <w:tr w:rsidR="00557591" w:rsidRPr="000B0EC1" w14:paraId="63A1AFF5" w14:textId="77777777" w:rsidTr="007347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shd w:val="clear" w:color="auto" w:fill="auto"/>
          </w:tcPr>
          <w:p w14:paraId="16898B48" w14:textId="5CF68F25" w:rsidR="00557591" w:rsidRPr="000B0EC1" w:rsidRDefault="00557591" w:rsidP="006E717B">
            <w:pPr>
              <w:jc w:val="center"/>
              <w:rPr>
                <w:rFonts w:ascii="Calibri" w:hAnsi="Calibri" w:cs="Calibri"/>
              </w:rPr>
            </w:pPr>
          </w:p>
        </w:tc>
        <w:tc>
          <w:tcPr>
            <w:tcW w:w="4814" w:type="dxa"/>
            <w:gridSpan w:val="2"/>
            <w:shd w:val="clear" w:color="auto" w:fill="auto"/>
          </w:tcPr>
          <w:p w14:paraId="35B1088C" w14:textId="73AD5DDB" w:rsidR="00557591" w:rsidRPr="000B0EC1" w:rsidRDefault="00557591" w:rsidP="006E717B">
            <w:pPr>
              <w:jc w:val="center"/>
              <w:rPr>
                <w:rFonts w:ascii="Calibri" w:hAnsi="Calibri" w:cs="Calibri"/>
              </w:rPr>
            </w:pP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70744D6B" w:rsidR="0068045D" w:rsidRPr="00557591" w:rsidRDefault="007347E6" w:rsidP="0068045D">
      <w:pPr>
        <w:spacing w:line="360" w:lineRule="auto"/>
        <w:jc w:val="center"/>
        <w:rPr>
          <w:rFonts w:asciiTheme="majorHAnsi" w:hAnsiTheme="majorHAnsi" w:cstheme="majorHAnsi"/>
          <w:b/>
          <w:sz w:val="24"/>
          <w:szCs w:val="24"/>
        </w:rPr>
      </w:pPr>
      <w:r w:rsidRPr="007347E6">
        <w:rPr>
          <w:rFonts w:asciiTheme="majorHAnsi" w:hAnsiTheme="majorHAnsi" w:cstheme="majorHAnsi"/>
          <w:b/>
          <w:sz w:val="24"/>
          <w:szCs w:val="24"/>
        </w:rPr>
        <w:t>Budowa nawierzchni ulic Południowa, Wspólna, Wesoła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0BDDE25D"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7347E6">
        <w:rPr>
          <w:rFonts w:asciiTheme="majorHAnsi" w:hAnsiTheme="majorHAnsi" w:cstheme="majorHAnsi"/>
          <w:sz w:val="24"/>
          <w:szCs w:val="24"/>
        </w:rPr>
        <w:t>6</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2203B3F5"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4BFB0526" w:rsidR="008A53FD" w:rsidRPr="00BA674B" w:rsidRDefault="00C87EEE"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18.04</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124409D5"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A60A3C">
        <w:rPr>
          <w:rFonts w:asciiTheme="majorHAnsi" w:hAnsiTheme="majorHAnsi" w:cstheme="majorHAnsi"/>
          <w:sz w:val="24"/>
          <w:szCs w:val="24"/>
        </w:rPr>
        <w:t xml:space="preserve"> </w:t>
      </w:r>
      <w:r w:rsidR="00F7336B">
        <w:rPr>
          <w:rFonts w:asciiTheme="majorHAnsi" w:hAnsiTheme="majorHAnsi" w:cstheme="majorHAnsi"/>
          <w:sz w:val="24"/>
          <w:szCs w:val="24"/>
        </w:rPr>
        <w:t xml:space="preserve">wykonaniu </w:t>
      </w:r>
      <w:r w:rsidR="006360AF">
        <w:rPr>
          <w:rFonts w:asciiTheme="majorHAnsi" w:hAnsiTheme="majorHAnsi" w:cstheme="majorHAnsi"/>
          <w:sz w:val="24"/>
          <w:szCs w:val="24"/>
        </w:rPr>
        <w:t xml:space="preserve"> nawierzchni </w:t>
      </w:r>
      <w:r w:rsidR="00DF2727" w:rsidRPr="004B60B8">
        <w:rPr>
          <w:rFonts w:asciiTheme="majorHAnsi" w:hAnsiTheme="majorHAnsi" w:cstheme="majorHAnsi"/>
          <w:sz w:val="24"/>
          <w:szCs w:val="24"/>
        </w:rPr>
        <w:t xml:space="preserve"> </w:t>
      </w:r>
      <w:r w:rsidR="00F7336B">
        <w:rPr>
          <w:rFonts w:asciiTheme="majorHAnsi" w:hAnsiTheme="majorHAnsi" w:cstheme="majorHAnsi"/>
          <w:sz w:val="24"/>
          <w:szCs w:val="24"/>
        </w:rPr>
        <w:t>ulic Wspólnej i Wesołej w Drezdenku</w:t>
      </w:r>
      <w:r w:rsidR="005E0E11">
        <w:rPr>
          <w:rFonts w:asciiTheme="majorHAnsi" w:hAnsiTheme="majorHAnsi" w:cstheme="majorHAnsi"/>
          <w:sz w:val="24"/>
          <w:szCs w:val="24"/>
        </w:rPr>
        <w:t xml:space="preserve"> wraz ze zjazdem z drogi wojewódzkiej. </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33B1FE44" w14:textId="033623DA" w:rsidR="008F7293" w:rsidRPr="00BA674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drogowej: </w:t>
      </w:r>
      <w:r>
        <w:rPr>
          <w:rFonts w:asciiTheme="majorHAnsi" w:hAnsiTheme="majorHAnsi" w:cstheme="majorHAnsi"/>
          <w:sz w:val="24"/>
          <w:szCs w:val="24"/>
        </w:rPr>
        <w:t xml:space="preserve">wykonanie </w:t>
      </w:r>
      <w:r w:rsidRPr="00BA674B">
        <w:rPr>
          <w:rFonts w:asciiTheme="majorHAnsi" w:hAnsiTheme="majorHAnsi" w:cstheme="majorHAnsi"/>
          <w:sz w:val="24"/>
          <w:szCs w:val="24"/>
        </w:rPr>
        <w:t xml:space="preserve"> jezdni, chodników, zjazdów, </w:t>
      </w:r>
      <w:r>
        <w:rPr>
          <w:rFonts w:asciiTheme="majorHAnsi" w:hAnsiTheme="majorHAnsi" w:cstheme="majorHAnsi"/>
          <w:sz w:val="24"/>
          <w:szCs w:val="24"/>
        </w:rPr>
        <w:t>miejsc postojowych,</w:t>
      </w:r>
      <w:r w:rsidR="005E0E11">
        <w:rPr>
          <w:rFonts w:asciiTheme="majorHAnsi" w:hAnsiTheme="majorHAnsi" w:cstheme="majorHAnsi"/>
          <w:sz w:val="24"/>
          <w:szCs w:val="24"/>
        </w:rPr>
        <w:t xml:space="preserve"> progów zwalniających, </w:t>
      </w:r>
    </w:p>
    <w:p w14:paraId="4E74398A" w14:textId="48BA26ED" w:rsidR="008F7293"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sanitarnej: </w:t>
      </w:r>
      <w:r>
        <w:rPr>
          <w:rFonts w:asciiTheme="majorHAnsi" w:hAnsiTheme="majorHAnsi" w:cstheme="majorHAnsi"/>
          <w:sz w:val="24"/>
          <w:szCs w:val="24"/>
        </w:rPr>
        <w:t>regulacja studzienek</w:t>
      </w:r>
      <w:r w:rsidR="00F7336B">
        <w:rPr>
          <w:rFonts w:asciiTheme="majorHAnsi" w:hAnsiTheme="majorHAnsi" w:cstheme="majorHAnsi"/>
          <w:sz w:val="24"/>
          <w:szCs w:val="24"/>
        </w:rPr>
        <w:t>, kratek ściekowych, zaworów</w:t>
      </w:r>
      <w:r w:rsidRPr="00BA674B">
        <w:rPr>
          <w:rFonts w:asciiTheme="majorHAnsi" w:hAnsiTheme="majorHAnsi" w:cstheme="majorHAnsi"/>
          <w:sz w:val="24"/>
          <w:szCs w:val="24"/>
        </w:rPr>
        <w:t xml:space="preserve">, </w:t>
      </w:r>
    </w:p>
    <w:p w14:paraId="5EE26C93" w14:textId="77777777" w:rsidR="008F7293" w:rsidRPr="00BA674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wykonanie stałej organizacji ruchu, </w:t>
      </w:r>
    </w:p>
    <w:p w14:paraId="40033F9F" w14:textId="77777777" w:rsidR="00F7336B"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BA674B">
        <w:rPr>
          <w:rFonts w:asciiTheme="majorHAnsi" w:hAnsiTheme="majorHAnsi" w:cstheme="majorHAnsi"/>
          <w:sz w:val="24"/>
          <w:szCs w:val="24"/>
        </w:rPr>
        <w:t xml:space="preserve">, </w:t>
      </w:r>
    </w:p>
    <w:p w14:paraId="58F46666" w14:textId="57AC81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powiadomienie zarządców wszystkich sieci znajdujących się na terenie</w:t>
      </w:r>
      <w:r w:rsidRPr="00B60DD0">
        <w:rPr>
          <w:rFonts w:asciiTheme="majorHAnsi" w:hAnsiTheme="majorHAnsi" w:cstheme="majorHAnsi"/>
          <w:sz w:val="24"/>
          <w:szCs w:val="24"/>
        </w:rPr>
        <w:br/>
        <w:t xml:space="preserve">inwestycji przed rozpoczęciem robót, </w:t>
      </w:r>
    </w:p>
    <w:p w14:paraId="33094E6B" w14:textId="77777777" w:rsidR="008F7293" w:rsidRPr="00B60DD0" w:rsidRDefault="008F7293" w:rsidP="00F7336B">
      <w:pPr>
        <w:numPr>
          <w:ilvl w:val="0"/>
          <w:numId w:val="52"/>
        </w:numPr>
        <w:autoSpaceDE w:val="0"/>
        <w:autoSpaceDN w:val="0"/>
        <w:adjustRightInd w:val="0"/>
        <w:spacing w:line="360" w:lineRule="auto"/>
        <w:jc w:val="both"/>
        <w:rPr>
          <w:rFonts w:asciiTheme="majorHAnsi" w:hAnsiTheme="majorHAnsi" w:cstheme="majorHAnsi"/>
          <w:sz w:val="24"/>
          <w:szCs w:val="24"/>
        </w:rPr>
      </w:pPr>
      <w:r w:rsidRPr="00B60DD0">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1FE863F2"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4848EAF"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dostarczenie niezbędnych certyfikatów i atestów na materiały oraz protokołów badań i sprawdzeń robót budowlanych,</w:t>
      </w:r>
    </w:p>
    <w:p w14:paraId="1308408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przygotowanie i dostarczenie  protokołu przekazania – przejęcia środka trwałego (PT) w formie „papierowej” i elektronicznej,</w:t>
      </w:r>
    </w:p>
    <w:p w14:paraId="19487F25" w14:textId="3EA0593A" w:rsidR="008F7293"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wykonanie pełnej dokumentacji do odbioru inwestycji (dokumentacja powykonawcza w 3 egzemplarzach),</w:t>
      </w:r>
    </w:p>
    <w:p w14:paraId="7FD622FA" w14:textId="77777777" w:rsidR="006360AF" w:rsidRPr="00F7336B" w:rsidRDefault="006360AF"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lastRenderedPageBreak/>
        <w:t>wykonawca zobowiązany jest uzyskać pozwolenie na użytkowanie / złożyć zawiadomienie o zakończeniu robót do właściwego organu nadzoru budowlanego  wraz z wszelkimi niezbędnymi dokumentami potrzebnymi do odbioru inwestycji (Wykonawca będzie występował jako pełnomocnik Zamawiającego),</w:t>
      </w:r>
    </w:p>
    <w:p w14:paraId="68B419A8"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F7336B">
        <w:rPr>
          <w:rFonts w:asciiTheme="majorHAnsi" w:hAnsiTheme="majorHAnsi" w:cstheme="majorHAns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F025E73" w14:textId="77777777" w:rsidR="006360AF"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6360AF">
        <w:rPr>
          <w:rFonts w:asciiTheme="majorHAnsi" w:hAnsiTheme="majorHAnsi" w:cstheme="majorHAnsi"/>
          <w:sz w:val="24"/>
          <w:szCs w:val="24"/>
        </w:rPr>
        <w:t>uzyskanie zezwoleń  na zajęcie pasa drogowego drogi wojewódzkiej (jeśli będzie taka konieczność), wykonawca ponosi wszelkie koszty powstałe w wyniku realizacji inwestycji, w tym opłaty za zajęcie pasa drogowego,</w:t>
      </w:r>
    </w:p>
    <w:p w14:paraId="08FEE2F9" w14:textId="5EBF86F8" w:rsidR="006360AF"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Harmonogramu  Rzeczowo – Finansowego w terminie 7 dni od daty podpisania umowy, zgodn</w:t>
      </w:r>
      <w:r w:rsidR="003C5785" w:rsidRPr="003C5785">
        <w:rPr>
          <w:rFonts w:asciiTheme="majorHAnsi" w:hAnsiTheme="majorHAnsi" w:cstheme="majorHAnsi"/>
          <w:sz w:val="24"/>
          <w:szCs w:val="24"/>
        </w:rPr>
        <w:t>ego z zestawieniem kosztów zawartych w ofercie,</w:t>
      </w:r>
      <w:r w:rsidRPr="003C5785">
        <w:rPr>
          <w:rFonts w:asciiTheme="majorHAnsi" w:hAnsiTheme="majorHAnsi" w:cstheme="majorHAnsi"/>
          <w:sz w:val="24"/>
          <w:szCs w:val="24"/>
        </w:rPr>
        <w:t xml:space="preserve"> </w:t>
      </w:r>
    </w:p>
    <w:p w14:paraId="01889F8D" w14:textId="7F1CCE4E" w:rsidR="008F7293" w:rsidRPr="003C5785" w:rsidRDefault="008F7293" w:rsidP="00F7336B">
      <w:pPr>
        <w:numPr>
          <w:ilvl w:val="0"/>
          <w:numId w:val="53"/>
        </w:numPr>
        <w:autoSpaceDE w:val="0"/>
        <w:autoSpaceDN w:val="0"/>
        <w:adjustRightInd w:val="0"/>
        <w:spacing w:line="360" w:lineRule="auto"/>
        <w:jc w:val="both"/>
        <w:rPr>
          <w:rFonts w:asciiTheme="majorHAnsi" w:hAnsiTheme="majorHAnsi" w:cstheme="majorHAnsi"/>
          <w:sz w:val="24"/>
          <w:szCs w:val="24"/>
        </w:rPr>
      </w:pPr>
      <w:r w:rsidRPr="003C5785">
        <w:rPr>
          <w:rFonts w:asciiTheme="majorHAnsi" w:hAnsiTheme="majorHAnsi" w:cstheme="majorHAnsi"/>
          <w:sz w:val="24"/>
          <w:szCs w:val="24"/>
        </w:rPr>
        <w:t>przygotowanie i dostarczenie Zamawiającemu protokołu odbioru robót sporządzonego w układzie pozycji Harmonogramu Rzeczowo – Finansowego uwzględniający kwotowe i procentowe wykonanie robót</w:t>
      </w:r>
      <w:r w:rsidR="003C5785" w:rsidRPr="003C5785">
        <w:rPr>
          <w:rFonts w:asciiTheme="majorHAnsi" w:hAnsiTheme="majorHAnsi" w:cstheme="majorHAnsi"/>
          <w:sz w:val="24"/>
          <w:szCs w:val="24"/>
        </w:rPr>
        <w:t>.</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w:t>
      </w:r>
      <w:r w:rsidRPr="00BA674B">
        <w:rPr>
          <w:rFonts w:asciiTheme="majorHAnsi" w:hAnsiTheme="majorHAnsi" w:cstheme="majorHAnsi"/>
          <w:sz w:val="24"/>
          <w:szCs w:val="24"/>
        </w:rPr>
        <w:lastRenderedPageBreak/>
        <w:t>równoważne, inne odpowiednie, ale zapewniające równy lub wyższy poziom wykonania w porównaniu z poziomem, jaki zapewniają te pierwsze.</w:t>
      </w:r>
    </w:p>
    <w:p w14:paraId="6E05C241" w14:textId="442B30BA" w:rsidR="009B4E85" w:rsidRPr="006360AF" w:rsidRDefault="008F7293" w:rsidP="006360AF">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w:t>
      </w:r>
      <w:r w:rsidR="003C5785" w:rsidRPr="003C5785">
        <w:rPr>
          <w:rFonts w:asciiTheme="majorHAnsi" w:hAnsiTheme="majorHAnsi" w:cstheme="majorHAnsi"/>
          <w:sz w:val="24"/>
          <w:szCs w:val="24"/>
        </w:rPr>
        <w:t>zgodnego z zestawieniem kosztów zawartych w ofercie</w:t>
      </w:r>
      <w:r w:rsidR="003C5785">
        <w:rPr>
          <w:rFonts w:asciiTheme="majorHAnsi" w:hAnsiTheme="majorHAnsi" w:cstheme="majorHAnsi"/>
          <w:sz w:val="24"/>
          <w:szCs w:val="24"/>
        </w:rPr>
        <w:t>.</w:t>
      </w:r>
      <w:r w:rsidR="003C5785"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4B6F13B7" w14:textId="77777777" w:rsidR="006360AF" w:rsidRDefault="008F7293"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r w:rsidR="00493FAC" w:rsidRPr="00493FAC">
        <w:rPr>
          <w:rFonts w:asciiTheme="majorHAnsi" w:hAnsiTheme="majorHAnsi" w:cstheme="majorHAnsi"/>
          <w:sz w:val="24"/>
          <w:szCs w:val="24"/>
        </w:rPr>
        <w:t xml:space="preserve"> </w:t>
      </w:r>
    </w:p>
    <w:p w14:paraId="020935C1" w14:textId="77777777" w:rsidR="00F7336B" w:rsidRDefault="00F7336B" w:rsidP="00F7336B">
      <w:pPr>
        <w:spacing w:line="360" w:lineRule="auto"/>
        <w:rPr>
          <w:rFonts w:asciiTheme="majorHAnsi" w:hAnsiTheme="majorHAnsi" w:cstheme="majorHAnsi"/>
          <w:sz w:val="24"/>
          <w:szCs w:val="24"/>
        </w:rPr>
      </w:pP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74565DAB" w:rsidR="00D8575F" w:rsidRPr="00D8575F" w:rsidRDefault="00B15CD0"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Zamawiający nie dopuszcza składania ofert częściowych. Przedmiot zamówienia obejmuje jeden niewielki </w:t>
      </w:r>
      <w:r w:rsidR="00E13C0D" w:rsidRPr="00D8575F">
        <w:rPr>
          <w:rFonts w:asciiTheme="majorHAnsi" w:hAnsiTheme="majorHAnsi" w:cstheme="majorHAnsi"/>
          <w:sz w:val="24"/>
          <w:szCs w:val="24"/>
        </w:rPr>
        <w:t xml:space="preserve">obszar </w:t>
      </w:r>
      <w:r w:rsidRPr="00D8575F">
        <w:rPr>
          <w:rFonts w:asciiTheme="majorHAnsi" w:hAnsiTheme="majorHAnsi" w:cstheme="majorHAnsi"/>
          <w:sz w:val="24"/>
          <w:szCs w:val="24"/>
        </w:rPr>
        <w:t xml:space="preserve"> i trudno byłoby prowadzić roboty na tym </w:t>
      </w:r>
      <w:r w:rsidR="00E13C0D" w:rsidRPr="00D8575F">
        <w:rPr>
          <w:rFonts w:asciiTheme="majorHAnsi" w:hAnsiTheme="majorHAnsi" w:cstheme="majorHAnsi"/>
          <w:sz w:val="24"/>
          <w:szCs w:val="24"/>
        </w:rPr>
        <w:t>małym obszarze</w:t>
      </w:r>
      <w:r w:rsidRPr="00D8575F">
        <w:rPr>
          <w:rFonts w:asciiTheme="majorHAnsi" w:hAnsiTheme="majorHAnsi" w:cstheme="majorHAnsi"/>
          <w:sz w:val="24"/>
          <w:szCs w:val="24"/>
        </w:rPr>
        <w:t xml:space="preserve"> przez więcej niż jednego Wykonawcę. </w:t>
      </w:r>
      <w:r w:rsidR="00B66C6D" w:rsidRPr="00D8575F">
        <w:rPr>
          <w:rFonts w:asciiTheme="majorHAnsi" w:hAnsiTheme="majorHAnsi" w:cstheme="majorHAnsi"/>
          <w:sz w:val="24"/>
          <w:szCs w:val="24"/>
        </w:rPr>
        <w:t xml:space="preserve">Przedmiot zamówienia obejmuje </w:t>
      </w:r>
      <w:r w:rsidR="003C5785">
        <w:rPr>
          <w:rFonts w:asciiTheme="majorHAnsi" w:hAnsiTheme="majorHAnsi" w:cstheme="majorHAnsi"/>
          <w:sz w:val="24"/>
          <w:szCs w:val="24"/>
        </w:rPr>
        <w:t xml:space="preserve">wykonanie </w:t>
      </w:r>
      <w:r w:rsidR="00D10BBA" w:rsidRPr="00D8575F">
        <w:rPr>
          <w:rFonts w:asciiTheme="majorHAnsi" w:hAnsiTheme="majorHAnsi" w:cstheme="majorHAnsi"/>
          <w:sz w:val="24"/>
          <w:szCs w:val="24"/>
        </w:rPr>
        <w:t xml:space="preserve">nawierzchni na dwóch ulicach </w:t>
      </w:r>
      <w:r w:rsidR="003C5785">
        <w:rPr>
          <w:rFonts w:asciiTheme="majorHAnsi" w:hAnsiTheme="majorHAnsi" w:cstheme="majorHAnsi"/>
          <w:sz w:val="24"/>
          <w:szCs w:val="24"/>
        </w:rPr>
        <w:t xml:space="preserve">stanowiących </w:t>
      </w:r>
      <w:r w:rsidR="00D10BBA" w:rsidRPr="00D8575F">
        <w:rPr>
          <w:rFonts w:asciiTheme="majorHAnsi" w:hAnsiTheme="majorHAnsi" w:cstheme="majorHAnsi"/>
          <w:sz w:val="24"/>
          <w:szCs w:val="24"/>
        </w:rPr>
        <w:t xml:space="preserve"> jeden odcinek</w:t>
      </w:r>
      <w:r w:rsidR="00B66C6D" w:rsidRPr="00D8575F">
        <w:rPr>
          <w:rFonts w:asciiTheme="majorHAnsi" w:hAnsiTheme="majorHAnsi" w:cstheme="majorHAnsi"/>
          <w:sz w:val="24"/>
          <w:szCs w:val="24"/>
        </w:rPr>
        <w:t xml:space="preserve">. </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Przedmiotowe zamówienie ma </w:t>
      </w:r>
      <w:r w:rsidR="003C5785">
        <w:rPr>
          <w:rFonts w:asciiTheme="majorHAnsi" w:hAnsiTheme="majorHAnsi" w:cstheme="majorHAnsi"/>
          <w:sz w:val="24"/>
          <w:szCs w:val="24"/>
        </w:rPr>
        <w:t xml:space="preserve"> </w:t>
      </w:r>
      <w:r w:rsidR="00D8575F" w:rsidRPr="00D8575F">
        <w:rPr>
          <w:rFonts w:asciiTheme="majorHAnsi" w:hAnsiTheme="majorHAnsi" w:cstheme="majorHAnsi"/>
          <w:sz w:val="24"/>
          <w:szCs w:val="24"/>
        </w:rPr>
        <w:t>charakter</w:t>
      </w:r>
      <w:r w:rsidR="00D8575F">
        <w:rPr>
          <w:rFonts w:asciiTheme="majorHAnsi" w:hAnsiTheme="majorHAnsi" w:cstheme="majorHAnsi"/>
          <w:sz w:val="24"/>
          <w:szCs w:val="24"/>
        </w:rPr>
        <w:t xml:space="preserve"> </w:t>
      </w:r>
      <w:r w:rsidR="003C5785">
        <w:rPr>
          <w:rFonts w:asciiTheme="majorHAnsi" w:hAnsiTheme="majorHAnsi" w:cstheme="majorHAnsi"/>
          <w:sz w:val="24"/>
          <w:szCs w:val="24"/>
        </w:rPr>
        <w:t>zamówienia</w:t>
      </w:r>
      <w:r w:rsidR="00D8575F" w:rsidRPr="00D8575F">
        <w:rPr>
          <w:rFonts w:asciiTheme="majorHAnsi" w:hAnsiTheme="majorHAnsi" w:cstheme="majorHAnsi"/>
          <w:sz w:val="24"/>
          <w:szCs w:val="24"/>
        </w:rPr>
        <w:t xml:space="preserve"> jednobranżowego. Ponadto ewentualny podział zamówienia na części groziłby</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generowaniem nadmiernych trudności technicznych i organizacyjnych np. związanych 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potrzebą skoordynowania działań różnych wykonawców realizujących poszczególne części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zamówienia, lub nadmiernymi kosztami wykonania zamówienia. </w:t>
      </w:r>
      <w:r w:rsidR="003C5785">
        <w:rPr>
          <w:rFonts w:asciiTheme="majorHAnsi" w:hAnsiTheme="majorHAnsi" w:cstheme="majorHAnsi"/>
          <w:sz w:val="24"/>
          <w:szCs w:val="24"/>
        </w:rPr>
        <w:t>P</w:t>
      </w:r>
      <w:r w:rsidR="00D8575F" w:rsidRPr="00D8575F">
        <w:rPr>
          <w:rFonts w:asciiTheme="majorHAnsi" w:hAnsiTheme="majorHAnsi" w:cstheme="majorHAnsi"/>
          <w:sz w:val="24"/>
          <w:szCs w:val="24"/>
        </w:rPr>
        <w:t>odzielenie zamówienia na części (np. realizacja różnych elementów) mogłoby ponadto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poważnie zagrozić właściwej realizacji zamówienia, gdyż wymagałoby skoordynowania</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działań różnych wykonawców realizujących poszczególn</w:t>
      </w:r>
      <w:r w:rsidR="0031637B">
        <w:rPr>
          <w:rFonts w:asciiTheme="majorHAnsi" w:hAnsiTheme="majorHAnsi" w:cstheme="majorHAnsi"/>
          <w:sz w:val="24"/>
          <w:szCs w:val="24"/>
        </w:rPr>
        <w:t xml:space="preserve">e części, powodując trudności w </w:t>
      </w:r>
      <w:r w:rsidR="00D8575F" w:rsidRPr="00D8575F">
        <w:rPr>
          <w:rFonts w:asciiTheme="majorHAnsi" w:hAnsiTheme="majorHAnsi" w:cstheme="majorHAnsi"/>
          <w:sz w:val="24"/>
          <w:szCs w:val="24"/>
        </w:rPr>
        <w:t>ustaleniu odpowiedzialności w wykonaniu zamówienia w przypadku prac prowadzonych przez</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kilku wykonawców. Mając powyższe na uwadze </w:t>
      </w:r>
      <w:r w:rsidR="0031637B">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 ewentualny podział zamówienia na części nie znajduje swojego racjonalnego</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lastRenderedPageBreak/>
        <w:t>uzasadnienia, tym samym nie przyniesie lub nie może przynieść wymiernych korzyści</w:t>
      </w:r>
      <w:r w:rsidR="00D8575F">
        <w:rPr>
          <w:rFonts w:asciiTheme="majorHAnsi" w:hAnsiTheme="majorHAnsi" w:cstheme="majorHAnsi"/>
          <w:sz w:val="24"/>
          <w:szCs w:val="24"/>
        </w:rPr>
        <w:t xml:space="preserve"> </w:t>
      </w:r>
      <w:r w:rsidR="00D8575F" w:rsidRPr="00D8575F">
        <w:rPr>
          <w:rFonts w:asciiTheme="majorHAnsi" w:hAnsiTheme="majorHAnsi" w:cstheme="majorHAnsi"/>
          <w:sz w:val="24"/>
          <w:szCs w:val="24"/>
        </w:rPr>
        <w:t xml:space="preserve">finansowych. </w:t>
      </w:r>
      <w:r w:rsidR="00D8575F">
        <w:rPr>
          <w:rFonts w:asciiTheme="majorHAnsi" w:hAnsiTheme="majorHAnsi" w:cstheme="majorHAnsi"/>
          <w:sz w:val="24"/>
          <w:szCs w:val="24"/>
        </w:rPr>
        <w:t>Ponadto w</w:t>
      </w:r>
      <w:r w:rsidR="00D8575F" w:rsidRPr="00D8575F">
        <w:rPr>
          <w:rFonts w:asciiTheme="majorHAnsi" w:hAnsiTheme="majorHAnsi" w:cstheme="majorHAnsi"/>
          <w:sz w:val="24"/>
          <w:szCs w:val="24"/>
        </w:rPr>
        <w:t>ielkość zamówienia i warunki udziału postępowaniu pozwalają ubiegać się o zamówienie małym i średnim przedsiębiorstwom.</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134A3365"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466583">
        <w:rPr>
          <w:rFonts w:asciiTheme="majorHAnsi" w:hAnsiTheme="majorHAnsi" w:cstheme="majorHAnsi"/>
          <w:sz w:val="24"/>
          <w:szCs w:val="24"/>
        </w:rPr>
        <w:t>17</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452EA8CC" w14:textId="056C5B02" w:rsidR="0016294C" w:rsidRPr="00A1129B" w:rsidRDefault="0016294C" w:rsidP="0016294C">
      <w:pPr>
        <w:numPr>
          <w:ilvl w:val="0"/>
          <w:numId w:val="30"/>
        </w:numPr>
        <w:spacing w:line="360" w:lineRule="auto"/>
        <w:ind w:left="426"/>
        <w:jc w:val="both"/>
        <w:rPr>
          <w:rFonts w:asciiTheme="majorHAnsi" w:hAnsiTheme="majorHAnsi" w:cstheme="majorHAnsi"/>
          <w:sz w:val="24"/>
          <w:szCs w:val="24"/>
        </w:rPr>
      </w:pPr>
      <w:bookmarkStart w:id="10" w:name="_nz5qrlch0jbr" w:colFirst="0" w:colLast="0"/>
      <w:bookmarkEnd w:id="10"/>
      <w:r w:rsidRPr="00A1129B">
        <w:rPr>
          <w:rFonts w:asciiTheme="majorHAnsi" w:hAnsiTheme="majorHAnsi" w:cstheme="majorHAnsi"/>
          <w:sz w:val="24"/>
          <w:szCs w:val="24"/>
        </w:rPr>
        <w:t xml:space="preserve">Za termin wykonania przedmiotu zamówienia uważa się wykonanie wszelkich robót budowlanych (uzyskanie pozwolenia na użytkowanie / prawomocnego - brak sprzeciwu z organu nadzoru budowlanego </w:t>
      </w:r>
      <w:r w:rsidRPr="00AB06DE">
        <w:rPr>
          <w:rFonts w:asciiTheme="majorHAnsi" w:hAnsiTheme="majorHAnsi" w:cstheme="majorHAnsi"/>
          <w:sz w:val="24"/>
          <w:szCs w:val="24"/>
        </w:rPr>
        <w:t>zawiadomienia o zakończeniu budowy</w:t>
      </w:r>
      <w:r w:rsidRPr="00A1129B">
        <w:rPr>
          <w:rFonts w:asciiTheme="majorHAnsi" w:hAnsiTheme="majorHAnsi" w:cstheme="majorHAnsi"/>
          <w:sz w:val="24"/>
          <w:szCs w:val="24"/>
        </w:rPr>
        <w:t xml:space="preserve"> dopuszcza się po upływie 1</w:t>
      </w:r>
      <w:r>
        <w:rPr>
          <w:rFonts w:asciiTheme="majorHAnsi" w:hAnsiTheme="majorHAnsi" w:cstheme="majorHAnsi"/>
          <w:sz w:val="24"/>
          <w:szCs w:val="24"/>
        </w:rPr>
        <w:t>7</w:t>
      </w:r>
      <w:r w:rsidRPr="00A1129B">
        <w:rPr>
          <w:rFonts w:asciiTheme="majorHAnsi" w:hAnsiTheme="majorHAnsi" w:cstheme="majorHAnsi"/>
          <w:sz w:val="24"/>
          <w:szCs w:val="24"/>
        </w:rPr>
        <w:t xml:space="preserve">0 dni). </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370D922C" w14:textId="6040A7C5" w:rsidR="0041252C" w:rsidRDefault="00CF5D35" w:rsidP="0093013B">
      <w:pPr>
        <w:spacing w:line="360" w:lineRule="auto"/>
        <w:ind w:left="852" w:right="20"/>
        <w:jc w:val="both"/>
        <w:rPr>
          <w:rFonts w:asciiTheme="majorHAnsi" w:hAnsiTheme="majorHAnsi" w:cstheme="majorHAnsi"/>
          <w:bCs/>
          <w:sz w:val="24"/>
          <w:szCs w:val="24"/>
        </w:rPr>
      </w:pPr>
      <w:r w:rsidRPr="00516610">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wykonaniu nawierzchni z kostki brukowej o powierzchni minimum </w:t>
      </w:r>
      <w:r w:rsidR="006E717B">
        <w:rPr>
          <w:rFonts w:asciiTheme="majorHAnsi" w:hAnsiTheme="majorHAnsi" w:cstheme="majorHAnsi"/>
          <w:sz w:val="24"/>
          <w:szCs w:val="24"/>
        </w:rPr>
        <w:t>25</w:t>
      </w:r>
      <w:r w:rsidRPr="00516610">
        <w:rPr>
          <w:rFonts w:asciiTheme="majorHAnsi" w:hAnsiTheme="majorHAnsi" w:cstheme="majorHAnsi"/>
          <w:sz w:val="24"/>
          <w:szCs w:val="24"/>
        </w:rPr>
        <w:t>00 metrów kwadratowych</w:t>
      </w:r>
      <w:r w:rsidR="00AA7A1D">
        <w:rPr>
          <w:rFonts w:asciiTheme="majorHAnsi" w:hAnsiTheme="majorHAnsi" w:cstheme="majorHAnsi"/>
          <w:sz w:val="24"/>
          <w:szCs w:val="24"/>
        </w:rPr>
        <w:t xml:space="preserve"> (</w:t>
      </w:r>
      <w:r w:rsidR="00683CAD" w:rsidRPr="0041252C">
        <w:rPr>
          <w:rFonts w:asciiTheme="majorHAnsi" w:hAnsiTheme="majorHAnsi" w:cstheme="majorHAnsi"/>
          <w:sz w:val="24"/>
          <w:szCs w:val="24"/>
        </w:rPr>
        <w:t xml:space="preserve">nie dopuszcza się sumowania robót </w:t>
      </w:r>
      <w:r w:rsidR="00AA7A1D">
        <w:rPr>
          <w:rFonts w:asciiTheme="majorHAnsi" w:hAnsiTheme="majorHAnsi" w:cstheme="majorHAnsi"/>
          <w:sz w:val="24"/>
          <w:szCs w:val="24"/>
        </w:rPr>
        <w:t xml:space="preserve">z różnych zadań </w:t>
      </w:r>
      <w:r w:rsidR="00683CAD" w:rsidRPr="0041252C">
        <w:rPr>
          <w:rFonts w:asciiTheme="majorHAnsi" w:hAnsiTheme="majorHAnsi" w:cstheme="majorHAnsi"/>
          <w:sz w:val="24"/>
          <w:szCs w:val="24"/>
        </w:rPr>
        <w:t xml:space="preserve">w celu uzyskania wymaganej min. </w:t>
      </w:r>
      <w:r w:rsidR="00F133E3">
        <w:rPr>
          <w:rFonts w:asciiTheme="majorHAnsi" w:hAnsiTheme="majorHAnsi" w:cstheme="majorHAnsi"/>
          <w:sz w:val="24"/>
          <w:szCs w:val="24"/>
        </w:rPr>
        <w:t xml:space="preserve">ilości </w:t>
      </w:r>
      <w:r w:rsidR="00F133E3" w:rsidRPr="00516610">
        <w:rPr>
          <w:rFonts w:asciiTheme="majorHAnsi" w:hAnsiTheme="majorHAnsi" w:cstheme="majorHAnsi"/>
          <w:sz w:val="24"/>
          <w:szCs w:val="24"/>
        </w:rPr>
        <w:t>metrów kwadratowych</w:t>
      </w:r>
      <w:r w:rsidR="00AA7A1D">
        <w:rPr>
          <w:rFonts w:asciiTheme="majorHAnsi" w:hAnsiTheme="majorHAnsi" w:cstheme="majorHAnsi"/>
          <w:sz w:val="24"/>
          <w:szCs w:val="24"/>
        </w:rPr>
        <w:t>)</w:t>
      </w:r>
      <w:r w:rsidR="00683CAD" w:rsidRPr="0041252C">
        <w:rPr>
          <w:rFonts w:asciiTheme="majorHAnsi" w:hAnsiTheme="majorHAnsi" w:cstheme="majorHAnsi"/>
          <w:sz w:val="24"/>
          <w:szCs w:val="24"/>
        </w:rPr>
        <w:t>.</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2"/>
      <w:bookmarkEnd w:id="13"/>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lastRenderedPageBreak/>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w:t>
      </w:r>
      <w:r w:rsidRPr="00BA674B">
        <w:rPr>
          <w:rFonts w:asciiTheme="majorHAnsi" w:hAnsiTheme="majorHAnsi" w:cstheme="majorHAnsi"/>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BA674B">
        <w:rPr>
          <w:rFonts w:asciiTheme="majorHAnsi" w:hAnsiTheme="majorHAnsi" w:cstheme="majorHAnsi"/>
          <w:sz w:val="24"/>
          <w:szCs w:val="24"/>
        </w:rPr>
        <w:lastRenderedPageBreak/>
        <w:t>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0"/>
      <w:bookmarkEnd w:id="14"/>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1"/>
      <w:bookmarkEnd w:id="15"/>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w:t>
      </w:r>
      <w:r w:rsidRPr="00C33E5C">
        <w:rPr>
          <w:rFonts w:asciiTheme="majorHAnsi" w:hAnsiTheme="majorHAnsi" w:cstheme="majorHAnsi"/>
          <w:sz w:val="24"/>
          <w:szCs w:val="24"/>
        </w:rPr>
        <w:lastRenderedPageBreak/>
        <w:t xml:space="preserve">(Dz.U.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50096DC2"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D8575F"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3" w:name="_Toc214354258"/>
      <w:r w:rsidRPr="00BA674B">
        <w:rPr>
          <w:rFonts w:asciiTheme="majorHAnsi" w:hAnsiTheme="majorHAnsi" w:cstheme="majorHAnsi"/>
          <w:sz w:val="24"/>
          <w:szCs w:val="24"/>
        </w:rPr>
        <w:t>Waluta Zamówienia</w:t>
      </w:r>
      <w:bookmarkEnd w:id="23"/>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BA674B">
        <w:rPr>
          <w:rFonts w:asciiTheme="majorHAnsi" w:hAnsiTheme="majorHAnsi" w:cstheme="majorHAnsi"/>
          <w:color w:val="365F91" w:themeColor="accent1" w:themeShade="BF"/>
          <w:sz w:val="24"/>
          <w:szCs w:val="24"/>
        </w:rPr>
        <w:t>XVI. Wymagania dotyczące wadium</w:t>
      </w:r>
    </w:p>
    <w:p w14:paraId="000000F4" w14:textId="72D332CA"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w:t>
      </w:r>
      <w:r w:rsidR="007F47C1">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F47C1">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1009C644"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856E0D">
        <w:rPr>
          <w:rFonts w:asciiTheme="majorHAnsi" w:hAnsiTheme="majorHAnsi" w:cstheme="majorHAnsi"/>
          <w:i/>
          <w:sz w:val="24"/>
          <w:szCs w:val="24"/>
        </w:rPr>
        <w:t>6</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BA674B">
        <w:rPr>
          <w:rFonts w:asciiTheme="majorHAnsi" w:hAnsiTheme="majorHAnsi" w:cstheme="majorHAnsi"/>
          <w:color w:val="365F91" w:themeColor="accent1" w:themeShade="BF"/>
          <w:sz w:val="24"/>
          <w:szCs w:val="24"/>
        </w:rPr>
        <w:t>XVII. Termin związania ofertą</w:t>
      </w:r>
    </w:p>
    <w:p w14:paraId="00000108" w14:textId="14641B26"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512682">
        <w:rPr>
          <w:rFonts w:asciiTheme="majorHAnsi" w:hAnsiTheme="majorHAnsi" w:cstheme="majorHAnsi"/>
          <w:b/>
          <w:bCs/>
          <w:sz w:val="24"/>
          <w:szCs w:val="24"/>
        </w:rPr>
        <w:t>09</w:t>
      </w:r>
      <w:bookmarkStart w:id="26" w:name="_GoBack"/>
      <w:bookmarkEnd w:id="26"/>
      <w:r w:rsidR="00856E0D">
        <w:rPr>
          <w:rFonts w:asciiTheme="majorHAnsi" w:hAnsiTheme="majorHAnsi" w:cstheme="majorHAnsi"/>
          <w:b/>
          <w:bCs/>
          <w:sz w:val="24"/>
          <w:szCs w:val="24"/>
        </w:rPr>
        <w:t>.06</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3109ECA3"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856E0D">
        <w:rPr>
          <w:rFonts w:asciiTheme="majorHAnsi" w:hAnsiTheme="majorHAnsi" w:cstheme="majorHAnsi"/>
          <w:b/>
          <w:bCs/>
          <w:sz w:val="24"/>
          <w:szCs w:val="24"/>
        </w:rPr>
        <w:t>12.05</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68DF199C"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856E0D">
        <w:rPr>
          <w:rFonts w:asciiTheme="majorHAnsi" w:hAnsiTheme="majorHAnsi" w:cstheme="majorHAnsi"/>
          <w:b/>
          <w:bCs/>
          <w:sz w:val="24"/>
          <w:szCs w:val="24"/>
        </w:rPr>
        <w:t>12.05</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5097F" w14:textId="77777777" w:rsidR="002B26B1" w:rsidRDefault="002B26B1">
      <w:pPr>
        <w:spacing w:line="240" w:lineRule="auto"/>
      </w:pPr>
      <w:r>
        <w:separator/>
      </w:r>
    </w:p>
  </w:endnote>
  <w:endnote w:type="continuationSeparator" w:id="0">
    <w:p w14:paraId="59D216AE" w14:textId="77777777" w:rsidR="002B26B1" w:rsidRDefault="002B2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512682">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F6DD" w14:textId="77777777" w:rsidR="002B26B1" w:rsidRDefault="002B26B1">
      <w:pPr>
        <w:spacing w:line="240" w:lineRule="auto"/>
      </w:pPr>
      <w:r>
        <w:separator/>
      </w:r>
    </w:p>
  </w:footnote>
  <w:footnote w:type="continuationSeparator" w:id="0">
    <w:p w14:paraId="064CB7F4" w14:textId="77777777" w:rsidR="002B26B1" w:rsidRDefault="002B2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A20BF2D"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6</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5"/>
  </w:num>
  <w:num w:numId="3">
    <w:abstractNumId w:val="5"/>
  </w:num>
  <w:num w:numId="4">
    <w:abstractNumId w:val="49"/>
  </w:num>
  <w:num w:numId="5">
    <w:abstractNumId w:val="15"/>
  </w:num>
  <w:num w:numId="6">
    <w:abstractNumId w:val="51"/>
  </w:num>
  <w:num w:numId="7">
    <w:abstractNumId w:val="19"/>
  </w:num>
  <w:num w:numId="8">
    <w:abstractNumId w:val="23"/>
  </w:num>
  <w:num w:numId="9">
    <w:abstractNumId w:val="1"/>
  </w:num>
  <w:num w:numId="10">
    <w:abstractNumId w:val="27"/>
  </w:num>
  <w:num w:numId="11">
    <w:abstractNumId w:val="7"/>
  </w:num>
  <w:num w:numId="12">
    <w:abstractNumId w:val="9"/>
  </w:num>
  <w:num w:numId="13">
    <w:abstractNumId w:val="33"/>
  </w:num>
  <w:num w:numId="14">
    <w:abstractNumId w:val="13"/>
  </w:num>
  <w:num w:numId="15">
    <w:abstractNumId w:val="20"/>
  </w:num>
  <w:num w:numId="16">
    <w:abstractNumId w:val="11"/>
  </w:num>
  <w:num w:numId="17">
    <w:abstractNumId w:val="25"/>
  </w:num>
  <w:num w:numId="18">
    <w:abstractNumId w:val="38"/>
  </w:num>
  <w:num w:numId="19">
    <w:abstractNumId w:val="18"/>
  </w:num>
  <w:num w:numId="20">
    <w:abstractNumId w:val="39"/>
  </w:num>
  <w:num w:numId="21">
    <w:abstractNumId w:val="35"/>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48"/>
  </w:num>
  <w:num w:numId="27">
    <w:abstractNumId w:val="8"/>
  </w:num>
  <w:num w:numId="28">
    <w:abstractNumId w:val="36"/>
  </w:num>
  <w:num w:numId="29">
    <w:abstractNumId w:val="24"/>
  </w:num>
  <w:num w:numId="30">
    <w:abstractNumId w:val="40"/>
  </w:num>
  <w:num w:numId="31">
    <w:abstractNumId w:val="32"/>
  </w:num>
  <w:num w:numId="32">
    <w:abstractNumId w:val="42"/>
  </w:num>
  <w:num w:numId="33">
    <w:abstractNumId w:val="31"/>
  </w:num>
  <w:num w:numId="34">
    <w:abstractNumId w:val="10"/>
  </w:num>
  <w:num w:numId="35">
    <w:abstractNumId w:val="47"/>
  </w:num>
  <w:num w:numId="36">
    <w:abstractNumId w:val="16"/>
  </w:num>
  <w:num w:numId="37">
    <w:abstractNumId w:val="41"/>
  </w:num>
  <w:num w:numId="38">
    <w:abstractNumId w:val="34"/>
  </w:num>
  <w:num w:numId="39">
    <w:abstractNumId w:val="22"/>
  </w:num>
  <w:num w:numId="40">
    <w:abstractNumId w:val="37"/>
  </w:num>
  <w:num w:numId="41">
    <w:abstractNumId w:val="43"/>
  </w:num>
  <w:num w:numId="42">
    <w:abstractNumId w:val="2"/>
  </w:num>
  <w:num w:numId="43">
    <w:abstractNumId w:val="26"/>
  </w:num>
  <w:num w:numId="44">
    <w:abstractNumId w:val="4"/>
  </w:num>
  <w:num w:numId="45">
    <w:abstractNumId w:val="44"/>
  </w:num>
  <w:num w:numId="46">
    <w:abstractNumId w:val="46"/>
  </w:num>
  <w:num w:numId="47">
    <w:abstractNumId w:val="28"/>
  </w:num>
  <w:num w:numId="48">
    <w:abstractNumId w:val="6"/>
  </w:num>
  <w:num w:numId="49">
    <w:abstractNumId w:val="21"/>
  </w:num>
  <w:num w:numId="50">
    <w:abstractNumId w:val="52"/>
  </w:num>
  <w:num w:numId="51">
    <w:abstractNumId w:val="29"/>
  </w:num>
  <w:num w:numId="52">
    <w:abstractNumId w:val="3"/>
  </w:num>
  <w:num w:numId="53">
    <w:abstractNumId w:val="0"/>
  </w:num>
  <w:num w:numId="5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94C"/>
    <w:rsid w:val="001663B6"/>
    <w:rsid w:val="00173DFB"/>
    <w:rsid w:val="001834EC"/>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19D1"/>
    <w:rsid w:val="003C08D7"/>
    <w:rsid w:val="003C2F15"/>
    <w:rsid w:val="003C3E3F"/>
    <w:rsid w:val="003C5785"/>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7939"/>
    <w:rsid w:val="00541769"/>
    <w:rsid w:val="00551B99"/>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4F76"/>
    <w:rsid w:val="0075593F"/>
    <w:rsid w:val="00763732"/>
    <w:rsid w:val="00766F0B"/>
    <w:rsid w:val="00793BC9"/>
    <w:rsid w:val="00795CB7"/>
    <w:rsid w:val="007B28FA"/>
    <w:rsid w:val="007B471D"/>
    <w:rsid w:val="007B7B08"/>
    <w:rsid w:val="007C3567"/>
    <w:rsid w:val="007D76F0"/>
    <w:rsid w:val="007F47C1"/>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6E0D"/>
    <w:rsid w:val="00857428"/>
    <w:rsid w:val="00860CB8"/>
    <w:rsid w:val="00864909"/>
    <w:rsid w:val="00871FFA"/>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F2E48"/>
    <w:rsid w:val="009F6BEF"/>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A7A1D"/>
    <w:rsid w:val="00AB4429"/>
    <w:rsid w:val="00AB48A7"/>
    <w:rsid w:val="00AB5492"/>
    <w:rsid w:val="00AB6D23"/>
    <w:rsid w:val="00AC40F1"/>
    <w:rsid w:val="00AD5010"/>
    <w:rsid w:val="00AD7A4A"/>
    <w:rsid w:val="00AE361C"/>
    <w:rsid w:val="00AF5CF3"/>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7158E"/>
    <w:rsid w:val="00B736D8"/>
    <w:rsid w:val="00B76143"/>
    <w:rsid w:val="00B82477"/>
    <w:rsid w:val="00B84C04"/>
    <w:rsid w:val="00B85D89"/>
    <w:rsid w:val="00B92B27"/>
    <w:rsid w:val="00B95191"/>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2359"/>
    <w:rsid w:val="00C87EEE"/>
    <w:rsid w:val="00C90ECA"/>
    <w:rsid w:val="00C91CC6"/>
    <w:rsid w:val="00CA4A27"/>
    <w:rsid w:val="00CB4690"/>
    <w:rsid w:val="00CB721F"/>
    <w:rsid w:val="00CC5826"/>
    <w:rsid w:val="00CD2909"/>
    <w:rsid w:val="00CD5A08"/>
    <w:rsid w:val="00CE59A0"/>
    <w:rsid w:val="00CF2A0F"/>
    <w:rsid w:val="00CF5D35"/>
    <w:rsid w:val="00D10BBA"/>
    <w:rsid w:val="00D152FD"/>
    <w:rsid w:val="00D16445"/>
    <w:rsid w:val="00D17065"/>
    <w:rsid w:val="00D36EE7"/>
    <w:rsid w:val="00D3778B"/>
    <w:rsid w:val="00D421FF"/>
    <w:rsid w:val="00D42BBA"/>
    <w:rsid w:val="00D4432B"/>
    <w:rsid w:val="00D45A51"/>
    <w:rsid w:val="00D4715C"/>
    <w:rsid w:val="00D53271"/>
    <w:rsid w:val="00D53380"/>
    <w:rsid w:val="00D72A66"/>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E04ADE"/>
    <w:rsid w:val="00E07277"/>
    <w:rsid w:val="00E12B63"/>
    <w:rsid w:val="00E12F45"/>
    <w:rsid w:val="00E13326"/>
    <w:rsid w:val="00E136A5"/>
    <w:rsid w:val="00E13C0D"/>
    <w:rsid w:val="00E173F4"/>
    <w:rsid w:val="00E2652C"/>
    <w:rsid w:val="00E3214E"/>
    <w:rsid w:val="00E322E5"/>
    <w:rsid w:val="00E4494D"/>
    <w:rsid w:val="00E45608"/>
    <w:rsid w:val="00E53142"/>
    <w:rsid w:val="00E53BEE"/>
    <w:rsid w:val="00E55485"/>
    <w:rsid w:val="00E56E8C"/>
    <w:rsid w:val="00E6092B"/>
    <w:rsid w:val="00E66635"/>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3E3"/>
    <w:rsid w:val="00F1360E"/>
    <w:rsid w:val="00F15460"/>
    <w:rsid w:val="00F17122"/>
    <w:rsid w:val="00F20F36"/>
    <w:rsid w:val="00F264B7"/>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7FC1-1282-4F8A-A99A-ECC98F1F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9657</Words>
  <Characters>57944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29</cp:revision>
  <dcterms:created xsi:type="dcterms:W3CDTF">2021-03-01T14:14:00Z</dcterms:created>
  <dcterms:modified xsi:type="dcterms:W3CDTF">2023-04-18T09:37:00Z</dcterms:modified>
</cp:coreProperties>
</file>