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DFB" w:rsidRDefault="00415DFB" w:rsidP="00C24498">
      <w:pPr>
        <w:widowControl w:val="0"/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-540"/>
        <w:jc w:val="right"/>
        <w:rPr>
          <w:rFonts w:ascii="Verdana" w:eastAsia="SimSun" w:hAnsi="Verdana" w:cs="Arial"/>
          <w:sz w:val="20"/>
          <w:szCs w:val="20"/>
        </w:rPr>
      </w:pPr>
      <w:r w:rsidRPr="00FD6EFA">
        <w:rPr>
          <w:rFonts w:ascii="Verdana" w:eastAsia="SimSun" w:hAnsi="Verdana" w:cs="Arial"/>
          <w:sz w:val="20"/>
          <w:szCs w:val="20"/>
        </w:rPr>
        <w:t xml:space="preserve">Załącznik nr </w:t>
      </w:r>
      <w:r w:rsidR="00544C03">
        <w:rPr>
          <w:rFonts w:ascii="Verdana" w:eastAsia="SimSun" w:hAnsi="Verdana" w:cs="Arial"/>
          <w:sz w:val="20"/>
          <w:szCs w:val="20"/>
        </w:rPr>
        <w:t>3</w:t>
      </w:r>
      <w:r w:rsidRPr="00FD6EFA">
        <w:rPr>
          <w:rFonts w:ascii="Verdana" w:eastAsia="SimSun" w:hAnsi="Verdana" w:cs="Arial"/>
          <w:sz w:val="20"/>
          <w:szCs w:val="20"/>
        </w:rPr>
        <w:t xml:space="preserve"> do SIWZ</w:t>
      </w:r>
    </w:p>
    <w:p w:rsidR="00415DFB" w:rsidRDefault="00415DFB" w:rsidP="00C24498">
      <w:pPr>
        <w:widowControl w:val="0"/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-540"/>
        <w:jc w:val="right"/>
        <w:rPr>
          <w:rFonts w:ascii="Verdana" w:eastAsia="SimSun" w:hAnsi="Verdana" w:cs="Arial"/>
          <w:sz w:val="20"/>
          <w:szCs w:val="20"/>
        </w:rPr>
      </w:pPr>
      <w:r>
        <w:rPr>
          <w:rFonts w:ascii="Verdana" w:eastAsia="SimSun" w:hAnsi="Verdana" w:cs="Arial"/>
          <w:sz w:val="20"/>
          <w:szCs w:val="20"/>
        </w:rPr>
        <w:t>OPIS PRZEDMIOTU ZAMÓWIENIA</w:t>
      </w:r>
    </w:p>
    <w:p w:rsidR="00080ADA" w:rsidRPr="00FD6EFA" w:rsidRDefault="00D00672" w:rsidP="00080ADA">
      <w:pPr>
        <w:widowControl w:val="0"/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-540"/>
        <w:jc w:val="right"/>
        <w:rPr>
          <w:rFonts w:ascii="Verdana" w:eastAsia="SimSun" w:hAnsi="Verdana" w:cs="Arial"/>
          <w:b/>
          <w:sz w:val="20"/>
          <w:szCs w:val="20"/>
        </w:rPr>
      </w:pPr>
      <w:r>
        <w:rPr>
          <w:rFonts w:ascii="Verdana" w:eastAsia="SimSun" w:hAnsi="Verdana" w:cs="Arial"/>
          <w:b/>
          <w:sz w:val="20"/>
          <w:szCs w:val="20"/>
        </w:rPr>
        <w:t>Pakiet</w:t>
      </w:r>
      <w:r w:rsidR="00080ADA" w:rsidRPr="00FD6EFA">
        <w:rPr>
          <w:rFonts w:ascii="Verdana" w:eastAsia="SimSun" w:hAnsi="Verdana" w:cs="Arial"/>
          <w:b/>
          <w:sz w:val="20"/>
          <w:szCs w:val="20"/>
        </w:rPr>
        <w:t xml:space="preserve"> I</w:t>
      </w:r>
      <w:r w:rsidR="00080ADA">
        <w:rPr>
          <w:rFonts w:ascii="Verdana" w:eastAsia="SimSun" w:hAnsi="Verdana" w:cs="Arial"/>
          <w:b/>
          <w:sz w:val="20"/>
          <w:szCs w:val="20"/>
        </w:rPr>
        <w:t>I</w:t>
      </w:r>
      <w:r w:rsidR="00080ADA" w:rsidRPr="00FD6EFA">
        <w:rPr>
          <w:rFonts w:ascii="Verdana" w:eastAsia="SimSun" w:hAnsi="Verdana" w:cs="Arial"/>
          <w:b/>
          <w:sz w:val="20"/>
          <w:szCs w:val="20"/>
        </w:rPr>
        <w:t xml:space="preserve"> – </w:t>
      </w:r>
      <w:r w:rsidR="00080ADA">
        <w:rPr>
          <w:rFonts w:ascii="Verdana" w:eastAsia="SimSun" w:hAnsi="Verdana" w:cs="Arial"/>
          <w:b/>
          <w:sz w:val="20"/>
          <w:szCs w:val="20"/>
        </w:rPr>
        <w:t>GOSPOD</w:t>
      </w:r>
      <w:bookmarkStart w:id="0" w:name="_GoBack"/>
      <w:bookmarkEnd w:id="0"/>
      <w:r w:rsidR="00080ADA">
        <w:rPr>
          <w:rFonts w:ascii="Verdana" w:eastAsia="SimSun" w:hAnsi="Verdana" w:cs="Arial"/>
          <w:b/>
          <w:sz w:val="20"/>
          <w:szCs w:val="20"/>
        </w:rPr>
        <w:t>ARKA LEŚNA w obrębie Niekłań</w:t>
      </w:r>
    </w:p>
    <w:p w:rsidR="00C24498" w:rsidRDefault="007733F1" w:rsidP="007733F1">
      <w:pPr>
        <w:pStyle w:val="Default"/>
        <w:tabs>
          <w:tab w:val="left" w:pos="3510"/>
        </w:tabs>
        <w:spacing w:before="120"/>
      </w:pPr>
      <w:r>
        <w:tab/>
      </w:r>
    </w:p>
    <w:tbl>
      <w:tblPr>
        <w:tblStyle w:val="Tabela-Siatka"/>
        <w:tblW w:w="9498" w:type="dxa"/>
        <w:tblInd w:w="-176" w:type="dxa"/>
        <w:tblLook w:val="04A0" w:firstRow="1" w:lastRow="0" w:firstColumn="1" w:lastColumn="0" w:noHBand="0" w:noVBand="1"/>
      </w:tblPr>
      <w:tblGrid>
        <w:gridCol w:w="1560"/>
        <w:gridCol w:w="71"/>
        <w:gridCol w:w="5687"/>
        <w:gridCol w:w="326"/>
        <w:gridCol w:w="1854"/>
      </w:tblGrid>
      <w:tr w:rsidR="00975FD1" w:rsidRPr="00B45B71" w:rsidTr="00DA3272"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B45B71" w:rsidRDefault="00B45B71" w:rsidP="00C24498">
            <w:pPr>
              <w:pStyle w:val="Default"/>
              <w:spacing w:before="1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423931" w:rsidRPr="00423931" w:rsidRDefault="00080ADA" w:rsidP="00C24498">
            <w:pPr>
              <w:spacing w:before="120"/>
              <w:jc w:val="center"/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bCs/>
                <w:sz w:val="20"/>
                <w:szCs w:val="20"/>
              </w:rPr>
              <w:t>DZIAŁ IV – OCHRONA PRZECIWPOŻAROWA</w:t>
            </w:r>
          </w:p>
          <w:p w:rsidR="00B45B71" w:rsidRPr="00B45B71" w:rsidRDefault="00B45B71" w:rsidP="00C24498">
            <w:pPr>
              <w:pStyle w:val="Default"/>
              <w:spacing w:before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975FD1" w:rsidRPr="00B45B71" w:rsidTr="00DA3272">
        <w:tc>
          <w:tcPr>
            <w:tcW w:w="16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:rsidR="00975FD1" w:rsidRPr="00B45B71" w:rsidRDefault="00975FD1" w:rsidP="00C24498">
            <w:pPr>
              <w:pStyle w:val="Default"/>
              <w:spacing w:before="120"/>
              <w:rPr>
                <w:rFonts w:ascii="Verdana" w:hAnsi="Verdana"/>
                <w:b/>
                <w:sz w:val="20"/>
                <w:szCs w:val="20"/>
              </w:rPr>
            </w:pPr>
            <w:r w:rsidRPr="00B45B71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5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:rsidR="00975FD1" w:rsidRPr="00B45B71" w:rsidRDefault="00975FD1" w:rsidP="00C24498">
            <w:pPr>
              <w:pStyle w:val="Default"/>
              <w:spacing w:before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45B71">
              <w:rPr>
                <w:rFonts w:ascii="Verdana" w:hAnsi="Verdana"/>
                <w:b/>
                <w:sz w:val="20"/>
                <w:szCs w:val="20"/>
              </w:rPr>
              <w:t>OPIS CZYNNOSCI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:rsidR="00975FD1" w:rsidRPr="00793676" w:rsidRDefault="00975FD1" w:rsidP="00C24498">
            <w:pPr>
              <w:pStyle w:val="Default"/>
              <w:spacing w:before="120"/>
              <w:rPr>
                <w:rFonts w:ascii="Verdana" w:hAnsi="Verdana"/>
                <w:b/>
                <w:sz w:val="20"/>
                <w:szCs w:val="20"/>
              </w:rPr>
            </w:pPr>
            <w:r w:rsidRPr="00793676">
              <w:rPr>
                <w:rFonts w:ascii="Verdana" w:hAnsi="Verdana"/>
                <w:b/>
                <w:sz w:val="20"/>
                <w:szCs w:val="20"/>
              </w:rPr>
              <w:t>KOD GRUPY CZYNNOŚCI/KOD CZYNNOSCI</w:t>
            </w:r>
          </w:p>
        </w:tc>
      </w:tr>
      <w:tr w:rsidR="00975FD1" w:rsidRPr="00B45B71" w:rsidTr="00DA3272">
        <w:tc>
          <w:tcPr>
            <w:tcW w:w="1631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:rsidR="00975FD1" w:rsidRPr="00B45B71" w:rsidRDefault="00080ADA" w:rsidP="00E47D3D">
            <w:pPr>
              <w:pStyle w:val="Default"/>
              <w:tabs>
                <w:tab w:val="left" w:pos="34"/>
              </w:tabs>
              <w:spacing w:before="120"/>
              <w:ind w:left="176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</w:t>
            </w:r>
            <w:r w:rsidR="00E47D3D">
              <w:rPr>
                <w:rFonts w:ascii="Verdana" w:hAnsi="Verdana"/>
                <w:b/>
                <w:sz w:val="20"/>
                <w:szCs w:val="20"/>
              </w:rPr>
              <w:t>.1</w:t>
            </w:r>
          </w:p>
        </w:tc>
        <w:tc>
          <w:tcPr>
            <w:tcW w:w="5687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:rsidR="002D01A2" w:rsidRPr="002D01A2" w:rsidRDefault="002D01A2" w:rsidP="00E47D3D">
            <w:pPr>
              <w:pStyle w:val="Default"/>
              <w:spacing w:before="120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2D01A2">
              <w:rPr>
                <w:rFonts w:ascii="Verdana" w:eastAsia="Arial" w:hAnsi="Verdana" w:cs="Arial"/>
                <w:b/>
                <w:bCs/>
                <w:sz w:val="20"/>
                <w:szCs w:val="20"/>
                <w:lang w:eastAsia="ar-SA"/>
              </w:rPr>
              <w:t>UTRZYMANIE I KONSERWACJA ZBIORNIKÓW PPOŻ</w:t>
            </w:r>
          </w:p>
          <w:p w:rsidR="00CD7C1A" w:rsidRDefault="00975FD1" w:rsidP="0078590A">
            <w:pPr>
              <w:pStyle w:val="Default"/>
              <w:spacing w:before="120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4E435D">
              <w:rPr>
                <w:rFonts w:ascii="Verdana" w:hAnsi="Verdana"/>
                <w:bCs/>
                <w:sz w:val="20"/>
                <w:szCs w:val="20"/>
              </w:rPr>
              <w:t>(jedn.</w:t>
            </w:r>
            <w:r w:rsidR="00040F19" w:rsidRPr="004E435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4E435D">
              <w:rPr>
                <w:rFonts w:ascii="Verdana" w:hAnsi="Verdana"/>
                <w:bCs/>
                <w:sz w:val="20"/>
                <w:szCs w:val="20"/>
              </w:rPr>
              <w:t xml:space="preserve">rozliczeniowa – </w:t>
            </w:r>
            <w:r w:rsidR="00270C80">
              <w:rPr>
                <w:rFonts w:ascii="Verdana" w:hAnsi="Verdana"/>
                <w:bCs/>
                <w:sz w:val="20"/>
                <w:szCs w:val="20"/>
              </w:rPr>
              <w:t xml:space="preserve">godziny rzeczywiste </w:t>
            </w:r>
            <w:r w:rsidR="00080ADA">
              <w:rPr>
                <w:rFonts w:ascii="Verdana" w:hAnsi="Verdana"/>
                <w:bCs/>
                <w:sz w:val="20"/>
                <w:szCs w:val="20"/>
              </w:rPr>
              <w:t>(</w:t>
            </w:r>
            <w:r w:rsidR="00270C80">
              <w:rPr>
                <w:rFonts w:ascii="Verdana" w:hAnsi="Verdana"/>
                <w:bCs/>
                <w:sz w:val="20"/>
                <w:szCs w:val="20"/>
              </w:rPr>
              <w:t>H</w:t>
            </w:r>
            <w:r w:rsidR="0078590A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  <w:p w:rsidR="00975FD1" w:rsidRPr="00B45B71" w:rsidRDefault="00CD7C1A" w:rsidP="0078590A">
            <w:pPr>
              <w:pStyle w:val="Default"/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color w:val="auto"/>
                <w:sz w:val="20"/>
                <w:szCs w:val="20"/>
              </w:rPr>
              <w:t>podawana z dokładnością do jednego miejsca</w:t>
            </w: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 xml:space="preserve"> po przecinku</w:t>
            </w:r>
            <w:r w:rsidR="00080ADA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:rsidR="00975FD1" w:rsidRPr="00793676" w:rsidRDefault="002D01A2" w:rsidP="00C24498">
            <w:pPr>
              <w:pStyle w:val="Default"/>
              <w:spacing w:before="12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UT-WODA</w:t>
            </w:r>
            <w:r w:rsidR="00F431F6" w:rsidRPr="00793676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975FD1" w:rsidRPr="00793676">
              <w:rPr>
                <w:rFonts w:ascii="Verdana" w:hAnsi="Verdana"/>
                <w:b/>
                <w:bCs/>
                <w:sz w:val="20"/>
                <w:szCs w:val="20"/>
              </w:rPr>
              <w:t xml:space="preserve">/ </w:t>
            </w:r>
          </w:p>
          <w:p w:rsidR="00975FD1" w:rsidRPr="00793676" w:rsidRDefault="005A6C84" w:rsidP="00C24498">
            <w:pPr>
              <w:pStyle w:val="Default"/>
              <w:spacing w:before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KON-ZB</w:t>
            </w:r>
          </w:p>
        </w:tc>
      </w:tr>
      <w:tr w:rsidR="00975FD1" w:rsidRPr="00B45B71" w:rsidTr="00DA3272">
        <w:tc>
          <w:tcPr>
            <w:tcW w:w="9498" w:type="dxa"/>
            <w:gridSpan w:val="5"/>
          </w:tcPr>
          <w:p w:rsidR="00E12E57" w:rsidRPr="002D01A2" w:rsidRDefault="002D01A2" w:rsidP="00CE22D5">
            <w:pPr>
              <w:pStyle w:val="Default"/>
              <w:spacing w:before="120" w:line="276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2D01A2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Praca polegająca na wyczyszczeniu i obkoszeniu</w:t>
            </w:r>
            <w:r w:rsidR="00F52A41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dna i skarp zbiorników ppoż.</w:t>
            </w:r>
            <w:r w:rsidRPr="002D01A2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z wszelkiej roślinności po uprzednim spuszczeniu wody. Praca obejmuje również uprzątnięcie </w:t>
            </w:r>
            <w:r w:rsidR="00CE22D5">
              <w:rPr>
                <w:rFonts w:ascii="Verdana" w:eastAsia="Arial" w:hAnsi="Verdana" w:cs="Arial"/>
                <w:sz w:val="20"/>
                <w:szCs w:val="20"/>
                <w:lang w:eastAsia="ar-SA"/>
              </w:rPr>
              <w:br/>
            </w:r>
            <w:r w:rsidRPr="002D01A2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i wywiezienie powstałego w wyniku czyszczenia materiału.</w:t>
            </w:r>
            <w:r w:rsidR="007733F1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</w:t>
            </w:r>
            <w:r w:rsidR="007733F1" w:rsidRPr="00782E39">
              <w:rPr>
                <w:rFonts w:ascii="Verdana" w:hAnsi="Verdana" w:cs="Arial"/>
                <w:sz w:val="20"/>
                <w:szCs w:val="20"/>
              </w:rPr>
              <w:t xml:space="preserve">Prace zlecane będą w okresie od </w:t>
            </w:r>
            <w:r w:rsidR="007733F1">
              <w:rPr>
                <w:rFonts w:ascii="Verdana" w:hAnsi="Verdana" w:cs="Arial"/>
                <w:sz w:val="20"/>
                <w:szCs w:val="20"/>
              </w:rPr>
              <w:t>kwietnia do </w:t>
            </w:r>
            <w:r w:rsidR="007733F1" w:rsidRPr="00782E39">
              <w:rPr>
                <w:rFonts w:ascii="Verdana" w:hAnsi="Verdana" w:cs="Arial"/>
                <w:sz w:val="20"/>
                <w:szCs w:val="20"/>
              </w:rPr>
              <w:t>października w miarę zaistniałych potrzeb</w:t>
            </w:r>
            <w:r w:rsidR="007733F1"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2D01A2" w:rsidRDefault="002D01A2" w:rsidP="00CE22D5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sz w:val="20"/>
                <w:szCs w:val="20"/>
              </w:rPr>
              <w:t xml:space="preserve">Na prace te przewidziano </w:t>
            </w:r>
            <w:r w:rsidR="00591672">
              <w:rPr>
                <w:rFonts w:ascii="Verdana" w:hAnsi="Verdana" w:cs="Arial"/>
                <w:b/>
                <w:color w:val="000000" w:themeColor="text1"/>
                <w:sz w:val="20"/>
                <w:szCs w:val="20"/>
              </w:rPr>
              <w:t>60</w:t>
            </w:r>
            <w:r w:rsidRPr="00D00672">
              <w:rPr>
                <w:rFonts w:ascii="Verdana" w:hAnsi="Verdana" w:cs="Arial"/>
                <w:b/>
                <w:bCs/>
                <w:color w:val="000000" w:themeColor="text1"/>
                <w:sz w:val="20"/>
                <w:szCs w:val="20"/>
              </w:rPr>
              <w:t xml:space="preserve"> H.</w:t>
            </w:r>
          </w:p>
          <w:p w:rsidR="002D01A2" w:rsidRPr="00FD6EFA" w:rsidRDefault="002D01A2" w:rsidP="00CE22D5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>PROCEDURA ODBIORU:</w:t>
            </w:r>
          </w:p>
          <w:p w:rsidR="002D01A2" w:rsidRDefault="002D01A2" w:rsidP="00CE22D5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FD6EFA">
              <w:rPr>
                <w:rFonts w:ascii="Verdana" w:hAnsi="Verdana" w:cs="Arial"/>
                <w:sz w:val="20"/>
                <w:szCs w:val="20"/>
              </w:rPr>
              <w:t xml:space="preserve">Odbiór prac nastąpi poprzez określenie ilości godzin poświęconych przez Wykonawcę na realizację zabiegu oraz weryfikację zgodności wykonania zabiegu z opisem czynności </w:t>
            </w:r>
            <w:r w:rsidR="00CE22D5">
              <w:rPr>
                <w:rFonts w:ascii="Verdana" w:hAnsi="Verdana" w:cs="Arial"/>
                <w:sz w:val="20"/>
                <w:szCs w:val="20"/>
              </w:rPr>
              <w:br/>
            </w:r>
            <w:r w:rsidRPr="00FD6EFA">
              <w:rPr>
                <w:rFonts w:ascii="Verdana" w:hAnsi="Verdana" w:cs="Arial"/>
                <w:sz w:val="20"/>
                <w:szCs w:val="20"/>
              </w:rPr>
              <w:t>i Zleceniem.</w:t>
            </w:r>
          </w:p>
          <w:p w:rsidR="002D01A2" w:rsidRPr="00D13622" w:rsidRDefault="00EF5BE2" w:rsidP="00EF5BE2">
            <w:pPr>
              <w:pStyle w:val="Default"/>
              <w:spacing w:before="12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Dokładność pomiaru: godziny rzeczywiste (H) podawane</w:t>
            </w:r>
            <w:r w:rsidRPr="00EF5BE2">
              <w:rPr>
                <w:rFonts w:ascii="Verdana" w:hAnsi="Verdana"/>
                <w:color w:val="auto"/>
                <w:sz w:val="20"/>
                <w:szCs w:val="20"/>
              </w:rPr>
              <w:t xml:space="preserve"> z dokładnością do jednego miejsca po przecinku</w:t>
            </w:r>
            <w:r>
              <w:rPr>
                <w:rFonts w:ascii="Verdana" w:hAnsi="Verdana"/>
                <w:color w:val="auto"/>
                <w:sz w:val="20"/>
                <w:szCs w:val="20"/>
              </w:rPr>
              <w:t>.</w:t>
            </w:r>
          </w:p>
        </w:tc>
      </w:tr>
      <w:tr w:rsidR="00644B2F" w:rsidRPr="00B45B71" w:rsidTr="00DA3272">
        <w:trPr>
          <w:hidden/>
        </w:trPr>
        <w:tc>
          <w:tcPr>
            <w:tcW w:w="1631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:rsidR="002505F4" w:rsidRPr="002505F4" w:rsidRDefault="002505F4" w:rsidP="00C24498">
            <w:pPr>
              <w:pStyle w:val="Akapitzlist"/>
              <w:tabs>
                <w:tab w:val="left" w:pos="34"/>
              </w:tabs>
              <w:autoSpaceDE w:val="0"/>
              <w:autoSpaceDN w:val="0"/>
              <w:adjustRightInd w:val="0"/>
              <w:spacing w:before="120"/>
              <w:ind w:left="176"/>
              <w:contextualSpacing w:val="0"/>
              <w:rPr>
                <w:rFonts w:ascii="Verdana" w:hAnsi="Verdana" w:cs="Times New Roman"/>
                <w:b/>
                <w:vanish/>
                <w:color w:val="000000"/>
                <w:sz w:val="20"/>
                <w:szCs w:val="20"/>
              </w:rPr>
            </w:pPr>
          </w:p>
          <w:p w:rsidR="00644B2F" w:rsidRPr="00B45B71" w:rsidRDefault="00080ADA" w:rsidP="00E47D3D">
            <w:pPr>
              <w:pStyle w:val="Default"/>
              <w:tabs>
                <w:tab w:val="left" w:pos="34"/>
              </w:tabs>
              <w:spacing w:before="120"/>
              <w:ind w:left="36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</w:t>
            </w:r>
            <w:r w:rsidR="00E47D3D">
              <w:rPr>
                <w:rFonts w:ascii="Verdana" w:hAnsi="Verdana"/>
                <w:b/>
                <w:sz w:val="20"/>
                <w:szCs w:val="20"/>
              </w:rPr>
              <w:t>.2</w:t>
            </w:r>
          </w:p>
        </w:tc>
        <w:tc>
          <w:tcPr>
            <w:tcW w:w="5687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:rsidR="002505F4" w:rsidRPr="00BA70E7" w:rsidRDefault="008218B3" w:rsidP="00C24498">
            <w:pPr>
              <w:pStyle w:val="Default"/>
              <w:tabs>
                <w:tab w:val="left" w:pos="1991"/>
                <w:tab w:val="center" w:pos="3401"/>
              </w:tabs>
              <w:spacing w:before="120"/>
              <w:jc w:val="center"/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  <w:t xml:space="preserve">UTRZYMANIE DRUŻYNKI PPOŻ </w:t>
            </w:r>
          </w:p>
          <w:p w:rsidR="00644B2F" w:rsidRPr="00CD7C1A" w:rsidRDefault="00AF4599" w:rsidP="00CD7C1A">
            <w:pPr>
              <w:pStyle w:val="Default"/>
              <w:tabs>
                <w:tab w:val="left" w:pos="1991"/>
                <w:tab w:val="center" w:pos="3401"/>
              </w:tabs>
              <w:spacing w:before="120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BA70E7">
              <w:rPr>
                <w:rFonts w:ascii="Verdana" w:hAnsi="Verdana"/>
                <w:bCs/>
                <w:color w:val="auto"/>
                <w:sz w:val="20"/>
                <w:szCs w:val="20"/>
              </w:rPr>
              <w:t xml:space="preserve"> </w:t>
            </w:r>
            <w:r w:rsidR="004D4FA6" w:rsidRPr="00BA70E7">
              <w:rPr>
                <w:rFonts w:ascii="Verdana" w:hAnsi="Verdana"/>
                <w:bCs/>
                <w:sz w:val="20"/>
                <w:szCs w:val="20"/>
              </w:rPr>
              <w:t>(jedn. rozliczeniowa –</w:t>
            </w:r>
            <w:r w:rsidR="00E47D3D">
              <w:rPr>
                <w:rFonts w:ascii="Verdana" w:hAnsi="Verdana"/>
                <w:bCs/>
                <w:sz w:val="20"/>
                <w:szCs w:val="20"/>
              </w:rPr>
              <w:t xml:space="preserve"> [SZT]</w:t>
            </w:r>
            <w:r w:rsidR="002505F4" w:rsidRPr="00BA70E7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:rsidR="00644B2F" w:rsidRPr="00BA70E7" w:rsidRDefault="002505F4" w:rsidP="00C24498">
            <w:pPr>
              <w:pStyle w:val="Default"/>
              <w:spacing w:before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A70E7"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  <w:t>P-</w:t>
            </w:r>
            <w:r w:rsidR="008218B3"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  <w:t>INNE</w:t>
            </w:r>
            <w:r w:rsidR="00793676" w:rsidRPr="00BA70E7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644B2F" w:rsidRPr="00BA70E7">
              <w:rPr>
                <w:rFonts w:ascii="Verdana" w:hAnsi="Verdana"/>
                <w:b/>
                <w:bCs/>
                <w:sz w:val="20"/>
                <w:szCs w:val="20"/>
              </w:rPr>
              <w:t xml:space="preserve">/ </w:t>
            </w:r>
          </w:p>
          <w:p w:rsidR="00644B2F" w:rsidRPr="00BA70E7" w:rsidRDefault="008218B3" w:rsidP="00E17E57">
            <w:pPr>
              <w:pStyle w:val="Default"/>
              <w:spacing w:before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DRUŻYNA</w:t>
            </w:r>
          </w:p>
        </w:tc>
      </w:tr>
      <w:tr w:rsidR="00644B2F" w:rsidRPr="00B45B71" w:rsidTr="00DA3272">
        <w:tc>
          <w:tcPr>
            <w:tcW w:w="9498" w:type="dxa"/>
            <w:gridSpan w:val="5"/>
          </w:tcPr>
          <w:p w:rsidR="008218B3" w:rsidRPr="008218B3" w:rsidRDefault="008218B3" w:rsidP="008218B3">
            <w:pPr>
              <w:pStyle w:val="Akapitzlist"/>
              <w:widowControl w:val="0"/>
              <w:suppressAutoHyphens/>
              <w:autoSpaceDE w:val="0"/>
              <w:jc w:val="both"/>
              <w:rPr>
                <w:rFonts w:ascii="Arial" w:eastAsia="Arial" w:hAnsi="Arial" w:cs="Arial"/>
                <w:lang w:eastAsia="ar-SA"/>
              </w:rPr>
            </w:pPr>
          </w:p>
          <w:p w:rsidR="00080ADA" w:rsidRPr="00080ADA" w:rsidRDefault="00080ADA" w:rsidP="00080ADA">
            <w:pPr>
              <w:pStyle w:val="Akapitzlist"/>
              <w:widowControl w:val="0"/>
              <w:suppressAutoHyphens/>
              <w:autoSpaceDE w:val="0"/>
              <w:spacing w:line="276" w:lineRule="auto"/>
              <w:jc w:val="both"/>
              <w:rPr>
                <w:rFonts w:ascii="Verdana" w:eastAsia="Arial" w:hAnsi="Verdana" w:cs="Arial"/>
                <w:sz w:val="20"/>
                <w:szCs w:val="20"/>
                <w:lang w:eastAsia="ar-SA"/>
              </w:rPr>
            </w:pPr>
            <w:r>
              <w:rPr>
                <w:rFonts w:ascii="Verdana" w:eastAsia="Arial" w:hAnsi="Verdana" w:cs="Arial"/>
                <w:sz w:val="20"/>
                <w:szCs w:val="20"/>
                <w:lang w:eastAsia="ar-SA"/>
              </w:rPr>
              <w:t>Utrzymanie drużynki obejmuje:</w:t>
            </w:r>
          </w:p>
          <w:p w:rsidR="008218B3" w:rsidRPr="0078590A" w:rsidRDefault="008218B3" w:rsidP="00080ADA">
            <w:pPr>
              <w:pStyle w:val="Akapitzlist"/>
              <w:widowControl w:val="0"/>
              <w:numPr>
                <w:ilvl w:val="0"/>
                <w:numId w:val="15"/>
              </w:numPr>
              <w:suppressAutoHyphens/>
              <w:autoSpaceDE w:val="0"/>
              <w:spacing w:line="276" w:lineRule="auto"/>
              <w:jc w:val="both"/>
              <w:rPr>
                <w:rFonts w:ascii="Verdana" w:eastAsia="Arial" w:hAnsi="Verdana" w:cs="Arial"/>
                <w:sz w:val="20"/>
                <w:szCs w:val="20"/>
                <w:lang w:eastAsia="ar-SA"/>
              </w:rPr>
            </w:pPr>
            <w:r w:rsidRPr="0078590A">
              <w:rPr>
                <w:rFonts w:ascii="Verdana" w:hAnsi="Verdana"/>
                <w:sz w:val="20"/>
                <w:szCs w:val="20"/>
              </w:rPr>
              <w:t xml:space="preserve">Zapewnienie obecności co najmniej dwóch posiadających odpowiednie kwalifikacje </w:t>
            </w:r>
            <w:r w:rsidR="00CE22D5">
              <w:rPr>
                <w:rFonts w:ascii="Verdana" w:hAnsi="Verdana"/>
                <w:sz w:val="20"/>
                <w:szCs w:val="20"/>
              </w:rPr>
              <w:br/>
            </w:r>
            <w:r w:rsidRPr="0078590A">
              <w:rPr>
                <w:rFonts w:ascii="Verdana" w:hAnsi="Verdana"/>
                <w:sz w:val="20"/>
                <w:szCs w:val="20"/>
              </w:rPr>
              <w:t xml:space="preserve">i zaopatrzonych w odpowiednie ochrony osobiste pracowników, którzy będą brali udział w patrolowaniu terenu oraz w akcjach gaśniczych </w:t>
            </w:r>
            <w:r w:rsidRPr="0078590A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– kierowcy kierującego samochodem pożarowym  pełniącego dyżury w dni wolne od pracy oraz pomocnika, którego praca polegać będzie na udzielaniu pomocy kierowcy samochodu patrolowo-gaśniczego w trakcie prowadzenia akcji dogaszania pożaru, ewentualnie w innych przypadkach związanych z dogaszaniem pożaru, w tym obsługa modułu gaśniczego przez wszystkie dni trwania sezonu ppoż. </w:t>
            </w:r>
          </w:p>
          <w:p w:rsidR="008218B3" w:rsidRPr="0078590A" w:rsidRDefault="008218B3" w:rsidP="00CE22D5">
            <w:pPr>
              <w:pStyle w:val="Default"/>
              <w:numPr>
                <w:ilvl w:val="0"/>
                <w:numId w:val="15"/>
              </w:numPr>
              <w:spacing w:before="120" w:line="276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8590A">
              <w:rPr>
                <w:rFonts w:ascii="Verdana" w:hAnsi="Verdana"/>
                <w:color w:val="auto"/>
                <w:sz w:val="20"/>
                <w:szCs w:val="20"/>
              </w:rPr>
              <w:t xml:space="preserve">Zapewnienie udziału osób wymienionych w pkt. 1 w patrolowaniu terenu Nadleśnictwa, wyjazdach mających na celu lokalizację ewentualnych pożarów, udziału w akcjach gaśniczych (w przypadku wykrycia małych ognisk pożaru – do samodzielnego podejmowania akcji gaśniczych) oraz do udziału w dogaszaniu pożarzysk. </w:t>
            </w:r>
          </w:p>
          <w:p w:rsidR="008218B3" w:rsidRPr="005278FA" w:rsidRDefault="008218B3" w:rsidP="00CE22D5">
            <w:pPr>
              <w:spacing w:line="276" w:lineRule="auto"/>
              <w:jc w:val="both"/>
              <w:rPr>
                <w:rFonts w:ascii="Verdana" w:eastAsia="Arial" w:hAnsi="Verdana" w:cs="Arial"/>
                <w:sz w:val="20"/>
                <w:szCs w:val="20"/>
                <w:lang w:eastAsia="ar-SA"/>
              </w:rPr>
            </w:pPr>
          </w:p>
          <w:p w:rsidR="008218B3" w:rsidRPr="0078590A" w:rsidRDefault="005278FA" w:rsidP="00CE22D5">
            <w:pPr>
              <w:pStyle w:val="Akapitzlist"/>
              <w:widowControl w:val="0"/>
              <w:numPr>
                <w:ilvl w:val="0"/>
                <w:numId w:val="15"/>
              </w:numPr>
              <w:suppressAutoHyphens/>
              <w:autoSpaceDE w:val="0"/>
              <w:spacing w:line="276" w:lineRule="auto"/>
              <w:jc w:val="both"/>
              <w:rPr>
                <w:rFonts w:ascii="Verdana" w:eastAsia="Arial" w:hAnsi="Verdana" w:cs="Arial"/>
                <w:sz w:val="20"/>
                <w:szCs w:val="20"/>
                <w:lang w:eastAsia="ar-SA"/>
              </w:rPr>
            </w:pPr>
            <w:r>
              <w:rPr>
                <w:rFonts w:ascii="Verdana" w:eastAsia="Arial" w:hAnsi="Verdana" w:cs="Arial"/>
                <w:sz w:val="20"/>
                <w:szCs w:val="20"/>
                <w:lang w:eastAsia="ar-SA"/>
              </w:rPr>
              <w:t>Wydzierżawienie</w:t>
            </w:r>
            <w:r w:rsidR="008218B3" w:rsidRPr="0078590A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samochodu patrolowo-gaśniczego od nadleśnictwa na okres dni </w:t>
            </w:r>
            <w:r w:rsidR="008218B3" w:rsidRPr="0078590A">
              <w:rPr>
                <w:rFonts w:ascii="Verdana" w:eastAsia="Arial" w:hAnsi="Verdana" w:cs="Arial"/>
                <w:sz w:val="20"/>
                <w:szCs w:val="20"/>
                <w:lang w:eastAsia="ar-SA"/>
              </w:rPr>
              <w:lastRenderedPageBreak/>
              <w:t>wolnych od pracy w trakcie trwającego okresu pełnienia dyżurów ppoż.</w:t>
            </w:r>
          </w:p>
          <w:p w:rsidR="00AF4599" w:rsidRPr="0078590A" w:rsidRDefault="00C24498" w:rsidP="00CE22D5">
            <w:pPr>
              <w:pStyle w:val="Default"/>
              <w:numPr>
                <w:ilvl w:val="0"/>
                <w:numId w:val="15"/>
              </w:numPr>
              <w:spacing w:before="120" w:line="276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8590A">
              <w:rPr>
                <w:rFonts w:ascii="Verdana" w:hAnsi="Verdana"/>
                <w:color w:val="auto"/>
                <w:sz w:val="20"/>
                <w:szCs w:val="20"/>
              </w:rPr>
              <w:t>Dbałość</w:t>
            </w:r>
            <w:r w:rsidR="00AF4599" w:rsidRPr="0078590A">
              <w:rPr>
                <w:rFonts w:ascii="Verdana" w:hAnsi="Verdana"/>
                <w:color w:val="auto"/>
                <w:sz w:val="20"/>
                <w:szCs w:val="20"/>
              </w:rPr>
              <w:t xml:space="preserve"> o powierzony w ramach umowy dzierżawy samochód patrolowo-gaśniczy, moduł gaśniczy, sprzęt łącznościowy i pozostały powierzony sprzęt służący ochronie przeciwpożarowej.</w:t>
            </w:r>
          </w:p>
          <w:p w:rsidR="00270C80" w:rsidRDefault="00AF4599" w:rsidP="00CE22D5">
            <w:pPr>
              <w:pStyle w:val="Default"/>
              <w:numPr>
                <w:ilvl w:val="0"/>
                <w:numId w:val="15"/>
              </w:numPr>
              <w:spacing w:before="120" w:line="276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270C80">
              <w:rPr>
                <w:rFonts w:ascii="Verdana" w:hAnsi="Verdana"/>
                <w:color w:val="auto"/>
                <w:sz w:val="20"/>
                <w:szCs w:val="20"/>
              </w:rPr>
              <w:t xml:space="preserve">Dbałość o powierzony sprzęt służący do lokalizacji pożarów </w:t>
            </w:r>
            <w:r w:rsidR="00080ADA">
              <w:rPr>
                <w:rFonts w:ascii="Verdana" w:hAnsi="Verdana"/>
                <w:color w:val="auto"/>
                <w:sz w:val="20"/>
                <w:szCs w:val="20"/>
              </w:rPr>
              <w:t>.</w:t>
            </w:r>
          </w:p>
          <w:p w:rsidR="00AF4599" w:rsidRPr="00270C80" w:rsidRDefault="00C24498" w:rsidP="00CE22D5">
            <w:pPr>
              <w:pStyle w:val="Default"/>
              <w:numPr>
                <w:ilvl w:val="0"/>
                <w:numId w:val="15"/>
              </w:numPr>
              <w:spacing w:before="120" w:line="276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270C80">
              <w:rPr>
                <w:rFonts w:ascii="Verdana" w:hAnsi="Verdana"/>
                <w:color w:val="auto"/>
                <w:sz w:val="20"/>
                <w:szCs w:val="20"/>
              </w:rPr>
              <w:t>Utrzymywanie</w:t>
            </w:r>
            <w:r w:rsidR="00AF4599" w:rsidRPr="00270C80">
              <w:rPr>
                <w:rFonts w:ascii="Verdana" w:hAnsi="Verdana"/>
                <w:color w:val="auto"/>
                <w:sz w:val="20"/>
                <w:szCs w:val="20"/>
              </w:rPr>
              <w:t xml:space="preserve"> powierzonego sprzętu w stałej gotowości do udziału w akcji gaśniczej w czasie dyżuru przeciwpożarowego, w tym w szczególności napełniania zbiornika modułu gaśniczego wodą. </w:t>
            </w:r>
          </w:p>
          <w:p w:rsidR="00AF4599" w:rsidRPr="0078590A" w:rsidRDefault="00C24498" w:rsidP="00CE22D5">
            <w:pPr>
              <w:pStyle w:val="Default"/>
              <w:numPr>
                <w:ilvl w:val="0"/>
                <w:numId w:val="15"/>
              </w:numPr>
              <w:spacing w:before="120" w:line="276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8590A">
              <w:rPr>
                <w:rFonts w:ascii="Verdana" w:hAnsi="Verdana"/>
                <w:color w:val="auto"/>
                <w:sz w:val="20"/>
                <w:szCs w:val="20"/>
              </w:rPr>
              <w:t xml:space="preserve">Opróżnianie </w:t>
            </w:r>
            <w:r w:rsidR="00AF4599" w:rsidRPr="0078590A">
              <w:rPr>
                <w:rFonts w:ascii="Verdana" w:hAnsi="Verdana"/>
                <w:color w:val="auto"/>
                <w:sz w:val="20"/>
                <w:szCs w:val="20"/>
              </w:rPr>
              <w:t xml:space="preserve">zbiornika modułu gaśniczego po zakończonym dyżurze przeciwpożarowym. </w:t>
            </w:r>
          </w:p>
          <w:p w:rsidR="00AF4599" w:rsidRPr="0078590A" w:rsidRDefault="008218B3" w:rsidP="00CE22D5">
            <w:pPr>
              <w:pStyle w:val="Default"/>
              <w:numPr>
                <w:ilvl w:val="0"/>
                <w:numId w:val="15"/>
              </w:numPr>
              <w:spacing w:before="120" w:line="276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8590A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="00C24498" w:rsidRPr="0078590A">
              <w:rPr>
                <w:rFonts w:ascii="Verdana" w:hAnsi="Verdana"/>
                <w:color w:val="auto"/>
                <w:sz w:val="20"/>
                <w:szCs w:val="20"/>
              </w:rPr>
              <w:t>Natychmiastowe</w:t>
            </w:r>
            <w:r w:rsidR="00AF4599" w:rsidRPr="0078590A">
              <w:rPr>
                <w:rFonts w:ascii="Verdana" w:hAnsi="Verdana"/>
                <w:color w:val="auto"/>
                <w:sz w:val="20"/>
                <w:szCs w:val="20"/>
              </w:rPr>
              <w:t xml:space="preserve"> zgłaszania awarii powierzonego sprzętu do PAD Nadleśnictwa. </w:t>
            </w:r>
          </w:p>
          <w:p w:rsidR="00AF4599" w:rsidRPr="0078590A" w:rsidRDefault="008218B3" w:rsidP="00CE22D5">
            <w:pPr>
              <w:pStyle w:val="Default"/>
              <w:numPr>
                <w:ilvl w:val="0"/>
                <w:numId w:val="15"/>
              </w:numPr>
              <w:spacing w:before="120" w:line="276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8590A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="00C24498" w:rsidRPr="0078590A">
              <w:rPr>
                <w:rFonts w:ascii="Verdana" w:hAnsi="Verdana"/>
                <w:color w:val="auto"/>
                <w:sz w:val="20"/>
                <w:szCs w:val="20"/>
              </w:rPr>
              <w:t>Stałe utrzymywanie</w:t>
            </w:r>
            <w:r w:rsidR="00AF4599" w:rsidRPr="0078590A">
              <w:rPr>
                <w:rFonts w:ascii="Verdana" w:hAnsi="Verdana"/>
                <w:color w:val="auto"/>
                <w:sz w:val="20"/>
                <w:szCs w:val="20"/>
              </w:rPr>
              <w:t xml:space="preserve"> łączności rtf pomiędzy pracownikami obsługującymi samochód patrolowo-gaśniczy, a PAD Nadleśnictwa, pełniącymi dyżur przeciwpożarowy pracownikami Nadleśnictwa i innymi osobami biorącymi udział w akcjach gaśniczych. </w:t>
            </w:r>
          </w:p>
          <w:p w:rsidR="00AF4599" w:rsidRPr="0078590A" w:rsidRDefault="008218B3" w:rsidP="00CE22D5">
            <w:pPr>
              <w:pStyle w:val="Default"/>
              <w:numPr>
                <w:ilvl w:val="0"/>
                <w:numId w:val="15"/>
              </w:numPr>
              <w:spacing w:before="120" w:line="276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78590A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="00AF4599" w:rsidRPr="0078590A">
              <w:rPr>
                <w:rFonts w:ascii="Verdana" w:hAnsi="Verdana"/>
                <w:color w:val="auto"/>
                <w:sz w:val="20"/>
                <w:szCs w:val="20"/>
              </w:rPr>
              <w:t>W p</w:t>
            </w:r>
            <w:r w:rsidR="00080ADA">
              <w:rPr>
                <w:rFonts w:ascii="Verdana" w:hAnsi="Verdana"/>
                <w:color w:val="auto"/>
                <w:sz w:val="20"/>
                <w:szCs w:val="20"/>
              </w:rPr>
              <w:t>rzypadku wystąpienia pożaru – znakowanie</w:t>
            </w:r>
            <w:r w:rsidR="00AF4599" w:rsidRPr="0078590A">
              <w:rPr>
                <w:rFonts w:ascii="Verdana" w:hAnsi="Verdana"/>
                <w:color w:val="auto"/>
                <w:sz w:val="20"/>
                <w:szCs w:val="20"/>
              </w:rPr>
              <w:t xml:space="preserve"> dróg dojazdowych tabliczkami „do pożaru”. </w:t>
            </w:r>
          </w:p>
          <w:p w:rsidR="005278FA" w:rsidRDefault="005278FA" w:rsidP="00CE22D5">
            <w:pPr>
              <w:pStyle w:val="Default"/>
              <w:spacing w:before="120" w:line="276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</w:p>
          <w:p w:rsidR="005278FA" w:rsidRPr="00D00672" w:rsidRDefault="005278FA" w:rsidP="00CE22D5">
            <w:pPr>
              <w:pStyle w:val="Default"/>
              <w:spacing w:before="120" w:line="276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5278FA">
              <w:rPr>
                <w:rFonts w:ascii="Verdana" w:hAnsi="Verdana"/>
                <w:color w:val="auto"/>
                <w:sz w:val="20"/>
                <w:szCs w:val="20"/>
              </w:rPr>
              <w:t>Dyżur pełniony będzie w siedzibie Nadleśnictwa Stą</w:t>
            </w:r>
            <w:r w:rsidR="0010362E">
              <w:rPr>
                <w:rFonts w:ascii="Verdana" w:hAnsi="Verdana"/>
                <w:color w:val="auto"/>
                <w:sz w:val="20"/>
                <w:szCs w:val="20"/>
              </w:rPr>
              <w:t xml:space="preserve">porków w okresie od </w:t>
            </w:r>
            <w:r w:rsidR="002F2120" w:rsidRPr="002F2120">
              <w:rPr>
                <w:rFonts w:ascii="Verdana" w:hAnsi="Verdana"/>
                <w:color w:val="auto"/>
                <w:sz w:val="20"/>
                <w:szCs w:val="20"/>
              </w:rPr>
              <w:t>01</w:t>
            </w:r>
            <w:r w:rsidR="0010362E" w:rsidRPr="002F2120">
              <w:rPr>
                <w:rFonts w:ascii="Verdana" w:hAnsi="Verdana"/>
                <w:color w:val="auto"/>
                <w:sz w:val="20"/>
                <w:szCs w:val="20"/>
              </w:rPr>
              <w:t>.III do 15</w:t>
            </w:r>
            <w:r w:rsidR="00C25B36" w:rsidRPr="002F2120">
              <w:rPr>
                <w:rFonts w:ascii="Verdana" w:hAnsi="Verdana"/>
                <w:color w:val="auto"/>
                <w:sz w:val="20"/>
                <w:szCs w:val="20"/>
              </w:rPr>
              <w:t>.X</w:t>
            </w:r>
            <w:r w:rsidRPr="002F2120">
              <w:rPr>
                <w:rFonts w:ascii="Verdana" w:hAnsi="Verdana"/>
                <w:color w:val="auto"/>
                <w:sz w:val="20"/>
                <w:szCs w:val="20"/>
              </w:rPr>
              <w:t xml:space="preserve">. </w:t>
            </w:r>
          </w:p>
          <w:p w:rsidR="005278FA" w:rsidRPr="005278FA" w:rsidRDefault="005278FA" w:rsidP="00CE22D5">
            <w:pPr>
              <w:pStyle w:val="Default"/>
              <w:spacing w:before="120" w:line="276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</w:p>
          <w:p w:rsidR="00AF4599" w:rsidRPr="002505F4" w:rsidRDefault="00AF4599" w:rsidP="00CE22D5">
            <w:pPr>
              <w:pStyle w:val="Default"/>
              <w:spacing w:before="120" w:line="276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2505F4">
              <w:rPr>
                <w:rFonts w:ascii="Verdana" w:hAnsi="Verdana"/>
                <w:color w:val="auto"/>
                <w:sz w:val="20"/>
                <w:szCs w:val="20"/>
              </w:rPr>
              <w:t xml:space="preserve">Ponadto zadysponowani przez Wykonawcę pracownicy wykonujący obsługę samochodu patrolowo-gaśniczego zobowiązani są do: </w:t>
            </w:r>
          </w:p>
          <w:p w:rsidR="00AF4599" w:rsidRPr="002505F4" w:rsidRDefault="00AF4599" w:rsidP="00CE22D5">
            <w:pPr>
              <w:pStyle w:val="Default"/>
              <w:numPr>
                <w:ilvl w:val="1"/>
                <w:numId w:val="15"/>
              </w:numPr>
              <w:spacing w:before="120" w:line="276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2505F4">
              <w:rPr>
                <w:rFonts w:ascii="Verdana" w:hAnsi="Verdana"/>
                <w:color w:val="auto"/>
                <w:sz w:val="20"/>
                <w:szCs w:val="20"/>
              </w:rPr>
              <w:t xml:space="preserve">Bieżącej realizacji poleceń przekazywanych im przez osobę pełniącą dyżur przeciwpożarowy w PAD Nadleśnictwa i kierownictwo Nadleśnictwa. </w:t>
            </w:r>
          </w:p>
          <w:p w:rsidR="00AF4599" w:rsidRPr="002505F4" w:rsidRDefault="00AF4599" w:rsidP="00CE22D5">
            <w:pPr>
              <w:pStyle w:val="Default"/>
              <w:numPr>
                <w:ilvl w:val="1"/>
                <w:numId w:val="15"/>
              </w:numPr>
              <w:spacing w:before="120" w:line="276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2505F4">
              <w:rPr>
                <w:rFonts w:ascii="Verdana" w:hAnsi="Verdana"/>
                <w:color w:val="auto"/>
                <w:sz w:val="20"/>
                <w:szCs w:val="20"/>
              </w:rPr>
              <w:t xml:space="preserve">Informowania PAD Nadleśnictwa o rozwoju sytuacji związanej </w:t>
            </w:r>
            <w:r w:rsidR="00CE22D5">
              <w:rPr>
                <w:rFonts w:ascii="Verdana" w:hAnsi="Verdana"/>
                <w:color w:val="auto"/>
                <w:sz w:val="20"/>
                <w:szCs w:val="20"/>
              </w:rPr>
              <w:br/>
            </w:r>
            <w:r w:rsidRPr="002505F4">
              <w:rPr>
                <w:rFonts w:ascii="Verdana" w:hAnsi="Verdana"/>
                <w:color w:val="auto"/>
                <w:sz w:val="20"/>
                <w:szCs w:val="20"/>
              </w:rPr>
              <w:t xml:space="preserve">z poszukiwaniem pożaru i rozwojem akcji gaśniczej. </w:t>
            </w:r>
          </w:p>
          <w:p w:rsidR="00AF4599" w:rsidRPr="002505F4" w:rsidRDefault="00AF4599" w:rsidP="00CE22D5">
            <w:pPr>
              <w:pStyle w:val="Default"/>
              <w:numPr>
                <w:ilvl w:val="1"/>
                <w:numId w:val="15"/>
              </w:numPr>
              <w:spacing w:before="120" w:line="276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2505F4">
              <w:rPr>
                <w:rFonts w:ascii="Verdana" w:hAnsi="Verdana"/>
                <w:color w:val="auto"/>
                <w:sz w:val="20"/>
                <w:szCs w:val="20"/>
              </w:rPr>
              <w:t xml:space="preserve">Współdziałania ze wszystkimi osobami biorącymi udział w akcji gaśniczej. </w:t>
            </w:r>
          </w:p>
          <w:p w:rsidR="00C24498" w:rsidRPr="00C24498" w:rsidRDefault="00C24498" w:rsidP="00CE22D5">
            <w:pPr>
              <w:pStyle w:val="Default"/>
              <w:spacing w:before="120" w:line="276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3C635B">
              <w:rPr>
                <w:rFonts w:ascii="Verdana" w:hAnsi="Verdana"/>
                <w:color w:val="auto"/>
                <w:sz w:val="20"/>
                <w:szCs w:val="20"/>
              </w:rPr>
              <w:t>PROCEDURA ODBIORU</w:t>
            </w:r>
          </w:p>
          <w:p w:rsidR="00C24498" w:rsidRDefault="003C635B" w:rsidP="00CE22D5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Odbiór prac nastąpi po zakończeniu miesiąca na podstawie zapisów Dziennika Pracy Dyspozytora PAD, w formie protokołu odbioru.</w:t>
            </w:r>
          </w:p>
          <w:p w:rsidR="00CE0B29" w:rsidRDefault="00CE0B29" w:rsidP="00CE22D5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CE0B29" w:rsidRPr="00CE0B29" w:rsidRDefault="00D13622" w:rsidP="00CE22D5">
            <w:pPr>
              <w:pStyle w:val="Bezodstpw"/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E0B29">
              <w:rPr>
                <w:rFonts w:ascii="Verdana" w:hAnsi="Verdana"/>
                <w:sz w:val="20"/>
                <w:szCs w:val="20"/>
              </w:rPr>
              <w:t>ZASADY WYNAGRADZANIA</w:t>
            </w:r>
          </w:p>
          <w:p w:rsidR="008218B3" w:rsidRPr="00CE0B29" w:rsidRDefault="00D13622" w:rsidP="00CE22D5">
            <w:pPr>
              <w:pStyle w:val="Bezodstpw"/>
              <w:spacing w:line="276" w:lineRule="auto"/>
              <w:jc w:val="both"/>
              <w:rPr>
                <w:rFonts w:ascii="Verdana" w:eastAsia="Arial" w:hAnsi="Verdana"/>
                <w:sz w:val="20"/>
                <w:szCs w:val="20"/>
                <w:lang w:eastAsia="ar-SA"/>
              </w:rPr>
            </w:pPr>
            <w:r w:rsidRPr="00CE0B29">
              <w:rPr>
                <w:rFonts w:ascii="Verdana" w:hAnsi="Verdana"/>
                <w:sz w:val="20"/>
                <w:szCs w:val="20"/>
              </w:rPr>
              <w:t>Płatności będą real</w:t>
            </w:r>
            <w:r w:rsidR="006F02DC">
              <w:rPr>
                <w:rFonts w:ascii="Verdana" w:hAnsi="Verdana"/>
                <w:sz w:val="20"/>
                <w:szCs w:val="20"/>
              </w:rPr>
              <w:t>izowane za czas</w:t>
            </w:r>
            <w:r w:rsidR="008218B3" w:rsidRPr="00CE0B2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E0B29">
              <w:rPr>
                <w:rFonts w:ascii="Verdana" w:hAnsi="Verdana"/>
                <w:sz w:val="20"/>
                <w:szCs w:val="20"/>
              </w:rPr>
              <w:t>trwania bezpośredniej akcji gaśniczej</w:t>
            </w:r>
            <w:r w:rsidR="006F02DC">
              <w:rPr>
                <w:rFonts w:ascii="Verdana" w:hAnsi="Verdana"/>
                <w:sz w:val="20"/>
                <w:szCs w:val="20"/>
              </w:rPr>
              <w:t xml:space="preserve"> w okresach miesięcznych</w:t>
            </w:r>
            <w:r w:rsidRPr="00CE0B29">
              <w:rPr>
                <w:rFonts w:ascii="Verdana" w:hAnsi="Verdana"/>
                <w:sz w:val="20"/>
                <w:szCs w:val="20"/>
              </w:rPr>
              <w:t xml:space="preserve">, bez względu na czas faktycznego trwania dyżurów. W przypadku, gdy </w:t>
            </w:r>
            <w:r w:rsidR="008218B3" w:rsidRPr="00CE0B29">
              <w:rPr>
                <w:rFonts w:ascii="Verdana" w:eastAsia="Arial" w:hAnsi="Verdana"/>
                <w:sz w:val="20"/>
                <w:szCs w:val="20"/>
                <w:lang w:eastAsia="ar-SA"/>
              </w:rPr>
              <w:t>termin rozp</w:t>
            </w:r>
            <w:r w:rsidR="005278FA">
              <w:rPr>
                <w:rFonts w:ascii="Verdana" w:eastAsia="Arial" w:hAnsi="Verdana"/>
                <w:sz w:val="20"/>
                <w:szCs w:val="20"/>
                <w:lang w:eastAsia="ar-SA"/>
              </w:rPr>
              <w:t xml:space="preserve">oczęcia </w:t>
            </w:r>
            <w:r w:rsidR="006F02DC">
              <w:rPr>
                <w:rFonts w:ascii="Verdana" w:eastAsia="Arial" w:hAnsi="Verdana"/>
                <w:sz w:val="20"/>
                <w:szCs w:val="20"/>
                <w:lang w:eastAsia="ar-SA"/>
              </w:rPr>
              <w:t>i zakończenia bezpośredniej akcji gaśniczej</w:t>
            </w:r>
            <w:r w:rsidR="008218B3" w:rsidRPr="00CE0B29">
              <w:rPr>
                <w:rFonts w:ascii="Verdana" w:eastAsia="Arial" w:hAnsi="Verdana"/>
                <w:sz w:val="20"/>
                <w:szCs w:val="20"/>
                <w:lang w:eastAsia="ar-SA"/>
              </w:rPr>
              <w:t xml:space="preserve"> ulegnie zmianie, wówczas płatność za usługę będzie zmniejszona lub zwiększona o kwotę wynikającą z przemnożeni</w:t>
            </w:r>
            <w:r w:rsidR="006F02DC">
              <w:rPr>
                <w:rFonts w:ascii="Verdana" w:eastAsia="Arial" w:hAnsi="Verdana"/>
                <w:sz w:val="20"/>
                <w:szCs w:val="20"/>
                <w:lang w:eastAsia="ar-SA"/>
              </w:rPr>
              <w:t>a rzeczywistych ilości dni akcji</w:t>
            </w:r>
            <w:r w:rsidR="008218B3" w:rsidRPr="00CE0B29">
              <w:rPr>
                <w:rFonts w:ascii="Verdana" w:eastAsia="Arial" w:hAnsi="Verdana"/>
                <w:sz w:val="20"/>
                <w:szCs w:val="20"/>
                <w:lang w:eastAsia="ar-SA"/>
              </w:rPr>
              <w:t xml:space="preserve"> przez </w:t>
            </w:r>
            <w:r w:rsidR="002F2120" w:rsidRPr="002F2120">
              <w:rPr>
                <w:rFonts w:ascii="Verdana" w:eastAsia="Arial" w:hAnsi="Verdana"/>
                <w:sz w:val="20"/>
                <w:szCs w:val="20"/>
                <w:lang w:eastAsia="ar-SA"/>
              </w:rPr>
              <w:t>1/229</w:t>
            </w:r>
            <w:r w:rsidR="008218B3" w:rsidRPr="002F2120">
              <w:rPr>
                <w:rFonts w:ascii="Verdana" w:eastAsia="Arial" w:hAnsi="Verdana"/>
                <w:sz w:val="20"/>
                <w:szCs w:val="20"/>
                <w:lang w:eastAsia="ar-SA"/>
              </w:rPr>
              <w:t xml:space="preserve"> </w:t>
            </w:r>
            <w:r w:rsidR="008218B3" w:rsidRPr="00CE0B29">
              <w:rPr>
                <w:rFonts w:ascii="Verdana" w:eastAsia="Arial" w:hAnsi="Verdana"/>
                <w:sz w:val="20"/>
                <w:szCs w:val="20"/>
                <w:lang w:eastAsia="ar-SA"/>
              </w:rPr>
              <w:t>zaproponowanej stawki ryczałtu.</w:t>
            </w:r>
            <w:r w:rsidR="00F651A2">
              <w:t xml:space="preserve"> </w:t>
            </w:r>
            <w:r w:rsidR="00F651A2" w:rsidRPr="00F651A2">
              <w:rPr>
                <w:rFonts w:ascii="Verdana" w:eastAsia="Arial" w:hAnsi="Verdana"/>
                <w:sz w:val="20"/>
                <w:szCs w:val="20"/>
                <w:lang w:eastAsia="ar-SA"/>
              </w:rPr>
              <w:t>Weryfikacji podlegać będzie ilość dni trwania bezpośredniej akcji gaśniczej.</w:t>
            </w:r>
          </w:p>
          <w:p w:rsidR="00644B2F" w:rsidRPr="00EF5BE2" w:rsidRDefault="00EF5BE2" w:rsidP="000F4860">
            <w:pPr>
              <w:pStyle w:val="Default"/>
              <w:spacing w:before="120" w:after="12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Dokładność pomiaru: w sztukach j.w.</w:t>
            </w:r>
          </w:p>
          <w:p w:rsidR="00CD7C1A" w:rsidRDefault="00CD7C1A" w:rsidP="000F4860">
            <w:pPr>
              <w:pStyle w:val="Default"/>
              <w:spacing w:before="120" w:after="120"/>
              <w:jc w:val="both"/>
              <w:rPr>
                <w:rFonts w:ascii="Verdana" w:hAnsi="Verdana"/>
                <w:i/>
                <w:color w:val="auto"/>
                <w:sz w:val="20"/>
                <w:szCs w:val="20"/>
              </w:rPr>
            </w:pPr>
          </w:p>
          <w:p w:rsidR="00CD7C1A" w:rsidRDefault="00CD7C1A" w:rsidP="000F4860">
            <w:pPr>
              <w:pStyle w:val="Default"/>
              <w:spacing w:before="120" w:after="120"/>
              <w:jc w:val="both"/>
              <w:rPr>
                <w:rFonts w:ascii="Verdana" w:hAnsi="Verdana"/>
                <w:i/>
                <w:color w:val="auto"/>
                <w:sz w:val="20"/>
                <w:szCs w:val="20"/>
              </w:rPr>
            </w:pPr>
          </w:p>
          <w:p w:rsidR="00CD7C1A" w:rsidRDefault="00CD7C1A" w:rsidP="000F4860">
            <w:pPr>
              <w:pStyle w:val="Default"/>
              <w:spacing w:before="120" w:after="120"/>
              <w:jc w:val="both"/>
              <w:rPr>
                <w:rFonts w:ascii="Verdana" w:hAnsi="Verdana"/>
                <w:i/>
                <w:color w:val="auto"/>
                <w:sz w:val="20"/>
                <w:szCs w:val="20"/>
              </w:rPr>
            </w:pPr>
          </w:p>
          <w:p w:rsidR="00CD7C1A" w:rsidRDefault="00CD7C1A" w:rsidP="000F4860">
            <w:pPr>
              <w:pStyle w:val="Default"/>
              <w:spacing w:before="120" w:after="120"/>
              <w:jc w:val="both"/>
              <w:rPr>
                <w:rFonts w:ascii="Verdana" w:hAnsi="Verdana"/>
                <w:i/>
                <w:color w:val="auto"/>
                <w:sz w:val="20"/>
                <w:szCs w:val="20"/>
              </w:rPr>
            </w:pPr>
          </w:p>
          <w:p w:rsidR="00CD7C1A" w:rsidRPr="000F4860" w:rsidRDefault="00CD7C1A" w:rsidP="000F4860">
            <w:pPr>
              <w:pStyle w:val="Default"/>
              <w:spacing w:before="120" w:after="120"/>
              <w:jc w:val="both"/>
              <w:rPr>
                <w:rFonts w:ascii="Verdana" w:hAnsi="Verdana"/>
                <w:i/>
                <w:color w:val="auto"/>
                <w:sz w:val="20"/>
                <w:szCs w:val="20"/>
              </w:rPr>
            </w:pPr>
          </w:p>
        </w:tc>
      </w:tr>
      <w:tr w:rsidR="00DE7741" w:rsidRPr="000451C4" w:rsidTr="00FE3AD9">
        <w:tc>
          <w:tcPr>
            <w:tcW w:w="1560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:rsidR="00DE7741" w:rsidRPr="00B45B71" w:rsidRDefault="00080ADA" w:rsidP="00FE3AD9">
            <w:pPr>
              <w:pStyle w:val="Default"/>
              <w:tabs>
                <w:tab w:val="left" w:pos="34"/>
              </w:tabs>
              <w:spacing w:before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lastRenderedPageBreak/>
              <w:t>IV</w:t>
            </w:r>
            <w:r w:rsidR="00FE3AD9">
              <w:rPr>
                <w:rFonts w:ascii="Verdana" w:hAnsi="Verdana"/>
                <w:b/>
                <w:sz w:val="20"/>
                <w:szCs w:val="20"/>
              </w:rPr>
              <w:t>.3</w:t>
            </w:r>
          </w:p>
        </w:tc>
        <w:tc>
          <w:tcPr>
            <w:tcW w:w="5758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:rsidR="004D4FA6" w:rsidRPr="00E74BA7" w:rsidRDefault="00E74BA7" w:rsidP="00C24498">
            <w:pPr>
              <w:pStyle w:val="Default"/>
              <w:spacing w:before="1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74BA7"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  <w:t xml:space="preserve">KOMPLEKSOWA OBSŁUGA </w:t>
            </w:r>
            <w:r w:rsidR="00C25B36"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  <w:t xml:space="preserve">NA </w:t>
            </w:r>
            <w:r w:rsidR="00586E57"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  <w:t>2</w:t>
            </w:r>
            <w:r w:rsidR="00DC32E2"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74BA7"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  <w:t>DOSTRZEGALNI</w:t>
            </w:r>
            <w:r w:rsidR="00C25B36"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  <w:t>ACH</w:t>
            </w:r>
            <w:r w:rsidRPr="00E74BA7"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  <w:t xml:space="preserve"> P.POŻ. ZLOKALIZOWANYCH W LEŚNICTWACH </w:t>
            </w:r>
            <w:r w:rsidR="00270C80"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  <w:t>KRASNA, CZARNY LAS</w:t>
            </w:r>
            <w:r w:rsidRPr="00E74BA7"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  <w:t xml:space="preserve"> </w:t>
            </w:r>
          </w:p>
          <w:p w:rsidR="00DE7741" w:rsidRPr="000451C4" w:rsidRDefault="004D4FA6" w:rsidP="0078590A">
            <w:pPr>
              <w:pStyle w:val="Default"/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 w:rsidRPr="000451C4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DE7741" w:rsidRPr="000451C4">
              <w:rPr>
                <w:rFonts w:ascii="Verdana" w:hAnsi="Verdana"/>
                <w:bCs/>
                <w:sz w:val="20"/>
                <w:szCs w:val="20"/>
              </w:rPr>
              <w:t>(jedn.</w:t>
            </w:r>
            <w:r w:rsidR="00040F19" w:rsidRPr="000451C4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DE7741" w:rsidRPr="000451C4">
              <w:rPr>
                <w:rFonts w:ascii="Verdana" w:hAnsi="Verdana"/>
                <w:bCs/>
                <w:sz w:val="20"/>
                <w:szCs w:val="20"/>
              </w:rPr>
              <w:t>rozliczeniowa –</w:t>
            </w:r>
            <w:r w:rsidR="00E47D3D">
              <w:rPr>
                <w:rFonts w:ascii="Verdana" w:hAnsi="Verdana"/>
                <w:bCs/>
                <w:sz w:val="20"/>
                <w:szCs w:val="20"/>
              </w:rPr>
              <w:t xml:space="preserve"> [SZT]</w:t>
            </w:r>
            <w:r w:rsidR="00E74BA7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</w:tcBorders>
            <w:shd w:val="clear" w:color="auto" w:fill="EAF1DD" w:themeFill="accent3" w:themeFillTint="33"/>
          </w:tcPr>
          <w:p w:rsidR="00DE7741" w:rsidRPr="000451C4" w:rsidRDefault="00E74BA7" w:rsidP="00C24498">
            <w:pPr>
              <w:pStyle w:val="Default"/>
              <w:spacing w:before="12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P-PUNKTO</w:t>
            </w:r>
            <w:r w:rsidR="00DE7741" w:rsidRPr="000451C4">
              <w:rPr>
                <w:rFonts w:ascii="Verdana" w:hAnsi="Verdana"/>
                <w:b/>
                <w:bCs/>
                <w:sz w:val="20"/>
                <w:szCs w:val="20"/>
              </w:rPr>
              <w:t xml:space="preserve">/ </w:t>
            </w:r>
          </w:p>
          <w:p w:rsidR="00DE7741" w:rsidRPr="000451C4" w:rsidRDefault="00BC7380" w:rsidP="00C24498">
            <w:pPr>
              <w:pStyle w:val="Default"/>
              <w:spacing w:before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WYN-OBS</w:t>
            </w:r>
          </w:p>
        </w:tc>
      </w:tr>
      <w:tr w:rsidR="00DE7741" w:rsidRPr="000451C4" w:rsidTr="00DA3272">
        <w:tc>
          <w:tcPr>
            <w:tcW w:w="9498" w:type="dxa"/>
            <w:gridSpan w:val="5"/>
          </w:tcPr>
          <w:p w:rsidR="00080ADA" w:rsidRDefault="00080ADA" w:rsidP="00080ADA">
            <w:pPr>
              <w:pStyle w:val="Default"/>
              <w:spacing w:before="120" w:line="276" w:lineRule="auto"/>
              <w:ind w:left="72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Obsługa dostrzegalni obejmuje:</w:t>
            </w:r>
          </w:p>
          <w:p w:rsidR="00CB1C39" w:rsidRPr="00E74BA7" w:rsidRDefault="00E74BA7" w:rsidP="00CE22D5">
            <w:pPr>
              <w:pStyle w:val="Default"/>
              <w:numPr>
                <w:ilvl w:val="1"/>
                <w:numId w:val="14"/>
              </w:numPr>
              <w:spacing w:before="120" w:line="276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P</w:t>
            </w:r>
            <w:r w:rsidR="00CB1C39" w:rsidRPr="00E74BA7">
              <w:rPr>
                <w:rFonts w:ascii="Verdana" w:hAnsi="Verdana"/>
                <w:color w:val="auto"/>
                <w:sz w:val="20"/>
                <w:szCs w:val="20"/>
              </w:rPr>
              <w:t>ełnieni</w:t>
            </w:r>
            <w:r>
              <w:rPr>
                <w:rFonts w:ascii="Verdana" w:hAnsi="Verdana"/>
                <w:color w:val="auto"/>
                <w:sz w:val="20"/>
                <w:szCs w:val="20"/>
              </w:rPr>
              <w:t>e</w:t>
            </w:r>
            <w:r w:rsidR="00CB1C39" w:rsidRPr="00E74BA7">
              <w:rPr>
                <w:rFonts w:ascii="Verdana" w:hAnsi="Verdana"/>
                <w:color w:val="auto"/>
                <w:sz w:val="20"/>
                <w:szCs w:val="20"/>
              </w:rPr>
              <w:t xml:space="preserve"> obserwacji na dostrzegalni</w:t>
            </w:r>
            <w:r w:rsidR="00DC32E2">
              <w:rPr>
                <w:rFonts w:ascii="Verdana" w:hAnsi="Verdana"/>
                <w:color w:val="auto"/>
                <w:sz w:val="20"/>
                <w:szCs w:val="20"/>
              </w:rPr>
              <w:t>ach</w:t>
            </w:r>
            <w:r w:rsidR="00CB1C39" w:rsidRPr="00E74BA7">
              <w:rPr>
                <w:rFonts w:ascii="Verdana" w:hAnsi="Verdana"/>
                <w:color w:val="auto"/>
                <w:sz w:val="20"/>
                <w:szCs w:val="20"/>
              </w:rPr>
              <w:t xml:space="preserve"> w czasie trwania bezpośredniej akcji gaśniczej, w godzinach wskazanych przez RPAD przy RDLP w Radomiu,</w:t>
            </w:r>
          </w:p>
          <w:p w:rsidR="00CB1C39" w:rsidRPr="00E74BA7" w:rsidRDefault="00E74BA7" w:rsidP="00CE22D5">
            <w:pPr>
              <w:pStyle w:val="Default"/>
              <w:numPr>
                <w:ilvl w:val="1"/>
                <w:numId w:val="14"/>
              </w:numPr>
              <w:spacing w:before="120" w:line="276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O</w:t>
            </w:r>
            <w:r w:rsidR="00CB1C39" w:rsidRPr="00E74BA7">
              <w:rPr>
                <w:rFonts w:ascii="Verdana" w:hAnsi="Verdana"/>
                <w:color w:val="auto"/>
                <w:sz w:val="20"/>
                <w:szCs w:val="20"/>
              </w:rPr>
              <w:t>kreślani</w:t>
            </w:r>
            <w:r>
              <w:rPr>
                <w:rFonts w:ascii="Verdana" w:hAnsi="Verdana"/>
                <w:color w:val="auto"/>
                <w:sz w:val="20"/>
                <w:szCs w:val="20"/>
              </w:rPr>
              <w:t>e</w:t>
            </w:r>
            <w:r w:rsidR="00CB1C39" w:rsidRPr="00E74BA7">
              <w:rPr>
                <w:rFonts w:ascii="Verdana" w:hAnsi="Verdana"/>
                <w:color w:val="auto"/>
                <w:sz w:val="20"/>
                <w:szCs w:val="20"/>
              </w:rPr>
              <w:t xml:space="preserve"> lokalizacji zauważonych źródeł dymu przy pomocy kątomierza kolimatorowego i mapy,</w:t>
            </w:r>
          </w:p>
          <w:p w:rsidR="00CB1C39" w:rsidRPr="00E74BA7" w:rsidRDefault="00E74BA7" w:rsidP="00CE22D5">
            <w:pPr>
              <w:pStyle w:val="Default"/>
              <w:numPr>
                <w:ilvl w:val="1"/>
                <w:numId w:val="14"/>
              </w:numPr>
              <w:spacing w:before="120" w:line="276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P</w:t>
            </w:r>
            <w:r w:rsidR="00CB1C39" w:rsidRPr="00E74BA7">
              <w:rPr>
                <w:rFonts w:ascii="Verdana" w:hAnsi="Verdana"/>
                <w:color w:val="auto"/>
                <w:sz w:val="20"/>
                <w:szCs w:val="20"/>
              </w:rPr>
              <w:t>rzekazywani</w:t>
            </w:r>
            <w:r>
              <w:rPr>
                <w:rFonts w:ascii="Verdana" w:hAnsi="Verdana"/>
                <w:color w:val="auto"/>
                <w:sz w:val="20"/>
                <w:szCs w:val="20"/>
              </w:rPr>
              <w:t>a</w:t>
            </w:r>
            <w:r w:rsidR="00CB1C39" w:rsidRPr="00E74BA7">
              <w:rPr>
                <w:rFonts w:ascii="Verdana" w:hAnsi="Verdana"/>
                <w:color w:val="auto"/>
                <w:sz w:val="20"/>
                <w:szCs w:val="20"/>
              </w:rPr>
              <w:t xml:space="preserve"> informacji o zauważonych pożarach lasu do PAD Nadleśnictwa drogą radiową lub w przypadku trudności w nawiązaniu łączności radiowej, przy pomocy telefonu komórkowego,</w:t>
            </w:r>
          </w:p>
          <w:p w:rsidR="00CB1C39" w:rsidRPr="00E74BA7" w:rsidRDefault="00E74BA7" w:rsidP="00CE22D5">
            <w:pPr>
              <w:pStyle w:val="Default"/>
              <w:numPr>
                <w:ilvl w:val="1"/>
                <w:numId w:val="14"/>
              </w:numPr>
              <w:spacing w:before="120" w:line="276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P</w:t>
            </w:r>
            <w:r w:rsidR="00CB1C39" w:rsidRPr="00E74BA7">
              <w:rPr>
                <w:rFonts w:ascii="Verdana" w:hAnsi="Verdana"/>
                <w:color w:val="auto"/>
                <w:sz w:val="20"/>
                <w:szCs w:val="20"/>
              </w:rPr>
              <w:t xml:space="preserve">rowadzenie dokumentacji dostrzegalni (dziennika </w:t>
            </w:r>
            <w:r w:rsidR="003C635B">
              <w:rPr>
                <w:rFonts w:ascii="Verdana" w:hAnsi="Verdana"/>
                <w:color w:val="auto"/>
                <w:sz w:val="20"/>
                <w:szCs w:val="20"/>
              </w:rPr>
              <w:t xml:space="preserve">pracy </w:t>
            </w:r>
            <w:r w:rsidR="00CB1C39" w:rsidRPr="00E74BA7">
              <w:rPr>
                <w:rFonts w:ascii="Verdana" w:hAnsi="Verdana"/>
                <w:color w:val="auto"/>
                <w:sz w:val="20"/>
                <w:szCs w:val="20"/>
              </w:rPr>
              <w:t>obserwatora</w:t>
            </w:r>
            <w:r w:rsidR="003C635B">
              <w:rPr>
                <w:rFonts w:ascii="Verdana" w:hAnsi="Verdana"/>
                <w:color w:val="auto"/>
                <w:sz w:val="20"/>
                <w:szCs w:val="20"/>
              </w:rPr>
              <w:t xml:space="preserve"> punktu ob</w:t>
            </w:r>
            <w:r w:rsidR="00270C80">
              <w:rPr>
                <w:rFonts w:ascii="Verdana" w:hAnsi="Verdana"/>
                <w:color w:val="auto"/>
                <w:sz w:val="20"/>
                <w:szCs w:val="20"/>
              </w:rPr>
              <w:t>serwacyjnego</w:t>
            </w:r>
            <w:r w:rsidR="00CB1C39" w:rsidRPr="00E74BA7">
              <w:rPr>
                <w:rFonts w:ascii="Verdana" w:hAnsi="Verdana"/>
                <w:color w:val="auto"/>
                <w:sz w:val="20"/>
                <w:szCs w:val="20"/>
              </w:rPr>
              <w:t>) zgodnie z obowiązującymi w PGL LP zasadami,</w:t>
            </w:r>
          </w:p>
          <w:p w:rsidR="00CB1C39" w:rsidRPr="00E74BA7" w:rsidRDefault="00E74BA7" w:rsidP="00CE22D5">
            <w:pPr>
              <w:pStyle w:val="Default"/>
              <w:numPr>
                <w:ilvl w:val="1"/>
                <w:numId w:val="14"/>
              </w:numPr>
              <w:spacing w:before="120" w:line="276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P</w:t>
            </w:r>
            <w:r w:rsidR="00CB1C39" w:rsidRPr="00E74BA7">
              <w:rPr>
                <w:rFonts w:ascii="Verdana" w:hAnsi="Verdana"/>
                <w:color w:val="auto"/>
                <w:sz w:val="20"/>
                <w:szCs w:val="20"/>
              </w:rPr>
              <w:t>rzygotowani</w:t>
            </w:r>
            <w:r>
              <w:rPr>
                <w:rFonts w:ascii="Verdana" w:hAnsi="Verdana"/>
                <w:color w:val="auto"/>
                <w:sz w:val="20"/>
                <w:szCs w:val="20"/>
              </w:rPr>
              <w:t>e</w:t>
            </w:r>
            <w:r w:rsidR="00CB1C39" w:rsidRPr="00E74BA7">
              <w:rPr>
                <w:rFonts w:ascii="Verdana" w:hAnsi="Verdana"/>
                <w:color w:val="auto"/>
                <w:sz w:val="20"/>
                <w:szCs w:val="20"/>
              </w:rPr>
              <w:t xml:space="preserve"> dostrzegalni do bezpośredniej akcji </w:t>
            </w:r>
            <w:r w:rsidR="00AB7872">
              <w:rPr>
                <w:rFonts w:ascii="Verdana" w:hAnsi="Verdana"/>
                <w:color w:val="auto"/>
                <w:sz w:val="20"/>
                <w:szCs w:val="20"/>
              </w:rPr>
              <w:t>zagrożenia pożarowego w lasach</w:t>
            </w:r>
            <w:r w:rsidR="00CB1C39" w:rsidRPr="00E74BA7">
              <w:rPr>
                <w:rFonts w:ascii="Verdana" w:hAnsi="Verdana"/>
                <w:color w:val="auto"/>
                <w:sz w:val="20"/>
                <w:szCs w:val="20"/>
              </w:rPr>
              <w:t xml:space="preserve"> tj. uprzątnięcia najbliższego otoczenia dostrzegalni, montażu sprzętu koniecznego do prow</w:t>
            </w:r>
            <w:r w:rsidR="006F02DC">
              <w:rPr>
                <w:rFonts w:ascii="Verdana" w:hAnsi="Verdana"/>
                <w:color w:val="auto"/>
                <w:sz w:val="20"/>
                <w:szCs w:val="20"/>
              </w:rPr>
              <w:t>adzenia obserwacji</w:t>
            </w:r>
            <w:r w:rsidR="00CB1C39" w:rsidRPr="00E74BA7">
              <w:rPr>
                <w:rFonts w:ascii="Verdana" w:hAnsi="Verdana"/>
                <w:color w:val="auto"/>
                <w:sz w:val="20"/>
                <w:szCs w:val="20"/>
              </w:rPr>
              <w:t xml:space="preserve">, </w:t>
            </w:r>
          </w:p>
          <w:p w:rsidR="00CB1C39" w:rsidRPr="00E74BA7" w:rsidRDefault="00E74BA7" w:rsidP="00CE22D5">
            <w:pPr>
              <w:pStyle w:val="Default"/>
              <w:numPr>
                <w:ilvl w:val="1"/>
                <w:numId w:val="14"/>
              </w:numPr>
              <w:spacing w:before="120" w:line="276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U</w:t>
            </w:r>
            <w:r w:rsidR="00CB1C39" w:rsidRPr="00E74BA7">
              <w:rPr>
                <w:rFonts w:ascii="Verdana" w:hAnsi="Verdana"/>
                <w:color w:val="auto"/>
                <w:sz w:val="20"/>
                <w:szCs w:val="20"/>
              </w:rPr>
              <w:t>trzymywani</w:t>
            </w:r>
            <w:r>
              <w:rPr>
                <w:rFonts w:ascii="Verdana" w:hAnsi="Verdana"/>
                <w:color w:val="auto"/>
                <w:sz w:val="20"/>
                <w:szCs w:val="20"/>
              </w:rPr>
              <w:t>e</w:t>
            </w:r>
            <w:r w:rsidR="00CB1C39" w:rsidRPr="00E74BA7">
              <w:rPr>
                <w:rFonts w:ascii="Verdana" w:hAnsi="Verdana"/>
                <w:color w:val="auto"/>
                <w:sz w:val="20"/>
                <w:szCs w:val="20"/>
              </w:rPr>
              <w:t xml:space="preserve"> porządku w najbliższym otoczeniu dostrzegalni w czasie trwania bezpośredniej akcji gaśniczej, </w:t>
            </w:r>
          </w:p>
          <w:p w:rsidR="00CB1C39" w:rsidRPr="006F02DC" w:rsidRDefault="00E74BA7" w:rsidP="006F02DC">
            <w:pPr>
              <w:pStyle w:val="Default"/>
              <w:numPr>
                <w:ilvl w:val="1"/>
                <w:numId w:val="14"/>
              </w:numPr>
              <w:spacing w:before="120" w:line="276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M</w:t>
            </w:r>
            <w:r w:rsidR="00CB1C39" w:rsidRPr="00E74BA7">
              <w:rPr>
                <w:rFonts w:ascii="Verdana" w:hAnsi="Verdana"/>
                <w:color w:val="auto"/>
                <w:sz w:val="20"/>
                <w:szCs w:val="20"/>
              </w:rPr>
              <w:t xml:space="preserve">ontaż kątomierza kolimatorowego przed rozpoczęciem pracy oraz jego demontaż </w:t>
            </w:r>
            <w:r w:rsidR="00CE22D5">
              <w:rPr>
                <w:rFonts w:ascii="Verdana" w:hAnsi="Verdana"/>
                <w:color w:val="auto"/>
                <w:sz w:val="20"/>
                <w:szCs w:val="20"/>
              </w:rPr>
              <w:br/>
            </w:r>
            <w:r w:rsidR="00CB1C39" w:rsidRPr="00E74BA7">
              <w:rPr>
                <w:rFonts w:ascii="Verdana" w:hAnsi="Verdana"/>
                <w:color w:val="auto"/>
                <w:sz w:val="20"/>
                <w:szCs w:val="20"/>
              </w:rPr>
              <w:t xml:space="preserve">i zabezpieczenie po zakończeniu pracy, </w:t>
            </w:r>
          </w:p>
          <w:p w:rsidR="00CB1C39" w:rsidRDefault="00E74BA7" w:rsidP="00CE22D5">
            <w:pPr>
              <w:pStyle w:val="Default"/>
              <w:numPr>
                <w:ilvl w:val="1"/>
                <w:numId w:val="14"/>
              </w:numPr>
              <w:spacing w:before="120" w:line="276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Z</w:t>
            </w:r>
            <w:r w:rsidR="00CB1C39" w:rsidRPr="00E74BA7">
              <w:rPr>
                <w:rFonts w:ascii="Verdana" w:hAnsi="Verdana"/>
                <w:color w:val="auto"/>
                <w:sz w:val="20"/>
                <w:szCs w:val="20"/>
              </w:rPr>
              <w:t xml:space="preserve">głaszania gotowości obserwatora </w:t>
            </w:r>
            <w:r w:rsidR="00AB7872">
              <w:rPr>
                <w:rFonts w:ascii="Verdana" w:hAnsi="Verdana"/>
                <w:color w:val="auto"/>
                <w:sz w:val="20"/>
                <w:szCs w:val="20"/>
              </w:rPr>
              <w:t xml:space="preserve">do pracy </w:t>
            </w:r>
            <w:r w:rsidR="00CB1C39" w:rsidRPr="00E74BA7">
              <w:rPr>
                <w:rFonts w:ascii="Verdana" w:hAnsi="Verdana"/>
                <w:color w:val="auto"/>
                <w:sz w:val="20"/>
                <w:szCs w:val="20"/>
              </w:rPr>
              <w:t xml:space="preserve">każdorazowo przy rozpoczęciu dyżuru, </w:t>
            </w:r>
            <w:r w:rsidR="00CE22D5">
              <w:rPr>
                <w:rFonts w:ascii="Verdana" w:hAnsi="Verdana"/>
                <w:color w:val="auto"/>
                <w:sz w:val="20"/>
                <w:szCs w:val="20"/>
              </w:rPr>
              <w:br/>
            </w:r>
            <w:r w:rsidR="00CB1C39" w:rsidRPr="00E74BA7">
              <w:rPr>
                <w:rFonts w:ascii="Verdana" w:hAnsi="Verdana"/>
                <w:color w:val="auto"/>
                <w:sz w:val="20"/>
                <w:szCs w:val="20"/>
              </w:rPr>
              <w:t xml:space="preserve">a następnie </w:t>
            </w:r>
            <w:r w:rsidR="00AB7872">
              <w:rPr>
                <w:rFonts w:ascii="Verdana" w:hAnsi="Verdana"/>
                <w:color w:val="auto"/>
                <w:sz w:val="20"/>
                <w:szCs w:val="20"/>
              </w:rPr>
              <w:t>przekazywanie na PAD Nadleśnictwa</w:t>
            </w:r>
            <w:r w:rsidR="005278FA">
              <w:rPr>
                <w:rFonts w:ascii="Verdana" w:hAnsi="Verdana"/>
                <w:color w:val="auto"/>
                <w:sz w:val="20"/>
                <w:szCs w:val="20"/>
              </w:rPr>
              <w:t xml:space="preserve"> Stąporków</w:t>
            </w:r>
            <w:r w:rsidR="00AB7872">
              <w:rPr>
                <w:rFonts w:ascii="Verdana" w:hAnsi="Verdana"/>
                <w:color w:val="auto"/>
                <w:sz w:val="20"/>
                <w:szCs w:val="20"/>
              </w:rPr>
              <w:t xml:space="preserve"> potwierdzeń o obecności na dostrzegalni. Potwierdzenia będą przekazywane drogą radiową w odstępach</w:t>
            </w:r>
            <w:r w:rsidR="00CB1C39" w:rsidRPr="00E74BA7">
              <w:rPr>
                <w:rFonts w:ascii="Verdana" w:hAnsi="Verdana"/>
                <w:color w:val="auto"/>
                <w:sz w:val="20"/>
                <w:szCs w:val="20"/>
              </w:rPr>
              <w:t xml:space="preserve"> 60 minut</w:t>
            </w:r>
            <w:r w:rsidR="00AB7872">
              <w:rPr>
                <w:rFonts w:ascii="Verdana" w:hAnsi="Verdana"/>
                <w:color w:val="auto"/>
                <w:sz w:val="20"/>
                <w:szCs w:val="20"/>
              </w:rPr>
              <w:t>,</w:t>
            </w:r>
            <w:r w:rsidR="00CB1C39" w:rsidRPr="00E74BA7">
              <w:rPr>
                <w:rFonts w:ascii="Verdana" w:hAnsi="Verdana"/>
                <w:color w:val="auto"/>
                <w:sz w:val="20"/>
                <w:szCs w:val="20"/>
              </w:rPr>
              <w:t xml:space="preserve"> w godzinach przyjętych przez Zamawiającego. </w:t>
            </w:r>
          </w:p>
          <w:p w:rsidR="00080ADA" w:rsidRPr="00E74BA7" w:rsidRDefault="00080ADA" w:rsidP="00CE22D5">
            <w:pPr>
              <w:pStyle w:val="Default"/>
              <w:numPr>
                <w:ilvl w:val="1"/>
                <w:numId w:val="14"/>
              </w:numPr>
              <w:spacing w:before="120" w:line="276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Każdorazowe zamykanie na kłódki dostrzegalni i jej ogrodzenia po zakończeniu dyżuru.</w:t>
            </w:r>
          </w:p>
          <w:p w:rsidR="00CB1C39" w:rsidRPr="005E5CA9" w:rsidRDefault="00CB1C39" w:rsidP="00CE22D5">
            <w:pPr>
              <w:pStyle w:val="Default"/>
              <w:spacing w:before="120" w:line="276" w:lineRule="auto"/>
              <w:jc w:val="both"/>
              <w:rPr>
                <w:color w:val="auto"/>
                <w:sz w:val="20"/>
                <w:szCs w:val="20"/>
              </w:rPr>
            </w:pPr>
          </w:p>
          <w:p w:rsidR="00CB1C39" w:rsidRPr="00DA3272" w:rsidRDefault="00E74BA7" w:rsidP="00CE22D5">
            <w:pPr>
              <w:pStyle w:val="Default"/>
              <w:spacing w:before="120" w:line="276" w:lineRule="auto"/>
              <w:jc w:val="both"/>
              <w:rPr>
                <w:rFonts w:ascii="Verdana" w:hAnsi="Verdana"/>
                <w:i/>
                <w:color w:val="auto"/>
                <w:sz w:val="20"/>
                <w:szCs w:val="20"/>
              </w:rPr>
            </w:pPr>
            <w:r w:rsidRPr="00E74BA7">
              <w:rPr>
                <w:rFonts w:ascii="Verdana" w:hAnsi="Verdana"/>
                <w:color w:val="auto"/>
                <w:sz w:val="20"/>
                <w:szCs w:val="20"/>
              </w:rPr>
              <w:t>UWAGI:</w:t>
            </w:r>
            <w:r w:rsidR="00CB1C39" w:rsidRPr="00E74BA7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="00CB1C39" w:rsidRPr="00E74BA7">
              <w:rPr>
                <w:rFonts w:ascii="Verdana" w:hAnsi="Verdana"/>
                <w:i/>
                <w:color w:val="auto"/>
                <w:sz w:val="20"/>
                <w:szCs w:val="20"/>
              </w:rPr>
              <w:t>Wykonawca na własny koszt zaopatrzy obserwatora zgodnie z zapisami aktualnie obowiązującej Instrukcji ochrony przeciwpożarowej lasu (telefon komórkowy, plecak, apteczkę, okulary przeciwsłoneczne itd.)</w:t>
            </w:r>
          </w:p>
          <w:p w:rsidR="00CB1C39" w:rsidRPr="00E74BA7" w:rsidRDefault="00CB1C39" w:rsidP="00CE22D5">
            <w:pPr>
              <w:pStyle w:val="Default"/>
              <w:spacing w:before="120" w:line="276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E74BA7">
              <w:rPr>
                <w:rFonts w:ascii="Verdana" w:hAnsi="Verdana"/>
                <w:color w:val="auto"/>
                <w:sz w:val="20"/>
                <w:szCs w:val="20"/>
              </w:rPr>
              <w:t xml:space="preserve">Dyżury będą pełnione w </w:t>
            </w:r>
            <w:r w:rsidR="00AB7872">
              <w:rPr>
                <w:rFonts w:ascii="Verdana" w:hAnsi="Verdana"/>
                <w:color w:val="auto"/>
                <w:sz w:val="20"/>
                <w:szCs w:val="20"/>
              </w:rPr>
              <w:t xml:space="preserve">czasie trwania akcji bezpośredniego zagrożenia pożarowego </w:t>
            </w:r>
            <w:r w:rsidR="00CE22D5">
              <w:rPr>
                <w:rFonts w:ascii="Verdana" w:hAnsi="Verdana"/>
                <w:color w:val="auto"/>
                <w:sz w:val="20"/>
                <w:szCs w:val="20"/>
              </w:rPr>
              <w:br/>
            </w:r>
            <w:r w:rsidR="00AB7872">
              <w:rPr>
                <w:rFonts w:ascii="Verdana" w:hAnsi="Verdana"/>
                <w:color w:val="auto"/>
                <w:sz w:val="20"/>
                <w:szCs w:val="20"/>
              </w:rPr>
              <w:t>w lasach</w:t>
            </w:r>
            <w:r w:rsidRPr="00E74BA7">
              <w:rPr>
                <w:rFonts w:ascii="Verdana" w:hAnsi="Verdana"/>
                <w:color w:val="auto"/>
                <w:sz w:val="20"/>
                <w:szCs w:val="20"/>
              </w:rPr>
              <w:t xml:space="preserve"> ogłoszonej przez Dyrektora RDLP w Radomiu, w dniach i godzinach ustalonych przez PAD RDLP w Radomiu na podstawie aktualnego zagrożenia pożarowego. Informacje </w:t>
            </w:r>
            <w:r w:rsidR="00CE22D5">
              <w:rPr>
                <w:rFonts w:ascii="Verdana" w:hAnsi="Verdana"/>
                <w:color w:val="auto"/>
                <w:sz w:val="20"/>
                <w:szCs w:val="20"/>
              </w:rPr>
              <w:br/>
            </w:r>
            <w:r w:rsidRPr="00E74BA7">
              <w:rPr>
                <w:rFonts w:ascii="Verdana" w:hAnsi="Verdana"/>
                <w:color w:val="auto"/>
                <w:sz w:val="20"/>
                <w:szCs w:val="20"/>
              </w:rPr>
              <w:t>o czasie trwania dyżurów na dostrzegalni będą przekazywane Wykonawcy codziennie, około godziny 9</w:t>
            </w:r>
            <w:r w:rsidRPr="00E74BA7">
              <w:rPr>
                <w:rFonts w:ascii="Verdana" w:hAnsi="Verdana"/>
                <w:color w:val="auto"/>
                <w:sz w:val="20"/>
                <w:szCs w:val="20"/>
                <w:vertAlign w:val="superscript"/>
              </w:rPr>
              <w:t>00</w:t>
            </w:r>
            <w:r w:rsidRPr="00E74BA7">
              <w:rPr>
                <w:rFonts w:ascii="Verdana" w:hAnsi="Verdana"/>
                <w:color w:val="auto"/>
                <w:sz w:val="20"/>
                <w:szCs w:val="20"/>
              </w:rPr>
              <w:t xml:space="preserve"> (z wyjątkiem dni, w których PAD RDLP w Radomiu zawiesi pełnienie dyżurów p.poż.). </w:t>
            </w:r>
          </w:p>
          <w:p w:rsidR="00CB1C39" w:rsidRPr="00E74BA7" w:rsidRDefault="00CB1C39" w:rsidP="00CE22D5">
            <w:pPr>
              <w:pStyle w:val="Default"/>
              <w:spacing w:before="120" w:line="276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E74BA7">
              <w:rPr>
                <w:rFonts w:ascii="Verdana" w:hAnsi="Verdana"/>
                <w:color w:val="auto"/>
                <w:sz w:val="20"/>
                <w:szCs w:val="20"/>
              </w:rPr>
              <w:t xml:space="preserve">Czas trwania bezpośredniej akcji gaśniczej planowany jest na okres od </w:t>
            </w:r>
            <w:r w:rsidR="002F2120">
              <w:rPr>
                <w:rFonts w:ascii="Verdana" w:hAnsi="Verdana"/>
                <w:color w:val="auto"/>
                <w:sz w:val="20"/>
                <w:szCs w:val="20"/>
              </w:rPr>
              <w:t>01</w:t>
            </w:r>
            <w:r w:rsidR="0010362E" w:rsidRPr="002F2120">
              <w:rPr>
                <w:rFonts w:ascii="Verdana" w:hAnsi="Verdana"/>
                <w:color w:val="auto"/>
                <w:sz w:val="20"/>
                <w:szCs w:val="20"/>
              </w:rPr>
              <w:t>.III</w:t>
            </w:r>
            <w:r w:rsidRPr="002F2120">
              <w:rPr>
                <w:rFonts w:ascii="Verdana" w:hAnsi="Verdana"/>
                <w:color w:val="auto"/>
                <w:sz w:val="20"/>
                <w:szCs w:val="20"/>
              </w:rPr>
              <w:t xml:space="preserve">  do </w:t>
            </w:r>
            <w:r w:rsidR="0010362E" w:rsidRPr="002F2120">
              <w:rPr>
                <w:rFonts w:ascii="Verdana" w:hAnsi="Verdana"/>
                <w:color w:val="auto"/>
                <w:sz w:val="20"/>
                <w:szCs w:val="20"/>
              </w:rPr>
              <w:t>15.X</w:t>
            </w:r>
            <w:r w:rsidRPr="002F2120">
              <w:rPr>
                <w:rFonts w:ascii="Verdana" w:hAnsi="Verdana"/>
                <w:color w:val="auto"/>
                <w:sz w:val="20"/>
                <w:szCs w:val="20"/>
              </w:rPr>
              <w:t xml:space="preserve">. </w:t>
            </w:r>
          </w:p>
          <w:p w:rsidR="00C24498" w:rsidRDefault="00C24498" w:rsidP="00CE22D5">
            <w:pPr>
              <w:pStyle w:val="Default"/>
              <w:spacing w:before="120" w:line="276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</w:p>
          <w:p w:rsidR="00C24498" w:rsidRDefault="00C24498" w:rsidP="00CE22D5">
            <w:pPr>
              <w:pStyle w:val="Default"/>
              <w:spacing w:before="120" w:line="276" w:lineRule="auto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3C635B">
              <w:rPr>
                <w:rFonts w:ascii="Verdana" w:hAnsi="Verdana"/>
                <w:color w:val="auto"/>
                <w:sz w:val="20"/>
                <w:szCs w:val="20"/>
              </w:rPr>
              <w:t>PROCEDURY ODBIORU</w:t>
            </w:r>
          </w:p>
          <w:p w:rsidR="00C24498" w:rsidRDefault="003C635B" w:rsidP="00CE22D5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Odbiór prac nastąpi po zakończeniu miesiąca na podstawie zapisów dziennika pracy </w:t>
            </w:r>
            <w:r>
              <w:rPr>
                <w:rFonts w:ascii="Verdana" w:hAnsi="Verdana" w:cs="Arial"/>
                <w:sz w:val="20"/>
                <w:szCs w:val="20"/>
              </w:rPr>
              <w:lastRenderedPageBreak/>
              <w:t>obser</w:t>
            </w:r>
            <w:r w:rsidR="00270C80">
              <w:rPr>
                <w:rFonts w:ascii="Verdana" w:hAnsi="Verdana" w:cs="Arial"/>
                <w:sz w:val="20"/>
                <w:szCs w:val="20"/>
              </w:rPr>
              <w:t>watora punktu obserwacyjnego w Nadleśnictwie Stąporów</w:t>
            </w:r>
            <w:r>
              <w:rPr>
                <w:rFonts w:ascii="Verdana" w:hAnsi="Verdana" w:cs="Arial"/>
                <w:sz w:val="20"/>
                <w:szCs w:val="20"/>
              </w:rPr>
              <w:t>, w formie protokołu odbioru.</w:t>
            </w:r>
          </w:p>
          <w:p w:rsidR="00D13622" w:rsidRDefault="00D13622" w:rsidP="00CE22D5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ZASADY WYNAGRADZANIA</w:t>
            </w:r>
          </w:p>
          <w:p w:rsidR="006F02DC" w:rsidRPr="006F02DC" w:rsidRDefault="006F02DC" w:rsidP="006F02DC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6F02DC">
              <w:rPr>
                <w:rFonts w:ascii="Verdana" w:hAnsi="Verdana"/>
                <w:sz w:val="20"/>
                <w:szCs w:val="20"/>
              </w:rPr>
              <w:t xml:space="preserve">Płatności będą realizowane za czas trwania bezpośredniej akcji gaśniczej w okresach miesięcznych, bez względu na czas faktycznego trwania dyżurów. W przypadku, gdy termin rozpoczęcia i zakończenia bezpośredniej akcji gaśniczej ulegnie zmianie, wówczas płatność za usługę będzie zmniejszona lub zwiększona o kwotę wynikającą z przemnożenia rzeczywistych ilości dni akcji przez </w:t>
            </w:r>
            <w:r w:rsidRPr="002F2120">
              <w:rPr>
                <w:rFonts w:ascii="Verdana" w:hAnsi="Verdana"/>
                <w:sz w:val="20"/>
                <w:szCs w:val="20"/>
              </w:rPr>
              <w:t>1/</w:t>
            </w:r>
            <w:r w:rsidR="002F2120" w:rsidRPr="002F2120">
              <w:rPr>
                <w:rFonts w:ascii="Verdana" w:hAnsi="Verdana"/>
                <w:sz w:val="20"/>
                <w:szCs w:val="20"/>
              </w:rPr>
              <w:t>229</w:t>
            </w:r>
            <w:r w:rsidRPr="002F212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F02DC">
              <w:rPr>
                <w:rFonts w:ascii="Verdana" w:hAnsi="Verdana"/>
                <w:sz w:val="20"/>
                <w:szCs w:val="20"/>
              </w:rPr>
              <w:t>zaproponowanej stawki ryczałtu.</w:t>
            </w:r>
            <w:r w:rsidR="00F651A2">
              <w:t xml:space="preserve"> </w:t>
            </w:r>
            <w:r w:rsidR="00F651A2" w:rsidRPr="00F651A2">
              <w:rPr>
                <w:rFonts w:ascii="Verdana" w:hAnsi="Verdana"/>
                <w:sz w:val="20"/>
                <w:szCs w:val="20"/>
              </w:rPr>
              <w:t>Weryfikacji podlegać będzie ilość dni trwania bezpośredniej akcji gaśniczej.</w:t>
            </w:r>
          </w:p>
          <w:p w:rsidR="00DA3272" w:rsidRDefault="00EF5BE2" w:rsidP="000F4860">
            <w:pPr>
              <w:pStyle w:val="Default"/>
              <w:spacing w:before="120" w:after="12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EF5BE2">
              <w:rPr>
                <w:rFonts w:ascii="Verdana" w:hAnsi="Verdana"/>
                <w:color w:val="auto"/>
                <w:sz w:val="20"/>
                <w:szCs w:val="20"/>
              </w:rPr>
              <w:t>Dokładność pomiaru: w sztukach</w:t>
            </w:r>
            <w:r>
              <w:rPr>
                <w:rFonts w:ascii="Verdana" w:hAnsi="Verdana"/>
                <w:color w:val="auto"/>
                <w:sz w:val="20"/>
                <w:szCs w:val="20"/>
              </w:rPr>
              <w:t xml:space="preserve"> j.w.</w:t>
            </w:r>
            <w:r w:rsidRPr="00EF5BE2">
              <w:rPr>
                <w:rFonts w:ascii="Verdana" w:hAnsi="Verdana"/>
                <w:color w:val="auto"/>
                <w:sz w:val="20"/>
                <w:szCs w:val="20"/>
              </w:rPr>
              <w:t>.</w:t>
            </w:r>
          </w:p>
          <w:p w:rsidR="007733F1" w:rsidRPr="00E74BA7" w:rsidRDefault="007733F1" w:rsidP="000F4860">
            <w:pPr>
              <w:pStyle w:val="Default"/>
              <w:spacing w:before="120" w:after="12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</w:tr>
      <w:tr w:rsidR="00DA3272" w:rsidRPr="005B77B9" w:rsidTr="00FE3AD9">
        <w:tc>
          <w:tcPr>
            <w:tcW w:w="1560" w:type="dxa"/>
            <w:shd w:val="clear" w:color="auto" w:fill="EAF1DD" w:themeFill="accent3" w:themeFillTint="33"/>
          </w:tcPr>
          <w:p w:rsidR="00DA3272" w:rsidRPr="00FD6EFA" w:rsidRDefault="00B062C0" w:rsidP="00FE3AD9">
            <w:pPr>
              <w:pStyle w:val="Default"/>
              <w:tabs>
                <w:tab w:val="left" w:pos="34"/>
              </w:tabs>
              <w:spacing w:before="120"/>
              <w:ind w:left="34" w:right="-661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lastRenderedPageBreak/>
              <w:t>IV</w:t>
            </w:r>
            <w:r w:rsidR="00FE3AD9">
              <w:rPr>
                <w:rFonts w:ascii="Verdana" w:hAnsi="Verdana"/>
                <w:b/>
                <w:sz w:val="20"/>
                <w:szCs w:val="20"/>
              </w:rPr>
              <w:t>.4</w:t>
            </w:r>
          </w:p>
        </w:tc>
        <w:tc>
          <w:tcPr>
            <w:tcW w:w="6084" w:type="dxa"/>
            <w:gridSpan w:val="3"/>
            <w:shd w:val="clear" w:color="auto" w:fill="EAF1DD" w:themeFill="accent3" w:themeFillTint="33"/>
          </w:tcPr>
          <w:p w:rsidR="00FE3AD9" w:rsidRDefault="00DA3272" w:rsidP="00FE3AD9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782E39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DOGASZANIE </w:t>
            </w:r>
            <w:r w:rsidR="00FE3AD9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I DOZOROWANIE </w:t>
            </w:r>
            <w:r w:rsidRPr="00782E39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POŻARZYSK </w:t>
            </w:r>
          </w:p>
          <w:p w:rsidR="00CD7C1A" w:rsidRDefault="00DA3272" w:rsidP="00CD7C1A">
            <w:pPr>
              <w:pStyle w:val="Default"/>
              <w:spacing w:before="120"/>
              <w:jc w:val="center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782E39">
              <w:rPr>
                <w:rFonts w:ascii="Verdana" w:hAnsi="Verdana" w:cs="Arial"/>
                <w:bCs/>
                <w:sz w:val="20"/>
                <w:szCs w:val="20"/>
              </w:rPr>
              <w:t xml:space="preserve">(jedn. rozliczeniowa – </w:t>
            </w:r>
            <w:r w:rsidRPr="00782E39">
              <w:rPr>
                <w:rFonts w:ascii="Verdana" w:hAnsi="Verdana" w:cs="Arial"/>
                <w:color w:val="auto"/>
                <w:sz w:val="20"/>
                <w:szCs w:val="20"/>
              </w:rPr>
              <w:t xml:space="preserve">godzina </w:t>
            </w:r>
            <w:r w:rsidR="005278FA">
              <w:rPr>
                <w:rFonts w:ascii="Verdana" w:hAnsi="Verdana" w:cs="Arial"/>
                <w:color w:val="auto"/>
                <w:sz w:val="20"/>
                <w:szCs w:val="20"/>
              </w:rPr>
              <w:t xml:space="preserve">rzeczywista </w:t>
            </w:r>
            <w:r w:rsidRPr="00782E39">
              <w:rPr>
                <w:rFonts w:ascii="Verdana" w:hAnsi="Verdana" w:cs="Arial"/>
                <w:color w:val="auto"/>
                <w:sz w:val="20"/>
                <w:szCs w:val="20"/>
              </w:rPr>
              <w:t>(H)</w:t>
            </w:r>
          </w:p>
          <w:p w:rsidR="00DA3272" w:rsidRPr="00CD7C1A" w:rsidRDefault="00CD7C1A" w:rsidP="00CD7C1A">
            <w:pPr>
              <w:pStyle w:val="Default"/>
              <w:spacing w:before="120"/>
              <w:jc w:val="center"/>
              <w:rPr>
                <w:rFonts w:ascii="Verdana" w:hAnsi="Verdana" w:cs="Arial"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color w:val="auto"/>
                <w:sz w:val="20"/>
                <w:szCs w:val="20"/>
              </w:rPr>
              <w:t>podawana z dokładnością do jednego miejsca</w:t>
            </w: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 xml:space="preserve"> po przecinku</w:t>
            </w:r>
            <w:r w:rsidR="00FE3AD9">
              <w:rPr>
                <w:rFonts w:ascii="Verdana" w:hAnsi="Verdana" w:cs="Arial"/>
                <w:color w:val="auto"/>
                <w:sz w:val="20"/>
                <w:szCs w:val="20"/>
              </w:rPr>
              <w:t>)</w:t>
            </w:r>
          </w:p>
        </w:tc>
        <w:tc>
          <w:tcPr>
            <w:tcW w:w="1854" w:type="dxa"/>
            <w:shd w:val="clear" w:color="auto" w:fill="EAF1DD" w:themeFill="accent3" w:themeFillTint="33"/>
          </w:tcPr>
          <w:p w:rsidR="00DA3272" w:rsidRPr="00FD6EFA" w:rsidRDefault="00DA3272" w:rsidP="00A460D1">
            <w:pPr>
              <w:pStyle w:val="Default"/>
              <w:spacing w:before="12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color w:val="auto"/>
                <w:sz w:val="20"/>
                <w:szCs w:val="20"/>
              </w:rPr>
              <w:t>P-POŻAR</w:t>
            </w: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/ </w:t>
            </w:r>
          </w:p>
          <w:p w:rsidR="00FE3AD9" w:rsidRDefault="00FE3AD9" w:rsidP="00A460D1">
            <w:pPr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DOGASZA</w:t>
            </w:r>
          </w:p>
          <w:p w:rsidR="00DA3272" w:rsidRPr="00FE3AD9" w:rsidRDefault="00DA3272" w:rsidP="00A460D1">
            <w:pPr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DA3272" w:rsidRPr="00782E39" w:rsidTr="00DA3272">
        <w:tc>
          <w:tcPr>
            <w:tcW w:w="9498" w:type="dxa"/>
            <w:gridSpan w:val="5"/>
          </w:tcPr>
          <w:p w:rsidR="00DA3272" w:rsidRPr="00782E39" w:rsidRDefault="00DA3272" w:rsidP="00CE22D5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782E39">
              <w:rPr>
                <w:rFonts w:ascii="Verdana" w:hAnsi="Verdana" w:cs="Arial"/>
                <w:color w:val="000000"/>
                <w:sz w:val="20"/>
                <w:szCs w:val="20"/>
              </w:rPr>
              <w:t>Dozorowanie pożarzysk po zakończeniu działań gaśniczych prowadzonych prze</w:t>
            </w:r>
            <w:r>
              <w:rPr>
                <w:rFonts w:ascii="Verdana" w:hAnsi="Verdana" w:cs="Arial"/>
                <w:color w:val="000000"/>
                <w:sz w:val="20"/>
                <w:szCs w:val="20"/>
              </w:rPr>
              <w:t>z jednostki gaśnicze, dogaszanie</w:t>
            </w:r>
            <w:r w:rsidRPr="00782E39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wznawiających się ognisk p</w:t>
            </w:r>
            <w:r w:rsidR="00FE3AD9">
              <w:rPr>
                <w:rFonts w:ascii="Verdana" w:hAnsi="Verdana" w:cs="Arial"/>
                <w:color w:val="000000"/>
                <w:sz w:val="20"/>
                <w:szCs w:val="20"/>
              </w:rPr>
              <w:t>ożaru, pomocy w akcji gaśniczej.</w:t>
            </w:r>
            <w:r w:rsidRPr="00782E39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Na wymieni</w:t>
            </w:r>
            <w:r w:rsidR="002C0E30">
              <w:rPr>
                <w:rFonts w:ascii="Verdana" w:hAnsi="Verdana" w:cs="Arial"/>
                <w:color w:val="000000"/>
                <w:sz w:val="20"/>
                <w:szCs w:val="20"/>
              </w:rPr>
              <w:t>one uprzednio prace zaplanowano </w:t>
            </w:r>
            <w:r w:rsidR="002C0E30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10</w:t>
            </w:r>
            <w:r w:rsidR="007733F1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0</w:t>
            </w:r>
            <w:r w:rsidR="002C0E30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 </w:t>
            </w:r>
            <w:r w:rsidRPr="002F2120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H.</w:t>
            </w:r>
            <w:r w:rsidR="002C0E30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  <w:r>
              <w:rPr>
                <w:rFonts w:ascii="Verdana" w:hAnsi="Verdana" w:cs="Arial"/>
                <w:color w:val="000000"/>
                <w:sz w:val="20"/>
                <w:szCs w:val="20"/>
              </w:rPr>
              <w:t>Czynności wymagające natychmiastowego wykonania</w:t>
            </w:r>
            <w:r w:rsidRPr="00782E39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zlecane będą telefonicznie przez leśniczych odpowiedzialnych terytorialnie za obszary, w których będą one wykonywane.</w:t>
            </w: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 Zlecenie telefoniczne wymaga pisemnego potwierdzenia.</w:t>
            </w:r>
            <w:r w:rsidRPr="00782E39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Prace zlecane będą w okresie od </w:t>
            </w:r>
            <w:r w:rsidR="00F651A2">
              <w:rPr>
                <w:rFonts w:ascii="Verdana" w:hAnsi="Verdana" w:cs="Arial"/>
                <w:color w:val="000000"/>
                <w:sz w:val="20"/>
                <w:szCs w:val="20"/>
              </w:rPr>
              <w:t>marca</w:t>
            </w:r>
            <w:r w:rsidRPr="00782E39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do października </w:t>
            </w:r>
            <w:r w:rsidR="00CE22D5">
              <w:rPr>
                <w:rFonts w:ascii="Verdana" w:hAnsi="Verdana" w:cs="Arial"/>
                <w:color w:val="000000"/>
                <w:sz w:val="20"/>
                <w:szCs w:val="20"/>
              </w:rPr>
              <w:br/>
            </w:r>
            <w:r w:rsidRPr="00782E39">
              <w:rPr>
                <w:rFonts w:ascii="Verdana" w:hAnsi="Verdana" w:cs="Arial"/>
                <w:color w:val="000000"/>
                <w:sz w:val="20"/>
                <w:szCs w:val="20"/>
              </w:rPr>
              <w:t xml:space="preserve">w miarę zaistniałych potrzeb. </w:t>
            </w:r>
          </w:p>
          <w:p w:rsidR="00DA3272" w:rsidRPr="00782E39" w:rsidRDefault="00DA3272" w:rsidP="00CE22D5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782E39">
              <w:rPr>
                <w:rFonts w:ascii="Verdana" w:hAnsi="Verdana" w:cs="Arial"/>
                <w:color w:val="auto"/>
                <w:sz w:val="20"/>
                <w:szCs w:val="20"/>
              </w:rPr>
              <w:t>PROCEDURA ODBIORU:</w:t>
            </w:r>
          </w:p>
          <w:p w:rsidR="00DA3272" w:rsidRDefault="00DA3272" w:rsidP="00CE22D5">
            <w:pPr>
              <w:pStyle w:val="Default"/>
              <w:spacing w:before="120" w:after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82E39">
              <w:rPr>
                <w:rFonts w:ascii="Verdana" w:hAnsi="Verdana" w:cs="Arial"/>
                <w:sz w:val="20"/>
                <w:szCs w:val="20"/>
              </w:rPr>
              <w:t xml:space="preserve">Odbiór robót nastąpi poprzez sprawdzenie poprawności wykonania zabiegu oraz </w:t>
            </w:r>
            <w:r>
              <w:rPr>
                <w:rFonts w:ascii="Verdana" w:hAnsi="Verdana" w:cs="Arial"/>
                <w:sz w:val="20"/>
                <w:szCs w:val="20"/>
              </w:rPr>
              <w:t>potwierdzenie</w:t>
            </w:r>
            <w:r w:rsidR="003456D1">
              <w:rPr>
                <w:rFonts w:ascii="Verdana" w:hAnsi="Verdana" w:cs="Arial"/>
                <w:sz w:val="20"/>
                <w:szCs w:val="20"/>
              </w:rPr>
              <w:t xml:space="preserve"> rzeczywistego czasu wykonywania czynności</w:t>
            </w:r>
            <w:r w:rsidR="00DF21AB">
              <w:rPr>
                <w:rFonts w:ascii="Verdana" w:hAnsi="Verdana" w:cs="Arial"/>
                <w:sz w:val="20"/>
                <w:szCs w:val="20"/>
              </w:rPr>
              <w:t xml:space="preserve"> – ilość godzin przypadająca na każdą osobę wykonującą zabieg</w:t>
            </w:r>
            <w:r w:rsidRPr="00782E39"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CA04FF" w:rsidRPr="00782E39" w:rsidRDefault="00EF5BE2" w:rsidP="00EF5BE2">
            <w:pPr>
              <w:pStyle w:val="Default"/>
              <w:spacing w:before="120" w:after="12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Dokładność pomiaru: godzina rzeczywista (H) </w:t>
            </w:r>
            <w:r w:rsidRPr="00EF5BE2">
              <w:rPr>
                <w:rFonts w:ascii="Verdana" w:hAnsi="Verdana" w:cs="Arial"/>
                <w:sz w:val="20"/>
                <w:szCs w:val="20"/>
              </w:rPr>
              <w:t>podawana z dokładnością do jednego miejsca po przecinku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</w:tr>
      <w:tr w:rsidR="00DA3272" w:rsidRPr="00E83DD6" w:rsidTr="004B351A">
        <w:tc>
          <w:tcPr>
            <w:tcW w:w="1560" w:type="dxa"/>
            <w:shd w:val="clear" w:color="auto" w:fill="EAF1DD" w:themeFill="accent3" w:themeFillTint="33"/>
          </w:tcPr>
          <w:p w:rsidR="00DA3272" w:rsidRPr="00FD6EFA" w:rsidRDefault="00B062C0" w:rsidP="00A460D1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</w:t>
            </w:r>
            <w:r w:rsidR="004B351A">
              <w:rPr>
                <w:rFonts w:ascii="Verdana" w:hAnsi="Verdana"/>
                <w:b/>
                <w:sz w:val="20"/>
                <w:szCs w:val="20"/>
              </w:rPr>
              <w:t>.5</w:t>
            </w:r>
          </w:p>
        </w:tc>
        <w:tc>
          <w:tcPr>
            <w:tcW w:w="6084" w:type="dxa"/>
            <w:gridSpan w:val="3"/>
            <w:shd w:val="clear" w:color="auto" w:fill="EAF1DD" w:themeFill="accent3" w:themeFillTint="33"/>
          </w:tcPr>
          <w:p w:rsidR="00DA3272" w:rsidRPr="00FD6EFA" w:rsidRDefault="00F21326" w:rsidP="00A460D1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UTRZYMANIE CIĄGNIKÓW</w:t>
            </w:r>
            <w:r w:rsidR="00DA3272"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W GOTOWOŚCI DO OBORYWANIA POŻARZYSK </w:t>
            </w:r>
          </w:p>
          <w:p w:rsidR="00DA3272" w:rsidRPr="00FD6EFA" w:rsidRDefault="00DA3272" w:rsidP="0078590A">
            <w:pPr>
              <w:pStyle w:val="Default"/>
              <w:spacing w:before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D6EFA">
              <w:rPr>
                <w:rFonts w:ascii="Verdana" w:hAnsi="Verdana" w:cs="Arial"/>
                <w:bCs/>
                <w:sz w:val="20"/>
                <w:szCs w:val="20"/>
              </w:rPr>
              <w:t xml:space="preserve">(jedn. rozliczeniowa </w:t>
            </w:r>
            <w:r w:rsidR="004B351A">
              <w:rPr>
                <w:rFonts w:ascii="Verdana" w:hAnsi="Verdana" w:cs="Arial"/>
                <w:bCs/>
                <w:sz w:val="20"/>
                <w:szCs w:val="20"/>
              </w:rPr>
              <w:t>–</w:t>
            </w:r>
            <w:r w:rsidR="00B062C0">
              <w:rPr>
                <w:rFonts w:ascii="Verdana" w:hAnsi="Verdana" w:cs="Arial"/>
                <w:color w:val="auto"/>
                <w:sz w:val="20"/>
                <w:szCs w:val="20"/>
              </w:rPr>
              <w:t xml:space="preserve"> [SZT]</w:t>
            </w: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>)</w:t>
            </w:r>
          </w:p>
        </w:tc>
        <w:tc>
          <w:tcPr>
            <w:tcW w:w="1854" w:type="dxa"/>
            <w:shd w:val="clear" w:color="auto" w:fill="EAF1DD" w:themeFill="accent3" w:themeFillTint="33"/>
          </w:tcPr>
          <w:p w:rsidR="00DA3272" w:rsidRPr="00FD6EFA" w:rsidRDefault="00DA3272" w:rsidP="00A460D1">
            <w:pPr>
              <w:pStyle w:val="Default"/>
              <w:spacing w:before="12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color w:val="auto"/>
                <w:sz w:val="20"/>
                <w:szCs w:val="20"/>
              </w:rPr>
              <w:t>P-POŻAR</w:t>
            </w: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/ </w:t>
            </w:r>
          </w:p>
          <w:p w:rsidR="00DA3272" w:rsidRPr="00E83DD6" w:rsidRDefault="000D3A1D" w:rsidP="00A460D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DYŻ-CIĄG</w:t>
            </w:r>
          </w:p>
        </w:tc>
      </w:tr>
      <w:tr w:rsidR="00DA3272" w:rsidRPr="00FD6EFA" w:rsidTr="00DA3272">
        <w:tc>
          <w:tcPr>
            <w:tcW w:w="9498" w:type="dxa"/>
            <w:gridSpan w:val="5"/>
          </w:tcPr>
          <w:p w:rsidR="00DA3272" w:rsidRDefault="00DA3272" w:rsidP="00CE22D5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FD6EFA">
              <w:rPr>
                <w:rFonts w:ascii="Verdana" w:hAnsi="Verdana" w:cs="Arial"/>
                <w:sz w:val="20"/>
                <w:szCs w:val="20"/>
              </w:rPr>
              <w:t>Utrzymanie w stałej sprawności i gotowości do akcji gaśniczej</w:t>
            </w:r>
            <w:r w:rsidR="001413A8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1413A8" w:rsidRPr="002F2120">
              <w:rPr>
                <w:rFonts w:ascii="Verdana" w:hAnsi="Verdana" w:cs="Arial"/>
                <w:b/>
                <w:sz w:val="20"/>
                <w:szCs w:val="20"/>
              </w:rPr>
              <w:t>2</w:t>
            </w:r>
            <w:r w:rsidR="001413A8">
              <w:rPr>
                <w:rFonts w:ascii="Verdana" w:hAnsi="Verdana" w:cs="Arial"/>
                <w:sz w:val="20"/>
                <w:szCs w:val="20"/>
              </w:rPr>
              <w:t xml:space="preserve"> ciągników</w:t>
            </w:r>
            <w:r w:rsidRPr="00FD6EFA">
              <w:rPr>
                <w:rFonts w:ascii="Verdana" w:hAnsi="Verdana" w:cs="Arial"/>
                <w:sz w:val="20"/>
                <w:szCs w:val="20"/>
              </w:rPr>
              <w:t xml:space="preserve"> z napędem na dwa mosty</w:t>
            </w:r>
            <w:r w:rsidR="00F90DAD">
              <w:rPr>
                <w:rFonts w:ascii="Verdana" w:hAnsi="Verdana" w:cs="Arial"/>
                <w:sz w:val="20"/>
                <w:szCs w:val="20"/>
              </w:rPr>
              <w:t xml:space="preserve"> zagregowanych z pługofrezarką</w:t>
            </w:r>
            <w:r w:rsidRPr="00FD6EFA">
              <w:rPr>
                <w:rFonts w:ascii="Verdana" w:hAnsi="Verdana" w:cs="Arial"/>
                <w:sz w:val="20"/>
                <w:szCs w:val="20"/>
              </w:rPr>
              <w:t>. Ciągnik</w:t>
            </w:r>
            <w:r w:rsidR="001413A8">
              <w:rPr>
                <w:rFonts w:ascii="Verdana" w:hAnsi="Verdana" w:cs="Arial"/>
                <w:sz w:val="20"/>
                <w:szCs w:val="20"/>
              </w:rPr>
              <w:t>i powinny być utrzymywane</w:t>
            </w:r>
            <w:r w:rsidRPr="00FD6EFA">
              <w:rPr>
                <w:rFonts w:ascii="Verdana" w:hAnsi="Verdana" w:cs="Arial"/>
                <w:sz w:val="20"/>
                <w:szCs w:val="20"/>
              </w:rPr>
              <w:t xml:space="preserve"> w gotowości do akcji gaśniczej w </w:t>
            </w:r>
            <w:r w:rsidRPr="00E83DD6">
              <w:rPr>
                <w:rFonts w:ascii="Verdana" w:hAnsi="Verdana"/>
                <w:color w:val="auto"/>
                <w:sz w:val="20"/>
              </w:rPr>
              <w:t xml:space="preserve">czasie trwania akcji </w:t>
            </w:r>
            <w:r>
              <w:rPr>
                <w:rFonts w:ascii="Verdana" w:hAnsi="Verdana"/>
                <w:color w:val="auto"/>
                <w:sz w:val="20"/>
                <w:szCs w:val="20"/>
              </w:rPr>
              <w:t>bezpośredniego zagrożenia pożarowego w lasach</w:t>
            </w:r>
            <w:r w:rsidRPr="00FD6EFA">
              <w:rPr>
                <w:rFonts w:ascii="Verdana" w:hAnsi="Verdana" w:cs="Arial"/>
                <w:sz w:val="20"/>
                <w:szCs w:val="20"/>
              </w:rPr>
              <w:t xml:space="preserve"> ogłaszanej przez Dyrektora RDLP w Radomiu. Rozpoczęcie bezpośredniej akcji gaśniczej planuje się na </w:t>
            </w:r>
            <w:r w:rsidR="002F2120" w:rsidRPr="002F2120">
              <w:rPr>
                <w:rFonts w:ascii="Verdana" w:hAnsi="Verdana" w:cs="Arial"/>
                <w:color w:val="auto"/>
                <w:sz w:val="20"/>
                <w:szCs w:val="20"/>
              </w:rPr>
              <w:t>01</w:t>
            </w:r>
            <w:r w:rsidR="0010362E" w:rsidRPr="002F2120">
              <w:rPr>
                <w:rFonts w:ascii="Verdana" w:hAnsi="Verdana" w:cs="Arial"/>
                <w:color w:val="auto"/>
                <w:sz w:val="20"/>
                <w:szCs w:val="20"/>
              </w:rPr>
              <w:t>.III</w:t>
            </w:r>
            <w:r w:rsidRPr="002F2120">
              <w:rPr>
                <w:rFonts w:ascii="Verdana" w:hAnsi="Verdana" w:cs="Arial"/>
                <w:color w:val="auto"/>
                <w:sz w:val="20"/>
                <w:szCs w:val="20"/>
              </w:rPr>
              <w:t xml:space="preserve"> </w:t>
            </w:r>
            <w:r w:rsidR="00C25B36" w:rsidRPr="002F2120">
              <w:rPr>
                <w:rFonts w:ascii="Verdana" w:hAnsi="Verdana" w:cs="Arial"/>
                <w:color w:val="auto"/>
                <w:sz w:val="20"/>
                <w:szCs w:val="20"/>
              </w:rPr>
              <w:t>, a je</w:t>
            </w:r>
            <w:r w:rsidR="0010362E" w:rsidRPr="002F2120">
              <w:rPr>
                <w:rFonts w:ascii="Verdana" w:hAnsi="Verdana" w:cs="Arial"/>
                <w:color w:val="auto"/>
                <w:sz w:val="20"/>
                <w:szCs w:val="20"/>
              </w:rPr>
              <w:t>j zakończenia na 15.X</w:t>
            </w:r>
            <w:r w:rsidR="00C25B36" w:rsidRPr="002F2120">
              <w:rPr>
                <w:rFonts w:ascii="Verdana" w:hAnsi="Verdana" w:cs="Arial"/>
                <w:color w:val="auto"/>
                <w:sz w:val="20"/>
                <w:szCs w:val="20"/>
              </w:rPr>
              <w:t>.</w:t>
            </w:r>
          </w:p>
          <w:p w:rsidR="006672E8" w:rsidRPr="006672E8" w:rsidRDefault="006672E8" w:rsidP="007E3D37">
            <w:pPr>
              <w:pStyle w:val="Bezodstpw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6672E8">
              <w:rPr>
                <w:rFonts w:ascii="Verdana" w:hAnsi="Verdana" w:cs="Arial"/>
                <w:sz w:val="20"/>
                <w:szCs w:val="20"/>
              </w:rPr>
              <w:t xml:space="preserve">Płatności za pełnienie dyżurów będą realizowane w formie ryczałtowej, za każdy, pełny miesiąc trwania bezpośredniej akcji gaśniczej, bez względu na czas faktycznego trwania dyżurów. </w:t>
            </w:r>
            <w:r w:rsidR="007E3D37" w:rsidRPr="007E3D37">
              <w:rPr>
                <w:rFonts w:ascii="Verdana" w:hAnsi="Verdana" w:cs="Arial"/>
                <w:sz w:val="20"/>
                <w:szCs w:val="20"/>
              </w:rPr>
              <w:t xml:space="preserve">W przypadku, gdy termin rozpoczęcia i </w:t>
            </w:r>
            <w:r w:rsidR="007E3D37">
              <w:rPr>
                <w:rFonts w:ascii="Verdana" w:hAnsi="Verdana" w:cs="Arial"/>
                <w:sz w:val="20"/>
                <w:szCs w:val="20"/>
              </w:rPr>
              <w:t>zakończenia bezpośredniej akcji gaśniczej</w:t>
            </w:r>
            <w:r w:rsidR="007E3D37" w:rsidRPr="007E3D37">
              <w:rPr>
                <w:rFonts w:ascii="Verdana" w:hAnsi="Verdana" w:cs="Arial"/>
                <w:sz w:val="20"/>
                <w:szCs w:val="20"/>
              </w:rPr>
              <w:t xml:space="preserve"> ulegnie zmianie, wówczas płatność za usługę będzie zmniejszona lub zwiększona o kwotę wynikającą z przemnożenia rze</w:t>
            </w:r>
            <w:r w:rsidR="007E3D37">
              <w:rPr>
                <w:rFonts w:ascii="Verdana" w:hAnsi="Verdana" w:cs="Arial"/>
                <w:sz w:val="20"/>
                <w:szCs w:val="20"/>
              </w:rPr>
              <w:t>czywistych ilości dni akcji</w:t>
            </w:r>
            <w:r w:rsidR="007E3D37" w:rsidRPr="007E3D37">
              <w:rPr>
                <w:rFonts w:ascii="Verdana" w:hAnsi="Verdana" w:cs="Arial"/>
                <w:sz w:val="20"/>
                <w:szCs w:val="20"/>
              </w:rPr>
              <w:t xml:space="preserve"> przez </w:t>
            </w:r>
            <w:r w:rsidR="002F2120" w:rsidRPr="002F2120">
              <w:rPr>
                <w:rFonts w:ascii="Verdana" w:hAnsi="Verdana" w:cs="Arial"/>
                <w:sz w:val="20"/>
                <w:szCs w:val="20"/>
              </w:rPr>
              <w:t>1/229</w:t>
            </w:r>
            <w:r w:rsidR="007E3D37" w:rsidRPr="002F2120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7E3D37" w:rsidRPr="007E3D37">
              <w:rPr>
                <w:rFonts w:ascii="Verdana" w:hAnsi="Verdana" w:cs="Arial"/>
                <w:sz w:val="20"/>
                <w:szCs w:val="20"/>
              </w:rPr>
              <w:t>zaproponowanej stawki ryczałtu.</w:t>
            </w:r>
          </w:p>
          <w:p w:rsidR="006672E8" w:rsidRPr="006672E8" w:rsidRDefault="006672E8" w:rsidP="006672E8">
            <w:pPr>
              <w:pStyle w:val="Bezodstpw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6672E8">
              <w:rPr>
                <w:rFonts w:ascii="Verdana" w:hAnsi="Verdana" w:cs="Arial"/>
                <w:sz w:val="20"/>
                <w:szCs w:val="20"/>
              </w:rPr>
              <w:t>PROCEDURA ODBIORU:</w:t>
            </w:r>
          </w:p>
          <w:p w:rsidR="004B351A" w:rsidRDefault="006672E8" w:rsidP="006672E8">
            <w:pPr>
              <w:pStyle w:val="Default"/>
              <w:spacing w:before="120" w:after="12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6672E8">
              <w:rPr>
                <w:rFonts w:ascii="Verdana" w:hAnsi="Verdana" w:cs="Arial"/>
                <w:sz w:val="20"/>
                <w:szCs w:val="20"/>
              </w:rPr>
              <w:t>Odbiór prac nastąpi po zakończeniu miesiąca na podstawie zapisów dziennika pracy dyspozytora PAD, w formie protokołu odbioru. Weryfikacji podlegać będzie ilość dni trwania bezpośredniej akcji gaśniczej.</w:t>
            </w:r>
          </w:p>
          <w:p w:rsidR="00CD7C1A" w:rsidRDefault="00CD7C1A" w:rsidP="006672E8">
            <w:pPr>
              <w:pStyle w:val="Default"/>
              <w:spacing w:before="120" w:after="12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CD7C1A" w:rsidRPr="00FD6EFA" w:rsidRDefault="00EF5BE2" w:rsidP="006672E8">
            <w:pPr>
              <w:pStyle w:val="Default"/>
              <w:spacing w:before="120" w:after="12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EF5BE2">
              <w:rPr>
                <w:rFonts w:ascii="Verdana" w:hAnsi="Verdana" w:cs="Arial"/>
                <w:sz w:val="20"/>
                <w:szCs w:val="20"/>
              </w:rPr>
              <w:lastRenderedPageBreak/>
              <w:t>Dokładność pomiaru: w sztukach j.w.</w:t>
            </w:r>
          </w:p>
        </w:tc>
      </w:tr>
      <w:tr w:rsidR="00DA3272" w:rsidRPr="00E83DD6" w:rsidTr="002605D6">
        <w:tc>
          <w:tcPr>
            <w:tcW w:w="1560" w:type="dxa"/>
            <w:shd w:val="clear" w:color="auto" w:fill="EAF1DD" w:themeFill="accent3" w:themeFillTint="33"/>
          </w:tcPr>
          <w:p w:rsidR="00DA3272" w:rsidRPr="00FD6EFA" w:rsidRDefault="00B062C0" w:rsidP="00A460D1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lastRenderedPageBreak/>
              <w:t>IV</w:t>
            </w:r>
            <w:r w:rsidR="002605D6">
              <w:rPr>
                <w:rFonts w:ascii="Verdana" w:hAnsi="Verdana" w:cs="Arial"/>
                <w:b/>
                <w:sz w:val="20"/>
                <w:szCs w:val="20"/>
              </w:rPr>
              <w:t>.6</w:t>
            </w:r>
          </w:p>
        </w:tc>
        <w:tc>
          <w:tcPr>
            <w:tcW w:w="6084" w:type="dxa"/>
            <w:gridSpan w:val="3"/>
            <w:shd w:val="clear" w:color="auto" w:fill="EAF1DD" w:themeFill="accent3" w:themeFillTint="33"/>
          </w:tcPr>
          <w:p w:rsidR="00DA3272" w:rsidRPr="00FD6EFA" w:rsidRDefault="008E69E9" w:rsidP="00A460D1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UDZIAŁ CIĄGNIKÓW</w:t>
            </w:r>
            <w:r w:rsidR="00DA3272"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W AKCJI GAŚNICZEJ </w:t>
            </w:r>
          </w:p>
          <w:p w:rsidR="00CD7C1A" w:rsidRDefault="00DA3272" w:rsidP="002605D6">
            <w:pPr>
              <w:pStyle w:val="Default"/>
              <w:spacing w:before="120"/>
              <w:jc w:val="center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FD6EFA">
              <w:rPr>
                <w:rFonts w:ascii="Verdana" w:hAnsi="Verdana" w:cs="Arial"/>
                <w:bCs/>
                <w:sz w:val="20"/>
                <w:szCs w:val="20"/>
              </w:rPr>
              <w:t xml:space="preserve">(jedn. rozliczeniowa – </w:t>
            </w:r>
            <w:r w:rsidR="002605D6">
              <w:rPr>
                <w:rFonts w:ascii="Verdana" w:hAnsi="Verdana" w:cs="Arial"/>
                <w:color w:val="auto"/>
                <w:sz w:val="20"/>
                <w:szCs w:val="20"/>
              </w:rPr>
              <w:t>godzina rzeczywista</w:t>
            </w: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 xml:space="preserve"> (H)</w:t>
            </w:r>
          </w:p>
          <w:p w:rsidR="00DA3272" w:rsidRPr="00FD6EFA" w:rsidRDefault="00CD7C1A" w:rsidP="002605D6">
            <w:pPr>
              <w:pStyle w:val="Default"/>
              <w:spacing w:before="1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color w:val="auto"/>
                <w:sz w:val="20"/>
                <w:szCs w:val="20"/>
              </w:rPr>
              <w:t>podawana z dokładnością do jednego miejsca</w:t>
            </w: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 xml:space="preserve"> po przecinku</w:t>
            </w:r>
            <w:r w:rsidR="003456D1">
              <w:rPr>
                <w:rFonts w:ascii="Verdana" w:hAnsi="Verdana" w:cs="Arial"/>
                <w:color w:val="auto"/>
                <w:sz w:val="20"/>
                <w:szCs w:val="20"/>
              </w:rPr>
              <w:t>)</w:t>
            </w:r>
          </w:p>
        </w:tc>
        <w:tc>
          <w:tcPr>
            <w:tcW w:w="1854" w:type="dxa"/>
            <w:shd w:val="clear" w:color="auto" w:fill="EAF1DD" w:themeFill="accent3" w:themeFillTint="33"/>
          </w:tcPr>
          <w:p w:rsidR="00DA3272" w:rsidRPr="00FD6EFA" w:rsidRDefault="00DA3272" w:rsidP="00A460D1">
            <w:pPr>
              <w:pStyle w:val="Default"/>
              <w:spacing w:before="12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color w:val="auto"/>
                <w:sz w:val="20"/>
                <w:szCs w:val="20"/>
              </w:rPr>
              <w:t>P-POŻAR</w:t>
            </w: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/ </w:t>
            </w:r>
          </w:p>
          <w:p w:rsidR="00DA3272" w:rsidRPr="00E83DD6" w:rsidRDefault="000D3A1D" w:rsidP="00A460D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OB-POŻAR</w:t>
            </w:r>
          </w:p>
        </w:tc>
      </w:tr>
      <w:tr w:rsidR="00DA3272" w:rsidRPr="00FD6EFA" w:rsidTr="00DA3272">
        <w:tc>
          <w:tcPr>
            <w:tcW w:w="9498" w:type="dxa"/>
            <w:gridSpan w:val="5"/>
          </w:tcPr>
          <w:p w:rsidR="00DA3272" w:rsidRPr="00FD6EFA" w:rsidRDefault="008E69E9" w:rsidP="00CE22D5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Udział ciągników utrzymywanych w gotowości zagregowanych</w:t>
            </w:r>
            <w:r w:rsidR="00F90DAD">
              <w:rPr>
                <w:rFonts w:ascii="Verdana" w:hAnsi="Verdana" w:cs="Arial"/>
                <w:sz w:val="20"/>
                <w:szCs w:val="20"/>
              </w:rPr>
              <w:t xml:space="preserve"> z pługofrezarką</w:t>
            </w:r>
            <w:r w:rsidR="00DA3272" w:rsidRPr="00FD6EFA">
              <w:rPr>
                <w:rFonts w:ascii="Verdana" w:hAnsi="Verdana" w:cs="Arial"/>
                <w:sz w:val="20"/>
                <w:szCs w:val="20"/>
              </w:rPr>
              <w:t xml:space="preserve"> w akcji gaśniczej i zabezpieczaniu pożarzysk poprzez wykonanie zmineralizowanego i uprzątniętego z roślinności pasa gleby wokół pożarzyska. Wykonawca zobowiązany jest do zadysponowani</w:t>
            </w:r>
            <w:r>
              <w:rPr>
                <w:rFonts w:ascii="Verdana" w:hAnsi="Verdana" w:cs="Arial"/>
                <w:sz w:val="20"/>
                <w:szCs w:val="20"/>
              </w:rPr>
              <w:t>a ciągników</w:t>
            </w:r>
            <w:r w:rsidR="00DA3272" w:rsidRPr="00FD6EFA">
              <w:rPr>
                <w:rFonts w:ascii="Verdana" w:hAnsi="Verdana" w:cs="Arial"/>
                <w:sz w:val="20"/>
                <w:szCs w:val="20"/>
              </w:rPr>
              <w:t xml:space="preserve"> niezwłocznie po otrzymaniu telefonicznego zlecenia od leśniczego odpowiedzialnego terytorialnie za tereny, na których wystąpiła konieczność prowadzenia akcji gaśniczej lub zabezpieczenia pożarzyska. Na wykonanie zadania przewidziano </w:t>
            </w:r>
            <w:r w:rsidR="00176FCC" w:rsidRPr="00F3293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20 </w:t>
            </w:r>
            <w:r w:rsidR="002605D6" w:rsidRPr="00F3293B">
              <w:rPr>
                <w:rFonts w:ascii="Verdana" w:hAnsi="Verdana" w:cs="Arial"/>
                <w:b/>
                <w:bCs/>
                <w:sz w:val="20"/>
                <w:szCs w:val="20"/>
              </w:rPr>
              <w:t>H</w:t>
            </w:r>
            <w:r w:rsidR="00DA3272" w:rsidRPr="00FD6EFA">
              <w:rPr>
                <w:rFonts w:ascii="Verdana" w:hAnsi="Verdana" w:cs="Arial"/>
                <w:sz w:val="20"/>
                <w:szCs w:val="20"/>
              </w:rPr>
              <w:t xml:space="preserve">. </w:t>
            </w:r>
            <w:r w:rsidR="00DA3272" w:rsidRPr="00FD6EFA">
              <w:rPr>
                <w:rFonts w:ascii="Verdana" w:hAnsi="Verdana" w:cs="Arial"/>
                <w:color w:val="000000"/>
                <w:sz w:val="20"/>
                <w:szCs w:val="20"/>
              </w:rPr>
              <w:t xml:space="preserve">Prace zlecane będą w okresie od </w:t>
            </w:r>
            <w:r w:rsidR="00F90DAD" w:rsidRPr="00F90DAD">
              <w:rPr>
                <w:rFonts w:ascii="Verdana" w:hAnsi="Verdana" w:cs="Arial"/>
                <w:sz w:val="20"/>
                <w:szCs w:val="20"/>
              </w:rPr>
              <w:t>marca do</w:t>
            </w:r>
            <w:r w:rsidR="00DA3272" w:rsidRPr="00F90DAD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DA3272" w:rsidRPr="00FD6EFA">
              <w:rPr>
                <w:rFonts w:ascii="Verdana" w:hAnsi="Verdana" w:cs="Arial"/>
                <w:color w:val="000000"/>
                <w:sz w:val="20"/>
                <w:szCs w:val="20"/>
              </w:rPr>
              <w:t xml:space="preserve">października w miarę zaistniałych potrzeb. </w:t>
            </w:r>
          </w:p>
          <w:p w:rsidR="00DA3272" w:rsidRPr="00FD6EFA" w:rsidRDefault="00DA3272" w:rsidP="00CE22D5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>PROCEDURA ODBIORU:</w:t>
            </w:r>
          </w:p>
          <w:p w:rsidR="00DA3272" w:rsidRDefault="00DA3272" w:rsidP="00CE22D5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FD6EFA">
              <w:rPr>
                <w:rFonts w:ascii="Verdana" w:hAnsi="Verdana" w:cs="Arial"/>
                <w:sz w:val="20"/>
                <w:szCs w:val="20"/>
              </w:rPr>
              <w:t xml:space="preserve">Odbiór robót nastąpi poprzez sprawdzenie poprawności wykonania zabiegu oraz </w:t>
            </w:r>
            <w:r w:rsidR="003456D1" w:rsidRPr="003456D1">
              <w:rPr>
                <w:rFonts w:ascii="Verdana" w:hAnsi="Verdana" w:cs="Arial"/>
                <w:sz w:val="20"/>
                <w:szCs w:val="20"/>
              </w:rPr>
              <w:t>potwierdzenie rzeczywistego czasu wykonywania czynności</w:t>
            </w:r>
            <w:r w:rsidRPr="00782E39"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EF5BE2" w:rsidRPr="00FD6EFA" w:rsidRDefault="00EF5BE2" w:rsidP="00CE22D5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EF5BE2">
              <w:rPr>
                <w:rFonts w:ascii="Verdana" w:hAnsi="Verdana" w:cs="Arial"/>
                <w:sz w:val="20"/>
                <w:szCs w:val="20"/>
              </w:rPr>
              <w:t>Dokładność pomiaru: godzina rzeczywista (H) podawana z dokładnością do jednego miejsca po przecinku.</w:t>
            </w:r>
          </w:p>
        </w:tc>
      </w:tr>
    </w:tbl>
    <w:p w:rsidR="00BD2585" w:rsidRPr="00B45B71" w:rsidRDefault="00BD2585" w:rsidP="00CE22D5">
      <w:pPr>
        <w:pStyle w:val="Default"/>
        <w:spacing w:before="120"/>
        <w:rPr>
          <w:rFonts w:ascii="Verdana" w:hAnsi="Verdana"/>
          <w:color w:val="auto"/>
          <w:sz w:val="20"/>
          <w:szCs w:val="20"/>
        </w:rPr>
      </w:pPr>
    </w:p>
    <w:sectPr w:rsidR="00BD2585" w:rsidRPr="00B45B71" w:rsidSect="00C24498">
      <w:headerReference w:type="default" r:id="rId7"/>
      <w:footerReference w:type="default" r:id="rId8"/>
      <w:pgSz w:w="11907" w:h="16839" w:code="9"/>
      <w:pgMar w:top="1149" w:right="1183" w:bottom="658" w:left="1560" w:header="567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F6D" w:rsidRDefault="00227F6D" w:rsidP="00C24498">
      <w:pPr>
        <w:spacing w:after="0" w:line="240" w:lineRule="auto"/>
      </w:pPr>
      <w:r>
        <w:separator/>
      </w:r>
    </w:p>
  </w:endnote>
  <w:endnote w:type="continuationSeparator" w:id="0">
    <w:p w:rsidR="00227F6D" w:rsidRDefault="00227F6D" w:rsidP="00C24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1584540"/>
      <w:docPartObj>
        <w:docPartGallery w:val="Page Numbers (Bottom of Page)"/>
        <w:docPartUnique/>
      </w:docPartObj>
    </w:sdtPr>
    <w:sdtEndPr/>
    <w:sdtContent>
      <w:p w:rsidR="00F61637" w:rsidRDefault="00F6163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C03">
          <w:rPr>
            <w:noProof/>
          </w:rPr>
          <w:t>1</w:t>
        </w:r>
        <w:r>
          <w:fldChar w:fldCharType="end"/>
        </w:r>
      </w:p>
    </w:sdtContent>
  </w:sdt>
  <w:p w:rsidR="00F61637" w:rsidRDefault="00F616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F6D" w:rsidRDefault="00227F6D" w:rsidP="00C24498">
      <w:pPr>
        <w:spacing w:after="0" w:line="240" w:lineRule="auto"/>
      </w:pPr>
      <w:r>
        <w:separator/>
      </w:r>
    </w:p>
  </w:footnote>
  <w:footnote w:type="continuationSeparator" w:id="0">
    <w:p w:rsidR="00227F6D" w:rsidRDefault="00227F6D" w:rsidP="00C24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498" w:rsidRDefault="00C24498" w:rsidP="00C24498">
    <w:pPr>
      <w:pStyle w:val="Nagwek"/>
      <w:rPr>
        <w:rFonts w:ascii="Arial" w:eastAsia="Times New Roman" w:hAnsi="Arial" w:cs="Arial"/>
        <w:color w:val="76923C"/>
        <w:sz w:val="18"/>
        <w:szCs w:val="18"/>
        <w:lang w:eastAsia="pl-PL"/>
      </w:rPr>
    </w:pPr>
    <w:r>
      <w:rPr>
        <w:rFonts w:ascii="Arial" w:eastAsia="Times New Roman" w:hAnsi="Arial" w:cs="Arial"/>
        <w:color w:val="76923C"/>
        <w:sz w:val="18"/>
        <w:szCs w:val="18"/>
        <w:lang w:eastAsia="pl-PL"/>
      </w:rPr>
      <w:t>Wykonywanie usług z zakresu gospodarki leśne</w:t>
    </w:r>
    <w:r w:rsidR="00080ADA">
      <w:rPr>
        <w:rFonts w:ascii="Arial" w:eastAsia="Times New Roman" w:hAnsi="Arial" w:cs="Arial"/>
        <w:color w:val="76923C"/>
        <w:sz w:val="18"/>
        <w:szCs w:val="18"/>
        <w:lang w:eastAsia="pl-PL"/>
      </w:rPr>
      <w:t>j na teren</w:t>
    </w:r>
    <w:r w:rsidR="002C31BB">
      <w:rPr>
        <w:rFonts w:ascii="Arial" w:eastAsia="Times New Roman" w:hAnsi="Arial" w:cs="Arial"/>
        <w:color w:val="76923C"/>
        <w:sz w:val="18"/>
        <w:szCs w:val="18"/>
        <w:lang w:eastAsia="pl-PL"/>
      </w:rPr>
      <w:t>ie Na</w:t>
    </w:r>
    <w:r w:rsidR="002E5858">
      <w:rPr>
        <w:rFonts w:ascii="Arial" w:eastAsia="Times New Roman" w:hAnsi="Arial" w:cs="Arial"/>
        <w:color w:val="76923C"/>
        <w:sz w:val="18"/>
        <w:szCs w:val="18"/>
        <w:lang w:eastAsia="pl-PL"/>
      </w:rPr>
      <w:t>dleśnictwa Stąporków w roku 2020</w:t>
    </w:r>
    <w:r>
      <w:rPr>
        <w:rFonts w:ascii="Arial" w:eastAsia="Times New Roman" w:hAnsi="Arial" w:cs="Arial"/>
        <w:color w:val="76923C"/>
        <w:sz w:val="18"/>
        <w:szCs w:val="18"/>
        <w:lang w:eastAsia="pl-PL"/>
      </w:rPr>
      <w:t>.</w:t>
    </w:r>
  </w:p>
  <w:p w:rsidR="00C24498" w:rsidRDefault="00C244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254F0"/>
    <w:multiLevelType w:val="hybridMultilevel"/>
    <w:tmpl w:val="9EFA66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C2D5E"/>
    <w:multiLevelType w:val="hybridMultilevel"/>
    <w:tmpl w:val="D4601BFC"/>
    <w:lvl w:ilvl="0" w:tplc="F6663D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B53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8F55FAD"/>
    <w:multiLevelType w:val="hybridMultilevel"/>
    <w:tmpl w:val="D07CA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123DE"/>
    <w:multiLevelType w:val="hybridMultilevel"/>
    <w:tmpl w:val="61927D50"/>
    <w:lvl w:ilvl="0" w:tplc="8952873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5" w15:restartNumberingAfterBreak="0">
    <w:nsid w:val="0FBC610E"/>
    <w:multiLevelType w:val="multilevel"/>
    <w:tmpl w:val="1888730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25A2EB4"/>
    <w:multiLevelType w:val="multilevel"/>
    <w:tmpl w:val="2E4454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Verdana" w:hAnsi="Verdana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BB23D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87246B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11535D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B114A99"/>
    <w:multiLevelType w:val="multilevel"/>
    <w:tmpl w:val="DEA04E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3683AF2"/>
    <w:multiLevelType w:val="hybridMultilevel"/>
    <w:tmpl w:val="D07CA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7F4D79"/>
    <w:multiLevelType w:val="hybridMultilevel"/>
    <w:tmpl w:val="E14E1484"/>
    <w:lvl w:ilvl="0" w:tplc="79AEAE2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236C88"/>
    <w:multiLevelType w:val="multilevel"/>
    <w:tmpl w:val="F372F08E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2A2092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7EF6CA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3"/>
  </w:num>
  <w:num w:numId="3">
    <w:abstractNumId w:val="6"/>
  </w:num>
  <w:num w:numId="4">
    <w:abstractNumId w:val="1"/>
  </w:num>
  <w:num w:numId="5">
    <w:abstractNumId w:val="4"/>
  </w:num>
  <w:num w:numId="6">
    <w:abstractNumId w:val="10"/>
  </w:num>
  <w:num w:numId="7">
    <w:abstractNumId w:val="0"/>
  </w:num>
  <w:num w:numId="8">
    <w:abstractNumId w:val="12"/>
  </w:num>
  <w:num w:numId="9">
    <w:abstractNumId w:val="5"/>
  </w:num>
  <w:num w:numId="10">
    <w:abstractNumId w:val="8"/>
  </w:num>
  <w:num w:numId="11">
    <w:abstractNumId w:val="15"/>
  </w:num>
  <w:num w:numId="12">
    <w:abstractNumId w:val="2"/>
  </w:num>
  <w:num w:numId="13">
    <w:abstractNumId w:val="9"/>
  </w:num>
  <w:num w:numId="14">
    <w:abstractNumId w:val="14"/>
  </w:num>
  <w:num w:numId="15">
    <w:abstractNumId w:val="11"/>
  </w:num>
  <w:num w:numId="16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BF8"/>
    <w:rsid w:val="00023C54"/>
    <w:rsid w:val="00040F19"/>
    <w:rsid w:val="000451C4"/>
    <w:rsid w:val="00045DE5"/>
    <w:rsid w:val="00075C3D"/>
    <w:rsid w:val="00080ADA"/>
    <w:rsid w:val="000838FE"/>
    <w:rsid w:val="000B6E4B"/>
    <w:rsid w:val="000D3A1D"/>
    <w:rsid w:val="000E4AF8"/>
    <w:rsid w:val="000F16E6"/>
    <w:rsid w:val="000F4860"/>
    <w:rsid w:val="0010362E"/>
    <w:rsid w:val="00110EF7"/>
    <w:rsid w:val="001159DC"/>
    <w:rsid w:val="001413A8"/>
    <w:rsid w:val="00176FCC"/>
    <w:rsid w:val="00180BF8"/>
    <w:rsid w:val="001A7DDE"/>
    <w:rsid w:val="001B095A"/>
    <w:rsid w:val="001B7B48"/>
    <w:rsid w:val="00227F6D"/>
    <w:rsid w:val="002505F4"/>
    <w:rsid w:val="00257231"/>
    <w:rsid w:val="002605D6"/>
    <w:rsid w:val="00270C80"/>
    <w:rsid w:val="002B4BC9"/>
    <w:rsid w:val="002C0E30"/>
    <w:rsid w:val="002C31BB"/>
    <w:rsid w:val="002D01A2"/>
    <w:rsid w:val="002D159C"/>
    <w:rsid w:val="002E5858"/>
    <w:rsid w:val="002F2120"/>
    <w:rsid w:val="003456D1"/>
    <w:rsid w:val="003C635B"/>
    <w:rsid w:val="003E4CCB"/>
    <w:rsid w:val="00415DFB"/>
    <w:rsid w:val="00423931"/>
    <w:rsid w:val="00462310"/>
    <w:rsid w:val="004945A7"/>
    <w:rsid w:val="004B351A"/>
    <w:rsid w:val="004C72EA"/>
    <w:rsid w:val="004D4FA6"/>
    <w:rsid w:val="004E435D"/>
    <w:rsid w:val="0050786F"/>
    <w:rsid w:val="005278FA"/>
    <w:rsid w:val="00544C03"/>
    <w:rsid w:val="00576926"/>
    <w:rsid w:val="00586E57"/>
    <w:rsid w:val="00591672"/>
    <w:rsid w:val="005A6C84"/>
    <w:rsid w:val="005B344C"/>
    <w:rsid w:val="005B5480"/>
    <w:rsid w:val="005D4ED1"/>
    <w:rsid w:val="005E6A55"/>
    <w:rsid w:val="00611EA5"/>
    <w:rsid w:val="00644B2F"/>
    <w:rsid w:val="00654D39"/>
    <w:rsid w:val="006672E8"/>
    <w:rsid w:val="006A4854"/>
    <w:rsid w:val="006B01F9"/>
    <w:rsid w:val="006B76B0"/>
    <w:rsid w:val="006F02DC"/>
    <w:rsid w:val="006F5939"/>
    <w:rsid w:val="007009F6"/>
    <w:rsid w:val="00710853"/>
    <w:rsid w:val="007564A8"/>
    <w:rsid w:val="00766CF6"/>
    <w:rsid w:val="007733F1"/>
    <w:rsid w:val="00777931"/>
    <w:rsid w:val="0078590A"/>
    <w:rsid w:val="007926B2"/>
    <w:rsid w:val="00793676"/>
    <w:rsid w:val="007B2974"/>
    <w:rsid w:val="007B6AAB"/>
    <w:rsid w:val="007E3D37"/>
    <w:rsid w:val="00815A16"/>
    <w:rsid w:val="008218B3"/>
    <w:rsid w:val="00866434"/>
    <w:rsid w:val="00872929"/>
    <w:rsid w:val="008C070E"/>
    <w:rsid w:val="008D25F7"/>
    <w:rsid w:val="008E69E9"/>
    <w:rsid w:val="00905313"/>
    <w:rsid w:val="00915AB6"/>
    <w:rsid w:val="00963AA3"/>
    <w:rsid w:val="00975FD1"/>
    <w:rsid w:val="009909AD"/>
    <w:rsid w:val="009B0597"/>
    <w:rsid w:val="009F2FDD"/>
    <w:rsid w:val="00A223CD"/>
    <w:rsid w:val="00A25149"/>
    <w:rsid w:val="00A30B2F"/>
    <w:rsid w:val="00A33B91"/>
    <w:rsid w:val="00AA2482"/>
    <w:rsid w:val="00AB2A86"/>
    <w:rsid w:val="00AB7872"/>
    <w:rsid w:val="00AC3FEF"/>
    <w:rsid w:val="00AC7C10"/>
    <w:rsid w:val="00AE4E65"/>
    <w:rsid w:val="00AF4599"/>
    <w:rsid w:val="00B062C0"/>
    <w:rsid w:val="00B229F6"/>
    <w:rsid w:val="00B42884"/>
    <w:rsid w:val="00B45B71"/>
    <w:rsid w:val="00B91479"/>
    <w:rsid w:val="00BA70E7"/>
    <w:rsid w:val="00BC7380"/>
    <w:rsid w:val="00BD0C8E"/>
    <w:rsid w:val="00BD2585"/>
    <w:rsid w:val="00BE1FBD"/>
    <w:rsid w:val="00BE3BA0"/>
    <w:rsid w:val="00C24498"/>
    <w:rsid w:val="00C25B36"/>
    <w:rsid w:val="00C900DA"/>
    <w:rsid w:val="00C92391"/>
    <w:rsid w:val="00CA04FF"/>
    <w:rsid w:val="00CA1A54"/>
    <w:rsid w:val="00CA741F"/>
    <w:rsid w:val="00CB1C39"/>
    <w:rsid w:val="00CB1D54"/>
    <w:rsid w:val="00CC2DAB"/>
    <w:rsid w:val="00CD7C1A"/>
    <w:rsid w:val="00CE0B29"/>
    <w:rsid w:val="00CE22D5"/>
    <w:rsid w:val="00CF364A"/>
    <w:rsid w:val="00D00672"/>
    <w:rsid w:val="00D13622"/>
    <w:rsid w:val="00D32327"/>
    <w:rsid w:val="00D37BC1"/>
    <w:rsid w:val="00D37E49"/>
    <w:rsid w:val="00D559CA"/>
    <w:rsid w:val="00D7518E"/>
    <w:rsid w:val="00D87FC7"/>
    <w:rsid w:val="00DA3272"/>
    <w:rsid w:val="00DB0A43"/>
    <w:rsid w:val="00DC32E2"/>
    <w:rsid w:val="00DE7741"/>
    <w:rsid w:val="00DF21AB"/>
    <w:rsid w:val="00E12E57"/>
    <w:rsid w:val="00E17E57"/>
    <w:rsid w:val="00E20A14"/>
    <w:rsid w:val="00E31B07"/>
    <w:rsid w:val="00E47D3D"/>
    <w:rsid w:val="00E51329"/>
    <w:rsid w:val="00E61BBA"/>
    <w:rsid w:val="00E66660"/>
    <w:rsid w:val="00E74BA7"/>
    <w:rsid w:val="00EF5BE2"/>
    <w:rsid w:val="00F21326"/>
    <w:rsid w:val="00F3293B"/>
    <w:rsid w:val="00F431F6"/>
    <w:rsid w:val="00F4745B"/>
    <w:rsid w:val="00F52A41"/>
    <w:rsid w:val="00F52D45"/>
    <w:rsid w:val="00F61637"/>
    <w:rsid w:val="00F62715"/>
    <w:rsid w:val="00F651A2"/>
    <w:rsid w:val="00F75824"/>
    <w:rsid w:val="00F83B97"/>
    <w:rsid w:val="00F875C5"/>
    <w:rsid w:val="00F90DAD"/>
    <w:rsid w:val="00F9582D"/>
    <w:rsid w:val="00FA1374"/>
    <w:rsid w:val="00FA7DEC"/>
    <w:rsid w:val="00FE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278675-7C41-42A2-90D3-F70B345B7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23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80B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F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F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F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3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FE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54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25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24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4498"/>
  </w:style>
  <w:style w:type="paragraph" w:styleId="Stopka">
    <w:name w:val="footer"/>
    <w:basedOn w:val="Normalny"/>
    <w:link w:val="StopkaZnak"/>
    <w:uiPriority w:val="99"/>
    <w:unhideWhenUsed/>
    <w:rsid w:val="00C24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4498"/>
  </w:style>
  <w:style w:type="paragraph" w:styleId="Bezodstpw">
    <w:name w:val="No Spacing"/>
    <w:uiPriority w:val="1"/>
    <w:qFormat/>
    <w:rsid w:val="00CE0B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0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1503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Kuszewski</dc:creator>
  <cp:lastModifiedBy>Jacek Oleś</cp:lastModifiedBy>
  <cp:revision>16</cp:revision>
  <dcterms:created xsi:type="dcterms:W3CDTF">2016-10-11T06:00:00Z</dcterms:created>
  <dcterms:modified xsi:type="dcterms:W3CDTF">2019-10-18T06:40:00Z</dcterms:modified>
</cp:coreProperties>
</file>