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3DCEAF53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7D5885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827AD6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827AD6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827AD6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827AD6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2DCB98D7" w14:textId="56E8069E" w:rsidR="00F220A7" w:rsidRPr="00F220A7" w:rsidRDefault="005F374B" w:rsidP="00F220A7">
      <w:pPr>
        <w:spacing w:after="8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7F3A86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6D2F89" w:rsidRPr="006D2F89">
        <w:rPr>
          <w:rFonts w:ascii="Verdana" w:hAnsi="Verdana" w:cs="Arial"/>
          <w:b/>
          <w:bCs/>
          <w:sz w:val="18"/>
          <w:szCs w:val="18"/>
          <w:lang w:eastAsia="ar-SA"/>
        </w:rPr>
        <w:t>dostawa subskrypcji systemu do ochrony ruchu DNS wraz z Usługą Wdrożenia oraz Usługą Utrzymania i Wsparcia Technicznego, sprawa nr BZP.</w:t>
      </w:r>
      <w:r w:rsidR="006D2F89" w:rsidRPr="001E4EDD">
        <w:rPr>
          <w:rFonts w:ascii="Verdana" w:hAnsi="Verdana" w:cs="Arial"/>
          <w:b/>
          <w:bCs/>
          <w:sz w:val="18"/>
          <w:szCs w:val="18"/>
          <w:lang w:eastAsia="ar-SA"/>
        </w:rPr>
        <w:t>201.</w:t>
      </w:r>
      <w:r w:rsidR="001E4EDD" w:rsidRPr="001E4EDD">
        <w:rPr>
          <w:rFonts w:ascii="Verdana" w:hAnsi="Verdana" w:cs="Arial"/>
          <w:b/>
          <w:bCs/>
          <w:sz w:val="18"/>
          <w:szCs w:val="18"/>
          <w:lang w:eastAsia="ar-SA"/>
        </w:rPr>
        <w:t>8.</w:t>
      </w:r>
      <w:r w:rsidR="006D2F89" w:rsidRPr="001E4EDD">
        <w:rPr>
          <w:rFonts w:ascii="Verdana" w:hAnsi="Verdana" w:cs="Arial"/>
          <w:b/>
          <w:bCs/>
          <w:sz w:val="18"/>
          <w:szCs w:val="18"/>
          <w:lang w:eastAsia="ar-SA"/>
        </w:rPr>
        <w:t>2023</w:t>
      </w:r>
    </w:p>
    <w:p w14:paraId="37BAD073" w14:textId="76B32B39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składane na podstawie art. 125 ust. 5 w związku z  art. 125 ust. 1 ustawy z dnia 11 września 2019 r. Prawo zamówień publicznych zwanej dalej „ustawą Pzp”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Pzp*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Pzp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2C1CA6AB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="00086B50">
        <w:rPr>
          <w:rFonts w:ascii="Verdana" w:hAnsi="Verdana" w:cs="Tahoma"/>
          <w:sz w:val="18"/>
          <w:szCs w:val="18"/>
          <w:lang w:eastAsia="ar-SA"/>
        </w:rPr>
        <w:t>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="00086B50">
        <w:rPr>
          <w:rFonts w:ascii="Verdana" w:hAnsi="Verdana" w:cs="Tahoma"/>
          <w:sz w:val="18"/>
          <w:szCs w:val="18"/>
          <w:lang w:eastAsia="ar-SA"/>
        </w:rPr>
        <w:t>…………..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51B41E03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3212F7">
        <w:rPr>
          <w:rFonts w:ascii="Verdana" w:hAnsi="Verdana" w:cs="Arial"/>
          <w:b/>
          <w:sz w:val="18"/>
          <w:szCs w:val="18"/>
        </w:rPr>
        <w:t>2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116BA372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OŚWIADCZENIE DOTYCZĄCE </w:t>
      </w:r>
      <w:r w:rsidR="002037C3">
        <w:rPr>
          <w:rFonts w:ascii="Verdana" w:hAnsi="Verdana" w:cs="Arial"/>
          <w:b/>
          <w:sz w:val="18"/>
          <w:szCs w:val="18"/>
        </w:rPr>
        <w:t>ZADAŃ</w:t>
      </w:r>
      <w:r w:rsidRPr="00327DB1">
        <w:rPr>
          <w:rFonts w:ascii="Verdana" w:hAnsi="Verdana" w:cs="Arial"/>
          <w:b/>
          <w:sz w:val="18"/>
          <w:szCs w:val="18"/>
        </w:rPr>
        <w:t xml:space="preserve">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211EE9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color w:val="FF0000"/>
          <w:sz w:val="18"/>
          <w:szCs w:val="18"/>
        </w:rPr>
      </w:pPr>
      <w:r w:rsidRPr="00211EE9">
        <w:rPr>
          <w:rFonts w:ascii="Verdana" w:hAnsi="Verdana" w:cs="Arial"/>
          <w:bCs/>
          <w:i/>
          <w:iCs/>
          <w:color w:val="FF0000"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7D9E8261" w:rsidR="005F374B" w:rsidRPr="00211EE9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3212F7" w:rsidRPr="003212F7">
        <w:rPr>
          <w:rFonts w:ascii="Verdana" w:hAnsi="Verdana" w:cs="Arial"/>
          <w:bCs/>
          <w:sz w:val="18"/>
          <w:szCs w:val="18"/>
        </w:rPr>
        <w:t>:</w:t>
      </w:r>
      <w:r w:rsidR="003212F7">
        <w:rPr>
          <w:rFonts w:ascii="Verdana" w:hAnsi="Verdana" w:cs="Arial"/>
          <w:b/>
          <w:sz w:val="18"/>
          <w:szCs w:val="18"/>
        </w:rPr>
        <w:t xml:space="preserve"> </w:t>
      </w:r>
      <w:r w:rsidR="00A87A3D" w:rsidRPr="00A87A3D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do ochrony ruchu DNS wraz z Usługą Wdrożenia oraz Usługą Utrzymania i Wsparcia Technicznego, sprawa nr </w:t>
      </w:r>
      <w:r w:rsidR="00A87A3D" w:rsidRPr="00E31709">
        <w:rPr>
          <w:rFonts w:ascii="Verdana" w:hAnsi="Verdana" w:cs="Arial"/>
          <w:b/>
          <w:bCs/>
          <w:sz w:val="18"/>
          <w:szCs w:val="18"/>
          <w:lang w:eastAsia="ar-SA"/>
        </w:rPr>
        <w:t>BZP.201.</w:t>
      </w:r>
      <w:r w:rsidR="00E31709" w:rsidRPr="00E31709">
        <w:rPr>
          <w:rFonts w:ascii="Verdana" w:hAnsi="Verdana" w:cs="Arial"/>
          <w:b/>
          <w:bCs/>
          <w:sz w:val="18"/>
          <w:szCs w:val="18"/>
          <w:lang w:eastAsia="ar-SA"/>
        </w:rPr>
        <w:t>8.</w:t>
      </w:r>
      <w:r w:rsidR="00A87A3D" w:rsidRPr="00E31709">
        <w:rPr>
          <w:rFonts w:ascii="Verdana" w:hAnsi="Verdana" w:cs="Arial"/>
          <w:b/>
          <w:bCs/>
          <w:sz w:val="18"/>
          <w:szCs w:val="18"/>
          <w:lang w:eastAsia="ar-SA"/>
        </w:rPr>
        <w:t>2023</w:t>
      </w:r>
      <w:r w:rsidR="00E9274C" w:rsidRPr="00E9274C">
        <w:rPr>
          <w:rFonts w:ascii="Verdana" w:hAnsi="Verdana" w:cs="Arial"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4228FF19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 xml:space="preserve">, o którym mowa w rozdziale VIII ust. 1 SWZ, zrealizuję </w:t>
      </w:r>
      <w:r w:rsidR="00667FD0">
        <w:rPr>
          <w:rFonts w:ascii="Verdana" w:hAnsi="Verdana" w:cs="Arial"/>
          <w:bCs/>
          <w:sz w:val="18"/>
          <w:szCs w:val="18"/>
        </w:rPr>
        <w:t>zadania</w:t>
      </w:r>
      <w:r w:rsidRPr="00327DB1">
        <w:rPr>
          <w:rFonts w:ascii="Verdana" w:hAnsi="Verdana" w:cs="Arial"/>
          <w:bCs/>
          <w:sz w:val="18"/>
          <w:szCs w:val="18"/>
        </w:rPr>
        <w:t xml:space="preserve">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2EF10603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D36615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020AFE05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D36615" w:rsidRPr="00D36615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r w:rsidR="004B1C0D" w:rsidRPr="004B1C0D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do ochrony ruchu DNS wraz z Usługą Wdrożenia oraz Usługą Utrzymania i Wsparcia Technicznego, sprawa nr </w:t>
      </w:r>
      <w:r w:rsidR="004B1C0D" w:rsidRPr="006920D7">
        <w:rPr>
          <w:rFonts w:ascii="Verdana" w:hAnsi="Verdana" w:cs="Arial"/>
          <w:b/>
          <w:bCs/>
          <w:sz w:val="18"/>
          <w:szCs w:val="18"/>
          <w:lang w:eastAsia="ar-SA"/>
        </w:rPr>
        <w:t>BZP.201.</w:t>
      </w:r>
      <w:r w:rsidR="006920D7" w:rsidRPr="006920D7">
        <w:rPr>
          <w:rFonts w:ascii="Verdana" w:hAnsi="Verdana" w:cs="Arial"/>
          <w:b/>
          <w:bCs/>
          <w:sz w:val="18"/>
          <w:szCs w:val="18"/>
          <w:lang w:eastAsia="ar-SA"/>
        </w:rPr>
        <w:t>8</w:t>
      </w:r>
      <w:r w:rsidR="006920D7">
        <w:rPr>
          <w:rFonts w:ascii="Verdana" w:hAnsi="Verdana" w:cs="Arial"/>
          <w:b/>
          <w:bCs/>
          <w:sz w:val="18"/>
          <w:szCs w:val="18"/>
          <w:lang w:eastAsia="ar-SA"/>
        </w:rPr>
        <w:t>.</w:t>
      </w:r>
      <w:r w:rsidR="004B1C0D" w:rsidRPr="004B1C0D">
        <w:rPr>
          <w:rFonts w:ascii="Verdana" w:hAnsi="Verdana" w:cs="Arial"/>
          <w:b/>
          <w:bCs/>
          <w:sz w:val="18"/>
          <w:szCs w:val="18"/>
          <w:lang w:eastAsia="ar-SA"/>
        </w:rPr>
        <w:t>2023</w:t>
      </w:r>
      <w:r w:rsidR="001E224C" w:rsidRPr="00E9274C">
        <w:rPr>
          <w:rFonts w:ascii="Verdana" w:hAnsi="Verdana" w:cs="Arial"/>
          <w:bCs/>
          <w:sz w:val="18"/>
          <w:szCs w:val="18"/>
        </w:rPr>
        <w:t xml:space="preserve"> 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>ustawy Pzp</w:t>
      </w:r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355ACB69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810C03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3022E0F2" w14:textId="0D3BE26F" w:rsidR="006450EE" w:rsidRPr="00327DB1" w:rsidRDefault="008D25E2" w:rsidP="006450EE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7C3BC3" w:rsidRPr="007C3BC3">
        <w:rPr>
          <w:rFonts w:ascii="Verdana" w:hAnsi="Verdana" w:cs="Arial"/>
          <w:b/>
          <w:bCs/>
          <w:sz w:val="18"/>
          <w:szCs w:val="18"/>
          <w:lang w:eastAsia="ar-SA"/>
        </w:rPr>
        <w:t>dostawa subskrypcji systemu do ochrony ruchu DNS wraz z Usługą Wdrożenia oraz Usługą Utrzymania i Wsparcia Technicznego, sprawa nr BZP</w:t>
      </w:r>
      <w:r w:rsidR="007C3BC3" w:rsidRPr="006920D7">
        <w:rPr>
          <w:rFonts w:ascii="Verdana" w:hAnsi="Verdana" w:cs="Arial"/>
          <w:b/>
          <w:bCs/>
          <w:sz w:val="18"/>
          <w:szCs w:val="18"/>
          <w:lang w:eastAsia="ar-SA"/>
        </w:rPr>
        <w:t>.201</w:t>
      </w:r>
      <w:r w:rsidR="006920D7" w:rsidRPr="006920D7">
        <w:rPr>
          <w:rFonts w:ascii="Verdana" w:hAnsi="Verdana" w:cs="Arial"/>
          <w:b/>
          <w:bCs/>
          <w:sz w:val="18"/>
          <w:szCs w:val="18"/>
          <w:lang w:eastAsia="ar-SA"/>
        </w:rPr>
        <w:t>.8</w:t>
      </w:r>
      <w:r w:rsidR="006920D7">
        <w:rPr>
          <w:rFonts w:ascii="Verdana" w:hAnsi="Verdana" w:cs="Arial"/>
          <w:b/>
          <w:bCs/>
          <w:sz w:val="18"/>
          <w:szCs w:val="18"/>
          <w:lang w:eastAsia="ar-SA"/>
        </w:rPr>
        <w:t>.</w:t>
      </w:r>
      <w:r w:rsidR="007C3BC3">
        <w:rPr>
          <w:rFonts w:ascii="Verdana" w:hAnsi="Verdana" w:cs="Arial"/>
          <w:b/>
          <w:bCs/>
          <w:sz w:val="18"/>
          <w:szCs w:val="18"/>
          <w:lang w:eastAsia="ar-SA"/>
        </w:rPr>
        <w:t>2023</w:t>
      </w:r>
      <w:r w:rsidR="006450EE" w:rsidRPr="00E9274C">
        <w:rPr>
          <w:rFonts w:ascii="Verdana" w:hAnsi="Verdana" w:cs="Arial"/>
          <w:bCs/>
          <w:sz w:val="18"/>
          <w:szCs w:val="18"/>
        </w:rPr>
        <w:t xml:space="preserve"> </w:t>
      </w:r>
    </w:p>
    <w:p w14:paraId="10311AF5" w14:textId="451C7A28" w:rsidR="00FA5CA3" w:rsidRPr="00327DB1" w:rsidRDefault="00FA5CA3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Pzp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7821" w14:textId="77777777" w:rsidR="00AA2CC7" w:rsidRDefault="00AA2CC7">
      <w:r>
        <w:separator/>
      </w:r>
    </w:p>
  </w:endnote>
  <w:endnote w:type="continuationSeparator" w:id="0">
    <w:p w14:paraId="009276D1" w14:textId="77777777" w:rsidR="00AA2CC7" w:rsidRDefault="00AA2CC7">
      <w:r>
        <w:continuationSeparator/>
      </w:r>
    </w:p>
  </w:endnote>
  <w:endnote w:type="continuationNotice" w:id="1">
    <w:p w14:paraId="21CF2E44" w14:textId="77777777" w:rsidR="00AA2CC7" w:rsidRDefault="00AA2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8195" w14:textId="77777777" w:rsidR="00AA2CC7" w:rsidRDefault="00AA2CC7">
      <w:r>
        <w:separator/>
      </w:r>
    </w:p>
  </w:footnote>
  <w:footnote w:type="continuationSeparator" w:id="0">
    <w:p w14:paraId="0F675F77" w14:textId="77777777" w:rsidR="00AA2CC7" w:rsidRDefault="00AA2CC7">
      <w:r>
        <w:continuationSeparator/>
      </w:r>
    </w:p>
  </w:footnote>
  <w:footnote w:type="continuationNotice" w:id="1">
    <w:p w14:paraId="4AF20B70" w14:textId="77777777" w:rsidR="00AA2CC7" w:rsidRDefault="00AA2CC7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6B50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24C"/>
    <w:rsid w:val="001E2E84"/>
    <w:rsid w:val="001E356B"/>
    <w:rsid w:val="001E4EDD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7C3"/>
    <w:rsid w:val="00203ED5"/>
    <w:rsid w:val="00205519"/>
    <w:rsid w:val="00205915"/>
    <w:rsid w:val="00211EE9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2F7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1C0D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46C1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0EE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67FD0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0D7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2F89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1DE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3BC3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885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C0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AD6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A3D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2CC7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0D3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615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1709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584B"/>
    <w:rsid w:val="00E467C2"/>
    <w:rsid w:val="00E47A7A"/>
    <w:rsid w:val="00E5195E"/>
    <w:rsid w:val="00E52C3B"/>
    <w:rsid w:val="00E56844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274C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D8D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20A7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2</cp:revision>
  <cp:lastPrinted>2019-09-26T16:26:00Z</cp:lastPrinted>
  <dcterms:created xsi:type="dcterms:W3CDTF">2023-11-03T14:02:00Z</dcterms:created>
  <dcterms:modified xsi:type="dcterms:W3CDTF">2023-11-03T14:02:00Z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