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EB71" w14:textId="7C12D63C" w:rsidR="008C1C0C" w:rsidRPr="008C1C0C" w:rsidRDefault="008C1C0C" w:rsidP="008C1C0C">
      <w:pPr>
        <w:shd w:val="clear" w:color="auto" w:fill="2F5496" w:themeFill="accent1" w:themeFillShade="BF"/>
        <w:jc w:val="center"/>
        <w:rPr>
          <w:rFonts w:ascii="Cambria" w:hAnsi="Cambria"/>
          <w:b/>
          <w:bCs/>
          <w:color w:val="FFFFFF" w:themeColor="background1"/>
          <w:sz w:val="24"/>
          <w:szCs w:val="24"/>
        </w:rPr>
      </w:pPr>
      <w:r w:rsidRPr="008C1C0C">
        <w:rPr>
          <w:rFonts w:ascii="Cambria" w:hAnsi="Cambria"/>
          <w:b/>
          <w:bCs/>
          <w:color w:val="FFFFFF" w:themeColor="background1"/>
          <w:sz w:val="24"/>
          <w:szCs w:val="24"/>
        </w:rPr>
        <w:t>PARAMETRY TECHNICZNE URZĄDZEŃ ŚRODOWISKA DRUKOWANIA</w:t>
      </w:r>
    </w:p>
    <w:p w14:paraId="05D851CC" w14:textId="2B23F77A" w:rsidR="008C1C0C" w:rsidRPr="008C1C0C" w:rsidRDefault="008C1C0C" w:rsidP="008C1C0C">
      <w:pPr>
        <w:spacing w:before="240" w:after="240" w:line="276" w:lineRule="auto"/>
        <w:jc w:val="both"/>
        <w:rPr>
          <w:rFonts w:ascii="Cambria" w:eastAsia="Times New Roman" w:hAnsi="Cambria" w:cs="Arial"/>
          <w:lang w:eastAsia="pl-PL"/>
        </w:rPr>
      </w:pPr>
      <w:r w:rsidRPr="008C1C0C">
        <w:rPr>
          <w:rFonts w:ascii="Cambria" w:eastAsia="Times New Roman" w:hAnsi="Cambria" w:cs="Arial"/>
          <w:lang w:eastAsia="pl-PL"/>
        </w:rPr>
        <w:t xml:space="preserve">Dotyczy postępowania o udzielenie zamówienia publicznego prowadzonego w trybie </w:t>
      </w:r>
      <w:r>
        <w:rPr>
          <w:rFonts w:ascii="Cambria" w:eastAsia="Times New Roman" w:hAnsi="Cambria" w:cs="Arial"/>
          <w:lang w:eastAsia="pl-PL"/>
        </w:rPr>
        <w:t>podstawowym bez negocjacji</w:t>
      </w:r>
      <w:r w:rsidRPr="008C1C0C">
        <w:rPr>
          <w:rFonts w:ascii="Cambria" w:eastAsia="Times New Roman" w:hAnsi="Cambria" w:cs="Arial"/>
          <w:lang w:eastAsia="pl-PL"/>
        </w:rPr>
        <w:t xml:space="preserve"> na realizację zadania pn.: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8C1C0C">
        <w:rPr>
          <w:rFonts w:ascii="Cambria" w:eastAsia="Times New Roman" w:hAnsi="Cambria" w:cs="Arial"/>
          <w:b/>
          <w:bCs/>
          <w:i/>
          <w:iCs/>
          <w:lang w:eastAsia="pl-PL"/>
        </w:rPr>
        <w:t>„Dzierżawa urządzeń środowiska drukowania z usługą rozliczania kosztów tych urządzeń, usługą serwisu, dostawą urządzeń do wskazanych lokalizacji oraz dostawą materiałów eksploatacyjnych, przez okres 48 miesięcy”</w:t>
      </w:r>
    </w:p>
    <w:tbl>
      <w:tblPr>
        <w:tblW w:w="9639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677"/>
        <w:gridCol w:w="3969"/>
      </w:tblGrid>
      <w:tr w:rsidR="008C1C0C" w:rsidRPr="008C1C0C" w14:paraId="43AC81FF" w14:textId="77777777" w:rsidTr="005B0254">
        <w:trPr>
          <w:trHeight w:val="3248"/>
        </w:trPr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6E24F" w14:textId="77777777" w:rsidR="008C1C0C" w:rsidRPr="008C1C0C" w:rsidRDefault="008C1C0C" w:rsidP="008C1C0C">
            <w:pPr>
              <w:suppressAutoHyphens/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kern w:val="0"/>
              </w:rPr>
            </w:pPr>
            <w:r w:rsidRPr="008C1C0C">
              <w:rPr>
                <w:rFonts w:ascii="Cambria" w:eastAsia="Calibri" w:hAnsi="Cambria" w:cs="Times New Roman"/>
                <w:b/>
                <w:kern w:val="0"/>
              </w:rPr>
              <w:t>Lp.</w:t>
            </w:r>
          </w:p>
        </w:tc>
        <w:tc>
          <w:tcPr>
            <w:tcW w:w="4677" w:type="dxa"/>
            <w:vAlign w:val="center"/>
          </w:tcPr>
          <w:p w14:paraId="516499B9" w14:textId="2169A615" w:rsidR="008C1C0C" w:rsidRPr="008C1C0C" w:rsidRDefault="005B0254" w:rsidP="005B0254">
            <w:pPr>
              <w:suppressAutoHyphens/>
              <w:spacing w:after="0" w:line="276" w:lineRule="auto"/>
              <w:jc w:val="center"/>
              <w:rPr>
                <w:rFonts w:ascii="Cambria" w:eastAsia="Arial Unicode MS" w:hAnsi="Cambria" w:cs="Times New Roman"/>
                <w:b/>
                <w:bCs/>
                <w:kern w:val="0"/>
              </w:rPr>
            </w:pPr>
            <w:r>
              <w:rPr>
                <w:rFonts w:ascii="Cambria" w:eastAsia="Arial Unicode MS" w:hAnsi="Cambria" w:cs="Times New Roman"/>
                <w:b/>
                <w:bCs/>
                <w:kern w:val="0"/>
              </w:rPr>
              <w:t xml:space="preserve">MINIMALNE </w:t>
            </w:r>
            <w:r w:rsidR="008C1C0C" w:rsidRPr="008C1C0C">
              <w:rPr>
                <w:rFonts w:ascii="Cambria" w:eastAsia="Arial Unicode MS" w:hAnsi="Cambria" w:cs="Times New Roman"/>
                <w:b/>
                <w:bCs/>
                <w:kern w:val="0"/>
              </w:rPr>
              <w:t xml:space="preserve">PARAMETRY </w:t>
            </w:r>
            <w:r w:rsidR="008C1C0C" w:rsidRPr="008C1C0C">
              <w:rPr>
                <w:rFonts w:ascii="Cambria" w:eastAsia="Arial Unicode MS" w:hAnsi="Cambria" w:cs="Times New Roman"/>
                <w:b/>
                <w:bCs/>
                <w:kern w:val="0"/>
                <w:u w:val="single"/>
              </w:rPr>
              <w:t xml:space="preserve">WYMAGANE </w:t>
            </w:r>
          </w:p>
          <w:p w14:paraId="1B6A2611" w14:textId="586A23F2" w:rsidR="008C1C0C" w:rsidRPr="008C1C0C" w:rsidRDefault="005B0254" w:rsidP="008C1C0C">
            <w:pPr>
              <w:suppressAutoHyphens/>
              <w:spacing w:after="200" w:line="276" w:lineRule="auto"/>
              <w:jc w:val="center"/>
              <w:rPr>
                <w:rFonts w:ascii="Cambria" w:eastAsia="Arial Unicode MS" w:hAnsi="Cambria" w:cs="Times New Roman"/>
                <w:b/>
                <w:bCs/>
                <w:kern w:val="0"/>
              </w:rPr>
            </w:pPr>
            <w:r w:rsidRPr="005B0254">
              <w:rPr>
                <w:rFonts w:ascii="Cambria" w:eastAsia="Arial Unicode MS" w:hAnsi="Cambria" w:cs="Times New Roman"/>
                <w:b/>
                <w:bCs/>
                <w:kern w:val="0"/>
                <w:u w:val="single"/>
              </w:rPr>
              <w:t>PRZEZ ZAMAWIAJĄCEGO</w:t>
            </w:r>
          </w:p>
        </w:tc>
        <w:tc>
          <w:tcPr>
            <w:tcW w:w="3969" w:type="dxa"/>
            <w:shd w:val="clear" w:color="auto" w:fill="F2F2F2"/>
          </w:tcPr>
          <w:p w14:paraId="5243106C" w14:textId="77777777" w:rsidR="008C1C0C" w:rsidRPr="008C1C0C" w:rsidRDefault="008C1C0C" w:rsidP="008C1C0C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Verdana"/>
                <w:b/>
                <w:kern w:val="0"/>
                <w:lang w:eastAsia="zh-CN"/>
              </w:rPr>
            </w:pPr>
            <w:r w:rsidRPr="008C1C0C">
              <w:rPr>
                <w:rFonts w:ascii="Cambria" w:eastAsia="Calibri" w:hAnsi="Cambria" w:cs="Verdana"/>
                <w:b/>
                <w:kern w:val="0"/>
                <w:lang w:eastAsia="zh-CN"/>
              </w:rPr>
              <w:t xml:space="preserve">WYPEŁNIA </w:t>
            </w:r>
            <w:r w:rsidRPr="008C1C0C">
              <w:rPr>
                <w:rFonts w:ascii="Cambria" w:eastAsia="Verdana" w:hAnsi="Cambria" w:cs="Verdana"/>
                <w:b/>
                <w:kern w:val="0"/>
                <w:lang w:eastAsia="zh-CN"/>
              </w:rPr>
              <w:t>WYKONAWCA</w:t>
            </w:r>
            <w:r w:rsidRPr="008C1C0C">
              <w:rPr>
                <w:rFonts w:ascii="Cambria" w:eastAsia="Calibri" w:hAnsi="Cambria" w:cs="Verdana"/>
                <w:b/>
                <w:kern w:val="0"/>
                <w:lang w:eastAsia="zh-CN"/>
              </w:rPr>
              <w:t xml:space="preserve"> </w:t>
            </w:r>
          </w:p>
          <w:p w14:paraId="71D9EC8D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Verdana"/>
                <w:bCs/>
                <w:kern w:val="0"/>
                <w:lang w:eastAsia="zh-CN"/>
              </w:rPr>
            </w:pPr>
            <w:r w:rsidRPr="008C1C0C">
              <w:rPr>
                <w:rFonts w:ascii="Cambria" w:eastAsia="Calibri" w:hAnsi="Cambria" w:cs="Verdana"/>
                <w:bCs/>
                <w:kern w:val="0"/>
                <w:lang w:eastAsia="zh-CN"/>
              </w:rPr>
              <w:t>poprzez</w:t>
            </w:r>
          </w:p>
          <w:p w14:paraId="5054DDF3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Verdana,Verdana,Arial" w:hAnsi="Cambria" w:cs="Verdana,Verdana,Arial"/>
                <w:bCs/>
                <w:kern w:val="0"/>
                <w:lang w:eastAsia="zh-CN"/>
              </w:rPr>
            </w:pPr>
            <w:r w:rsidRPr="008C1C0C">
              <w:rPr>
                <w:rFonts w:ascii="Cambria" w:eastAsia="Verdana,Verdana,Arial" w:hAnsi="Cambria" w:cs="Verdana,Verdana,Arial"/>
                <w:bCs/>
                <w:kern w:val="0"/>
                <w:lang w:eastAsia="zh-CN"/>
              </w:rPr>
              <w:t xml:space="preserve">odpowiednie wskazanie </w:t>
            </w:r>
            <w:r w:rsidRPr="008C1C0C">
              <w:rPr>
                <w:rFonts w:ascii="Cambria" w:eastAsia="Verdana,Verdana,Arial" w:hAnsi="Cambria" w:cs="Verdana,Verdana,Arial"/>
                <w:b/>
                <w:kern w:val="0"/>
                <w:lang w:eastAsia="zh-CN"/>
              </w:rPr>
              <w:t xml:space="preserve">TAK </w:t>
            </w:r>
            <w:r w:rsidRPr="008C1C0C">
              <w:rPr>
                <w:rFonts w:ascii="Cambria" w:eastAsia="Verdana,Verdana,Arial" w:hAnsi="Cambria" w:cs="Verdana,Verdana,Arial"/>
                <w:bCs/>
                <w:kern w:val="0"/>
                <w:lang w:eastAsia="zh-CN"/>
              </w:rPr>
              <w:t>lub</w:t>
            </w:r>
            <w:r w:rsidRPr="008C1C0C">
              <w:rPr>
                <w:rFonts w:ascii="Cambria" w:eastAsia="Verdana,Verdana,Arial" w:hAnsi="Cambria" w:cs="Verdana,Verdana,Arial"/>
                <w:b/>
                <w:kern w:val="0"/>
                <w:lang w:eastAsia="zh-CN"/>
              </w:rPr>
              <w:t xml:space="preserve"> NIE</w:t>
            </w:r>
            <w:r w:rsidRPr="008C1C0C">
              <w:rPr>
                <w:rFonts w:ascii="Cambria" w:eastAsia="Verdana,Verdana,Arial" w:hAnsi="Cambria" w:cs="Verdana,Verdana,Arial"/>
                <w:bCs/>
                <w:kern w:val="0"/>
                <w:lang w:eastAsia="zh-CN"/>
              </w:rPr>
              <w:t xml:space="preserve">, </w:t>
            </w:r>
          </w:p>
          <w:p w14:paraId="62D38F83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  <w:lang w:eastAsia="zh-CN"/>
              </w:rPr>
            </w:pPr>
            <w:r w:rsidRPr="008C1C0C">
              <w:rPr>
                <w:rFonts w:ascii="Cambria" w:eastAsia="Verdana,Verdana,Arial" w:hAnsi="Cambria" w:cs="Verdana,Verdana,Arial"/>
                <w:bCs/>
                <w:kern w:val="0"/>
                <w:lang w:eastAsia="zh-CN"/>
              </w:rPr>
              <w:t>a w miejscu</w:t>
            </w:r>
            <w:r w:rsidRPr="008C1C0C">
              <w:rPr>
                <w:rFonts w:ascii="Cambria" w:eastAsia="Calibri" w:hAnsi="Cambria" w:cs="Times New Roman"/>
                <w:kern w:val="0"/>
                <w:lang w:eastAsia="zh-CN"/>
              </w:rPr>
              <w:t xml:space="preserve"> </w:t>
            </w:r>
            <w:r w:rsidRPr="008C1C0C">
              <w:rPr>
                <w:rFonts w:ascii="Cambria" w:eastAsia="Verdana" w:hAnsi="Cambria" w:cs="Verdana"/>
                <w:kern w:val="0"/>
                <w:lang w:eastAsia="zh-CN"/>
              </w:rPr>
              <w:t xml:space="preserve">wykropkowanym określa w sposób </w:t>
            </w:r>
            <w:r w:rsidRPr="008C1C0C">
              <w:rPr>
                <w:rFonts w:ascii="Cambria" w:eastAsia="Verdana" w:hAnsi="Cambria" w:cs="Verdana"/>
                <w:b/>
                <w:bCs/>
                <w:kern w:val="0"/>
                <w:lang w:eastAsia="zh-CN"/>
              </w:rPr>
              <w:t>jednoznaczny</w:t>
            </w:r>
            <w:r w:rsidRPr="008C1C0C">
              <w:rPr>
                <w:rFonts w:ascii="Cambria" w:eastAsia="Verdana" w:hAnsi="Cambria" w:cs="Verdana"/>
                <w:kern w:val="0"/>
                <w:lang w:eastAsia="zh-CN"/>
              </w:rPr>
              <w:t xml:space="preserve"> oferowane parametry urządzenia</w:t>
            </w:r>
          </w:p>
          <w:p w14:paraId="6935856E" w14:textId="77777777" w:rsidR="008C1C0C" w:rsidRPr="008C1C0C" w:rsidRDefault="008C1C0C" w:rsidP="008C1C0C">
            <w:pPr>
              <w:suppressAutoHyphens/>
              <w:spacing w:after="120" w:line="276" w:lineRule="auto"/>
              <w:jc w:val="center"/>
              <w:rPr>
                <w:rFonts w:ascii="Cambria" w:eastAsia="Verdana" w:hAnsi="Cambria" w:cs="Verdana"/>
                <w:kern w:val="0"/>
                <w:lang w:eastAsia="zh-CN"/>
              </w:rPr>
            </w:pPr>
            <w:r w:rsidRPr="008C1C0C">
              <w:rPr>
                <w:rFonts w:ascii="Cambria" w:eastAsia="Verdana" w:hAnsi="Cambria" w:cs="Verdana"/>
                <w:kern w:val="0"/>
                <w:lang w:eastAsia="zh-CN"/>
              </w:rPr>
              <w:t>______________________</w:t>
            </w:r>
          </w:p>
          <w:p w14:paraId="454CBBEE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color w:val="C45911"/>
                <w:kern w:val="0"/>
              </w:rPr>
            </w:pPr>
            <w:r w:rsidRPr="008C1C0C">
              <w:rPr>
                <w:rFonts w:ascii="Cambria" w:eastAsia="Calibri" w:hAnsi="Cambria" w:cs="Times New Roman"/>
                <w:color w:val="C45911"/>
                <w:kern w:val="0"/>
              </w:rPr>
              <w:t xml:space="preserve">Właściwa odpowiedź np. dla odpowiedzi TAK powinna zostać zaznaczona w następujący sposób: </w:t>
            </w:r>
          </w:p>
          <w:p w14:paraId="2BD273AD" w14:textId="77777777" w:rsidR="008C1C0C" w:rsidRPr="008C1C0C" w:rsidRDefault="008C1C0C" w:rsidP="008C1C0C">
            <w:pPr>
              <w:suppressAutoHyphens/>
              <w:spacing w:after="120" w:line="276" w:lineRule="auto"/>
              <w:jc w:val="center"/>
              <w:rPr>
                <w:rFonts w:ascii="Cambria" w:eastAsia="Calibri" w:hAnsi="Cambria" w:cs="Times New Roman"/>
                <w:color w:val="C45911"/>
                <w:kern w:val="0"/>
              </w:rPr>
            </w:pPr>
            <w:r w:rsidRPr="008C1C0C">
              <w:rPr>
                <w:rFonts w:ascii="Cambria" w:eastAsia="Calibri" w:hAnsi="Cambria" w:cs="Times New Roman"/>
                <w:color w:val="C45911"/>
                <w:kern w:val="0"/>
              </w:rPr>
              <w:t>TAK/</w:t>
            </w:r>
            <w:r w:rsidRPr="008C1C0C">
              <w:rPr>
                <w:rFonts w:ascii="Cambria" w:eastAsia="Calibri" w:hAnsi="Cambria" w:cs="Times New Roman"/>
                <w:strike/>
                <w:color w:val="C45911"/>
                <w:kern w:val="0"/>
              </w:rPr>
              <w:t>NIE</w:t>
            </w:r>
            <w:r w:rsidRPr="008C1C0C">
              <w:rPr>
                <w:rFonts w:ascii="Cambria" w:eastAsia="Calibri" w:hAnsi="Cambria" w:cs="Times New Roman"/>
                <w:color w:val="C45911"/>
                <w:kern w:val="0"/>
              </w:rPr>
              <w:t xml:space="preserve"> lub </w:t>
            </w:r>
            <w:r w:rsidRPr="008C1C0C">
              <w:rPr>
                <w:rFonts w:ascii="Cambria" w:eastAsia="Calibri" w:hAnsi="Cambria" w:cs="Times New Roman"/>
                <w:b/>
                <w:bCs/>
                <w:color w:val="C45911"/>
                <w:kern w:val="0"/>
                <w:u w:val="single"/>
              </w:rPr>
              <w:t>TAK</w:t>
            </w:r>
            <w:r w:rsidRPr="008C1C0C">
              <w:rPr>
                <w:rFonts w:ascii="Cambria" w:eastAsia="Calibri" w:hAnsi="Cambria" w:cs="Times New Roman"/>
                <w:color w:val="C45911"/>
                <w:kern w:val="0"/>
              </w:rPr>
              <w:t>/NIE</w:t>
            </w:r>
          </w:p>
        </w:tc>
      </w:tr>
      <w:tr w:rsidR="008C1C0C" w:rsidRPr="008C1C0C" w14:paraId="51328DD2" w14:textId="77777777" w:rsidTr="005B0254">
        <w:trPr>
          <w:trHeight w:val="49"/>
        </w:trPr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3FEC9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i/>
                <w:iCs/>
                <w:kern w:val="0"/>
                <w:sz w:val="12"/>
                <w:szCs w:val="12"/>
              </w:rPr>
            </w:pPr>
            <w:r w:rsidRPr="008C1C0C">
              <w:rPr>
                <w:rFonts w:ascii="Cambria" w:eastAsia="Calibri" w:hAnsi="Cambria" w:cs="Times New Roman"/>
                <w:i/>
                <w:iCs/>
                <w:kern w:val="0"/>
                <w:sz w:val="12"/>
                <w:szCs w:val="12"/>
              </w:rPr>
              <w:t>1</w:t>
            </w:r>
          </w:p>
        </w:tc>
        <w:tc>
          <w:tcPr>
            <w:tcW w:w="4677" w:type="dxa"/>
            <w:vAlign w:val="center"/>
          </w:tcPr>
          <w:p w14:paraId="5052351E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i/>
                <w:iCs/>
                <w:kern w:val="0"/>
                <w:sz w:val="12"/>
                <w:szCs w:val="12"/>
              </w:rPr>
            </w:pPr>
            <w:r w:rsidRPr="008C1C0C">
              <w:rPr>
                <w:rFonts w:ascii="Cambria" w:eastAsia="Calibri" w:hAnsi="Cambria" w:cs="Times New Roman"/>
                <w:i/>
                <w:iCs/>
                <w:kern w:val="0"/>
                <w:sz w:val="12"/>
                <w:szCs w:val="12"/>
              </w:rPr>
              <w:t>2</w:t>
            </w:r>
          </w:p>
        </w:tc>
        <w:tc>
          <w:tcPr>
            <w:tcW w:w="3969" w:type="dxa"/>
            <w:vAlign w:val="center"/>
          </w:tcPr>
          <w:p w14:paraId="7CCCA067" w14:textId="77777777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i/>
                <w:iCs/>
                <w:kern w:val="0"/>
                <w:sz w:val="12"/>
                <w:szCs w:val="12"/>
              </w:rPr>
            </w:pPr>
            <w:r w:rsidRPr="008C1C0C">
              <w:rPr>
                <w:rFonts w:ascii="Cambria" w:eastAsia="Calibri" w:hAnsi="Cambria" w:cs="Times New Roman"/>
                <w:i/>
                <w:iCs/>
                <w:kern w:val="0"/>
                <w:sz w:val="12"/>
                <w:szCs w:val="12"/>
              </w:rPr>
              <w:t>3</w:t>
            </w:r>
          </w:p>
        </w:tc>
      </w:tr>
      <w:tr w:rsidR="008C1C0C" w:rsidRPr="008C1C0C" w14:paraId="2DF81720" w14:textId="77777777" w:rsidTr="005B0254">
        <w:trPr>
          <w:trHeight w:val="49"/>
        </w:trPr>
        <w:tc>
          <w:tcPr>
            <w:tcW w:w="5670" w:type="dxa"/>
            <w:gridSpan w:val="2"/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8889B" w14:textId="569AC183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12"/>
                <w:szCs w:val="12"/>
              </w:rPr>
            </w:pPr>
            <w:r w:rsidRPr="008C1C0C">
              <w:rPr>
                <w:rFonts w:ascii="Cambria" w:eastAsia="Calibri" w:hAnsi="Cambria" w:cs="Times New Roman"/>
                <w:b/>
                <w:bCs/>
                <w:kern w:val="0"/>
              </w:rPr>
              <w:t>Urządzenia wielofunkcyjne kolorowe umożliwiając</w:t>
            </w:r>
            <w:r>
              <w:rPr>
                <w:rFonts w:ascii="Cambria" w:eastAsia="Calibri" w:hAnsi="Cambria" w:cs="Times New Roman"/>
                <w:b/>
                <w:bCs/>
                <w:kern w:val="0"/>
              </w:rPr>
              <w:t>e</w:t>
            </w:r>
            <w:r w:rsidRPr="008C1C0C">
              <w:rPr>
                <w:rFonts w:ascii="Cambria" w:eastAsia="Calibri" w:hAnsi="Cambria" w:cs="Times New Roman"/>
                <w:b/>
                <w:bCs/>
                <w:kern w:val="0"/>
              </w:rPr>
              <w:t xml:space="preserve"> wydruk w formacie A3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6CAED923" w14:textId="77777777" w:rsidR="008C1C0C" w:rsidRPr="008C1C0C" w:rsidRDefault="008C1C0C" w:rsidP="008C1C0C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spacing w:val="40"/>
                <w:kern w:val="0"/>
              </w:rPr>
            </w:pPr>
            <w:r w:rsidRPr="008C1C0C">
              <w:rPr>
                <w:rFonts w:ascii="Cambria" w:eastAsia="Calibri" w:hAnsi="Cambria" w:cs="Times New Roman"/>
                <w:spacing w:val="40"/>
                <w:kern w:val="0"/>
              </w:rPr>
              <w:t xml:space="preserve">OFERUJEMY: </w:t>
            </w:r>
          </w:p>
          <w:p w14:paraId="0ACCFC3E" w14:textId="77777777" w:rsidR="008C1C0C" w:rsidRPr="008C1C0C" w:rsidRDefault="008C1C0C" w:rsidP="008C1C0C">
            <w:pPr>
              <w:suppressAutoHyphens/>
              <w:spacing w:before="120" w:after="12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8C1C0C">
              <w:rPr>
                <w:rFonts w:ascii="Cambria" w:eastAsia="Calibri" w:hAnsi="Cambria" w:cs="Times New Roman"/>
                <w:b/>
                <w:bCs/>
                <w:kern w:val="0"/>
              </w:rPr>
              <w:t>......................................</w:t>
            </w:r>
          </w:p>
          <w:p w14:paraId="061D52A4" w14:textId="74F598FB" w:rsidR="008C1C0C" w:rsidRPr="008C1C0C" w:rsidRDefault="008C1C0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  <w:sz w:val="12"/>
                <w:szCs w:val="12"/>
              </w:rPr>
            </w:pPr>
            <w:r w:rsidRPr="008C1C0C">
              <w:rPr>
                <w:rFonts w:ascii="Cambria" w:eastAsia="Calibri" w:hAnsi="Cambria" w:cs="Times New Roman"/>
                <w:kern w:val="0"/>
                <w:sz w:val="18"/>
                <w:szCs w:val="18"/>
              </w:rPr>
              <w:t>(nazwa, producent, model, typ lub ewentualne inne cechy konieczne do jego jednoznacznego zidentyfikowania)</w:t>
            </w:r>
          </w:p>
        </w:tc>
      </w:tr>
      <w:tr w:rsidR="008C1C0C" w:rsidRPr="008C1C0C" w14:paraId="2F6AEDEE" w14:textId="77777777" w:rsidTr="005B0254">
        <w:trPr>
          <w:trHeight w:val="827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54904" w14:textId="376A7161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CEEC88" w14:textId="0871EB1A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Prędkość drukowania (mono i w kolorze) A4:  minimum 31 str./min</w:t>
            </w:r>
            <w:r w:rsidR="00F47033">
              <w:rPr>
                <w:rFonts w:ascii="Cambria" w:hAnsi="Cambria"/>
              </w:rPr>
              <w:t>.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727849" w14:textId="77777777" w:rsidR="008C1C0C" w:rsidRDefault="00F47033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TAK / NIE </w:t>
            </w:r>
          </w:p>
          <w:p w14:paraId="0154DB3A" w14:textId="5AAECAD7" w:rsidR="00F47033" w:rsidRPr="00F47033" w:rsidRDefault="00F47033" w:rsidP="00C9749C">
            <w:pPr>
              <w:suppressAutoHyphens/>
              <w:spacing w:after="0" w:line="276" w:lineRule="auto"/>
              <w:ind w:left="278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F47033">
              <w:rPr>
                <w:rFonts w:ascii="Cambria" w:eastAsia="Calibri" w:hAnsi="Cambria" w:cs="Times New Roman"/>
                <w:b/>
                <w:bCs/>
                <w:kern w:val="0"/>
              </w:rPr>
              <w:t>… str./min.</w:t>
            </w:r>
          </w:p>
        </w:tc>
      </w:tr>
      <w:tr w:rsidR="008C1C0C" w:rsidRPr="008C1C0C" w14:paraId="643BDD89" w14:textId="77777777" w:rsidTr="005B0254">
        <w:trPr>
          <w:trHeight w:val="398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67D3C" w14:textId="098C569B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6F2780" w14:textId="155504E3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Czas nagrzewania: maksymalnie 18 sekund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4B1A47" w14:textId="7D28EBB8" w:rsidR="008C1C0C" w:rsidRPr="00F47033" w:rsidRDefault="00F47033" w:rsidP="00F47033">
            <w:pPr>
              <w:suppressAutoHyphens/>
              <w:spacing w:after="0" w:line="276" w:lineRule="auto"/>
              <w:ind w:left="278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F47033">
              <w:rPr>
                <w:rFonts w:ascii="Cambria" w:eastAsia="Calibri" w:hAnsi="Cambria" w:cs="Times New Roman"/>
                <w:b/>
                <w:bCs/>
                <w:kern w:val="0"/>
              </w:rPr>
              <w:t>… sekund</w:t>
            </w:r>
          </w:p>
        </w:tc>
      </w:tr>
      <w:tr w:rsidR="008C1C0C" w:rsidRPr="008C1C0C" w14:paraId="7E552949" w14:textId="77777777" w:rsidTr="005B0254">
        <w:trPr>
          <w:trHeight w:val="687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EBAC1" w14:textId="67E32CE8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3F6883" w14:textId="79A93408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Rozdzielczość: optyczna 1200 x 1200 dpi, interpolowana 9600 x 600 dpi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F05CB8" w14:textId="77777777" w:rsidR="00C9749C" w:rsidRDefault="00C9749C" w:rsidP="00C9749C">
            <w:pPr>
              <w:suppressAutoHyphens/>
              <w:spacing w:before="120"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TAK / NIE </w:t>
            </w:r>
          </w:p>
          <w:p w14:paraId="64A4388A" w14:textId="5035E635" w:rsidR="008C1C0C" w:rsidRDefault="00F47033" w:rsidP="00F47033">
            <w:pPr>
              <w:suppressAutoHyphens/>
              <w:spacing w:after="0" w:line="276" w:lineRule="auto"/>
              <w:ind w:left="278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optyczna: </w:t>
            </w:r>
            <w:r w:rsidRPr="00F47033">
              <w:rPr>
                <w:rFonts w:ascii="Cambria" w:eastAsia="Calibri" w:hAnsi="Cambria" w:cs="Times New Roman"/>
                <w:b/>
                <w:bCs/>
                <w:kern w:val="0"/>
              </w:rPr>
              <w:t>… x … dpi</w:t>
            </w:r>
          </w:p>
          <w:p w14:paraId="5C9940BB" w14:textId="48205785" w:rsidR="00F47033" w:rsidRPr="008C1C0C" w:rsidRDefault="00F47033" w:rsidP="00C9749C">
            <w:pPr>
              <w:suppressAutoHyphens/>
              <w:spacing w:after="60" w:line="276" w:lineRule="auto"/>
              <w:ind w:left="278"/>
              <w:rPr>
                <w:rFonts w:ascii="Cambria" w:eastAsia="Calibri" w:hAnsi="Cambria" w:cs="Times New Roman"/>
                <w:kern w:val="0"/>
              </w:rPr>
            </w:pPr>
            <w:r w:rsidRPr="00F47033">
              <w:rPr>
                <w:rFonts w:ascii="Cambria" w:eastAsia="Calibri" w:hAnsi="Cambria" w:cs="Times New Roman"/>
                <w:kern w:val="0"/>
              </w:rPr>
              <w:t>interpolowana</w:t>
            </w:r>
            <w:r>
              <w:rPr>
                <w:rFonts w:ascii="Cambria" w:eastAsia="Calibri" w:hAnsi="Cambria" w:cs="Times New Roman"/>
                <w:kern w:val="0"/>
              </w:rPr>
              <w:t xml:space="preserve">: </w:t>
            </w:r>
            <w:r w:rsidRPr="00F47033">
              <w:rPr>
                <w:rFonts w:ascii="Cambria" w:eastAsia="Calibri" w:hAnsi="Cambria" w:cs="Times New Roman"/>
                <w:b/>
                <w:bCs/>
                <w:kern w:val="0"/>
              </w:rPr>
              <w:t>… x … dpi</w:t>
            </w:r>
          </w:p>
        </w:tc>
      </w:tr>
      <w:tr w:rsidR="008C1C0C" w:rsidRPr="008C1C0C" w14:paraId="276D2B1A" w14:textId="77777777" w:rsidTr="005B0254">
        <w:trPr>
          <w:trHeight w:val="399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DD02E" w14:textId="113EADC1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C83587" w14:textId="6B3E0041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Procesor, częstotliwość: minimum 1,6 GHz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BA3416" w14:textId="3171B73D" w:rsidR="008C1C0C" w:rsidRPr="00F47033" w:rsidRDefault="00F47033" w:rsidP="00F47033">
            <w:pPr>
              <w:suppressAutoHyphens/>
              <w:spacing w:after="0" w:line="276" w:lineRule="auto"/>
              <w:ind w:left="278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F47033">
              <w:rPr>
                <w:rFonts w:ascii="Cambria" w:eastAsia="Calibri" w:hAnsi="Cambria" w:cs="Times New Roman"/>
                <w:b/>
                <w:bCs/>
                <w:kern w:val="0"/>
              </w:rPr>
              <w:t>… GHz</w:t>
            </w:r>
          </w:p>
        </w:tc>
      </w:tr>
      <w:tr w:rsidR="008C1C0C" w:rsidRPr="008C1C0C" w14:paraId="4B63906D" w14:textId="77777777" w:rsidTr="005B0254">
        <w:trPr>
          <w:trHeight w:val="958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B48A2" w14:textId="2C9C870D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BE2D92" w14:textId="449CA670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Interfejsy: 10Base-T, 100Base-TX, 1000Base-T, USB 2.0 (urządzenie i host), USB 3.0 (urządzenie i host), NFC, Bluetooth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E6EECB" w14:textId="620778B5" w:rsidR="008C1C0C" w:rsidRPr="008C1C0C" w:rsidRDefault="00F47033" w:rsidP="00F47033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TAK / NIE </w:t>
            </w:r>
          </w:p>
        </w:tc>
      </w:tr>
      <w:tr w:rsidR="008C1C0C" w:rsidRPr="008C1C0C" w14:paraId="3115399E" w14:textId="77777777" w:rsidTr="005B0254">
        <w:trPr>
          <w:trHeight w:val="1540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885A8" w14:textId="0BF5D192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D1C529F" w14:textId="48A9F506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Obsługiwane protokoły i porty: TCP/IP(IPv4, IPv6), LPR, Raw Port 9100, IPP1.0, FTP, HTTP, SMB (v1.0, v2.0, v2.1, v3.0,v3.1.1), POP3, SMTP, SSL, TLS (1.0, 1.1, 1.2, 1.3), SNMP V1, SNMP V3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9AA0BC" w14:textId="32426514" w:rsidR="008C1C0C" w:rsidRPr="008C1C0C" w:rsidRDefault="00F47033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F47033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1177926B" w14:textId="77777777" w:rsidTr="005B0254">
        <w:trPr>
          <w:trHeight w:val="400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03CD7" w14:textId="70758B54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3AC0CD" w14:textId="3B29B4F5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Języki opisu strony: PCL6, Adobe PostScript3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0330E5" w14:textId="35C3A40C" w:rsidR="008C1C0C" w:rsidRPr="008C1C0C" w:rsidRDefault="00F47033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F47033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2D1958CC" w14:textId="77777777" w:rsidTr="005B0254">
        <w:trPr>
          <w:trHeight w:val="689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8C274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889CBB" w14:textId="4A0FE34F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Czujnik ruchu wykrywający zbliżającego się użytkownika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F17B70" w14:textId="1079DD25" w:rsidR="008C1C0C" w:rsidRPr="008C1C0C" w:rsidRDefault="00F47033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F47033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411EC9B5" w14:textId="77777777" w:rsidTr="005B0254">
        <w:trPr>
          <w:trHeight w:val="49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04D2C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4D5A44" w14:textId="5E903267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Pamięć: minimum 5 GB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8CAEE8" w14:textId="7B5C7DC0" w:rsidR="008C1C0C" w:rsidRPr="00F47033" w:rsidRDefault="00F47033" w:rsidP="00F47033">
            <w:pPr>
              <w:suppressAutoHyphens/>
              <w:spacing w:after="0" w:line="276" w:lineRule="auto"/>
              <w:ind w:left="278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F47033">
              <w:rPr>
                <w:rFonts w:ascii="Cambria" w:eastAsia="Calibri" w:hAnsi="Cambria" w:cs="Times New Roman"/>
                <w:b/>
                <w:bCs/>
                <w:kern w:val="0"/>
              </w:rPr>
              <w:t>… GB</w:t>
            </w:r>
          </w:p>
        </w:tc>
      </w:tr>
      <w:tr w:rsidR="008C1C0C" w:rsidRPr="008C1C0C" w14:paraId="13E304B8" w14:textId="77777777" w:rsidTr="005B0254">
        <w:trPr>
          <w:trHeight w:val="395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CECE9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897D6A" w14:textId="5CEA780D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Twardy dysk: minimum 256 GB SSD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9D0C06" w14:textId="3ED27EC9" w:rsidR="008C1C0C" w:rsidRPr="00F47033" w:rsidRDefault="00F47033" w:rsidP="00F47033">
            <w:pPr>
              <w:suppressAutoHyphens/>
              <w:spacing w:after="0" w:line="276" w:lineRule="auto"/>
              <w:ind w:left="278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F47033">
              <w:rPr>
                <w:rFonts w:ascii="Cambria" w:eastAsia="Calibri" w:hAnsi="Cambria" w:cs="Times New Roman"/>
                <w:b/>
                <w:bCs/>
                <w:kern w:val="0"/>
              </w:rPr>
              <w:t>… GB SSD</w:t>
            </w:r>
          </w:p>
        </w:tc>
      </w:tr>
      <w:tr w:rsidR="008C1C0C" w:rsidRPr="008C1C0C" w14:paraId="2ABE8E06" w14:textId="77777777" w:rsidTr="005B0254">
        <w:trPr>
          <w:trHeight w:val="401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8C5B6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0599CE" w14:textId="2A0C7460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Złącze wifi IEEE802.11 a/b/n/g/ac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EA40A2" w14:textId="136AF501" w:rsidR="008C1C0C" w:rsidRPr="008C1C0C" w:rsidRDefault="00F47033" w:rsidP="00F47033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>
              <w:rPr>
                <w:rFonts w:ascii="Cambria" w:eastAsia="Calibri" w:hAnsi="Cambria" w:cs="Times New Roman"/>
                <w:kern w:val="0"/>
              </w:rPr>
              <w:t xml:space="preserve">TAK / NIE </w:t>
            </w:r>
          </w:p>
        </w:tc>
      </w:tr>
      <w:tr w:rsidR="008C1C0C" w:rsidRPr="008C1C0C" w14:paraId="4F6B302F" w14:textId="77777777" w:rsidTr="005B0254">
        <w:trPr>
          <w:trHeight w:val="690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B49BA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2864B3" w14:textId="3AD93EB2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Panel sterowania: dotykowy, kolorowy , 10-calowy, ruchomy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ABF1E2" w14:textId="1BDB1003" w:rsidR="008C1C0C" w:rsidRPr="008C1C0C" w:rsidRDefault="00F47033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F47033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223B853E" w14:textId="77777777" w:rsidTr="005B0254">
        <w:trPr>
          <w:trHeight w:val="388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4670B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920762" w14:textId="3B4718DE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Zoom: 25-400% w krokach co 1%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321424" w14:textId="50CE2BD8" w:rsidR="008C1C0C" w:rsidRPr="008C1C0C" w:rsidRDefault="00F47033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F47033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2CF0D1FE" w14:textId="77777777" w:rsidTr="005B0254">
        <w:trPr>
          <w:trHeight w:val="394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35F08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11A8FF" w14:textId="4179DB1E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Kolorowe skanowanie sieciowe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8D187A" w14:textId="363B5831" w:rsidR="008C1C0C" w:rsidRPr="008C1C0C" w:rsidRDefault="00F47033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F47033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17E135F4" w14:textId="77777777" w:rsidTr="005B0254">
        <w:trPr>
          <w:trHeight w:val="683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4D6AA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9C05FD" w14:textId="7AD7F393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Pojemność podajnika dokumentów: minimum 300 ark. (80 g/m2)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9E604D" w14:textId="717E0B01" w:rsidR="008C1C0C" w:rsidRPr="00F47033" w:rsidRDefault="00F47033" w:rsidP="00F47033">
            <w:pPr>
              <w:suppressAutoHyphens/>
              <w:spacing w:after="0" w:line="276" w:lineRule="auto"/>
              <w:ind w:left="278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F47033">
              <w:rPr>
                <w:rFonts w:ascii="Cambria" w:eastAsia="Calibri" w:hAnsi="Cambria" w:cs="Times New Roman"/>
                <w:b/>
                <w:bCs/>
                <w:kern w:val="0"/>
              </w:rPr>
              <w:t>… ark. (80 g/m2)</w:t>
            </w:r>
          </w:p>
        </w:tc>
      </w:tr>
      <w:tr w:rsidR="008C1C0C" w:rsidRPr="008C1C0C" w14:paraId="5949B83F" w14:textId="77777777" w:rsidTr="005B0254">
        <w:trPr>
          <w:trHeight w:val="1260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F8C29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10D56A" w14:textId="49A83AE6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Formaty dokumentów obsługiwane przez podajnik dokumentów: A6-A3, formaty użytkownika od 51 x 89 mm do 297 x 432 mm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08BBE9" w14:textId="1F90766C" w:rsidR="00C9749C" w:rsidRPr="00C9749C" w:rsidRDefault="00C9749C" w:rsidP="00C9749C">
            <w:pPr>
              <w:suppressAutoHyphens/>
              <w:spacing w:after="0" w:line="276" w:lineRule="auto"/>
              <w:jc w:val="center"/>
              <w:rPr>
                <w:rFonts w:ascii="Cambria" w:hAnsi="Cambria"/>
              </w:rPr>
            </w:pPr>
            <w:r w:rsidRPr="00C9749C">
              <w:rPr>
                <w:rFonts w:ascii="Cambria" w:hAnsi="Cambria"/>
              </w:rPr>
              <w:t>TAK / NIE</w:t>
            </w:r>
          </w:p>
          <w:p w14:paraId="0CD81928" w14:textId="2C482D90" w:rsidR="008C1C0C" w:rsidRPr="00C9749C" w:rsidRDefault="00C9749C" w:rsidP="00C9749C">
            <w:pPr>
              <w:suppressAutoHyphens/>
              <w:spacing w:after="0" w:line="276" w:lineRule="auto"/>
              <w:ind w:left="278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C9749C">
              <w:rPr>
                <w:rFonts w:ascii="Cambria" w:hAnsi="Cambria"/>
                <w:b/>
                <w:bCs/>
              </w:rPr>
              <w:t>formaty użytkownika: od .. x .. do … x …</w:t>
            </w:r>
          </w:p>
        </w:tc>
      </w:tr>
      <w:tr w:rsidR="008C1C0C" w:rsidRPr="008C1C0C" w14:paraId="2C1BD9A4" w14:textId="77777777" w:rsidTr="005B0254">
        <w:trPr>
          <w:trHeight w:val="697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E22DF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FCCAFD" w14:textId="55E863FE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Gramatura obsługiwana przez podajnik dokumentów: 35-220 g/m2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03F6B2" w14:textId="4BB80DD3" w:rsidR="008C1C0C" w:rsidRPr="008C1C0C" w:rsidRDefault="00C9749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F47033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038FC684" w14:textId="77777777" w:rsidTr="005B0254">
        <w:trPr>
          <w:trHeight w:val="382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92D4A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CB3904" w14:textId="4F50EA54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Prędkość skanowania: 280 str./min.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570CB9" w14:textId="6EF72400" w:rsidR="008C1C0C" w:rsidRPr="008C1C0C" w:rsidRDefault="00C9749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F47033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0FF22681" w14:textId="77777777" w:rsidTr="005B0254">
        <w:trPr>
          <w:trHeight w:val="930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F5700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795DF1" w14:textId="53FF9632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Kasety na papier: na 550 ark. (80 g/m2), co najmniej 2 kasety obsługujące format papieru A5 – SRA3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045AC9" w14:textId="20603942" w:rsidR="00C9749C" w:rsidRDefault="00C9749C" w:rsidP="00C9749C">
            <w:pPr>
              <w:suppressAutoHyphens/>
              <w:spacing w:before="60" w:after="0" w:line="276" w:lineRule="auto"/>
              <w:jc w:val="center"/>
              <w:rPr>
                <w:rFonts w:ascii="Cambria" w:hAnsi="Cambria"/>
                <w:b/>
                <w:bCs/>
              </w:rPr>
            </w:pPr>
            <w:r w:rsidRPr="00F47033">
              <w:rPr>
                <w:rFonts w:ascii="Cambria" w:eastAsia="Calibri" w:hAnsi="Cambria" w:cs="Times New Roman"/>
                <w:kern w:val="0"/>
              </w:rPr>
              <w:t>TAK / NIE</w:t>
            </w:r>
          </w:p>
          <w:p w14:paraId="7B15D751" w14:textId="364C8E85" w:rsidR="008C1C0C" w:rsidRPr="00C9749C" w:rsidRDefault="00C9749C" w:rsidP="00C9749C">
            <w:pPr>
              <w:suppressAutoHyphens/>
              <w:spacing w:after="0" w:line="276" w:lineRule="auto"/>
              <w:ind w:left="278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C9749C">
              <w:rPr>
                <w:rFonts w:ascii="Cambria" w:hAnsi="Cambria"/>
                <w:b/>
                <w:bCs/>
              </w:rPr>
              <w:t>… kasety obsługujące format papieru A5 – SRA3</w:t>
            </w:r>
          </w:p>
        </w:tc>
      </w:tr>
      <w:tr w:rsidR="008C1C0C" w:rsidRPr="008C1C0C" w14:paraId="05E9A287" w14:textId="77777777" w:rsidTr="005B0254">
        <w:trPr>
          <w:trHeight w:val="689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BE1E0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D5455C" w14:textId="0F31D21C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Obsługiwana gramatura papieru w kasetach: 60 – 300 g/m2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D2C558" w14:textId="789AA7A1" w:rsidR="008C1C0C" w:rsidRPr="008C1C0C" w:rsidRDefault="00C9749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F47033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456BA1B3" w14:textId="77777777" w:rsidTr="005B0254">
        <w:trPr>
          <w:trHeight w:val="1082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CDB8C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4F8723" w14:textId="05563CC4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Maksymalna gramatura dla wydruków w dupleksie: 256 g/m2 (z kaset i podajnika bocznego)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003E88" w14:textId="601DB36A" w:rsidR="008C1C0C" w:rsidRPr="008C1C0C" w:rsidRDefault="00C9749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F47033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70EB3DDB" w14:textId="77777777" w:rsidTr="005B0254">
        <w:trPr>
          <w:trHeight w:val="1835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73601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4FA65E" w14:textId="5865CE58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 xml:space="preserve">Podajnik boczny na 100 arkuszy (80 g/m2) obsługujący gramaturę 55 – 300 g/m2 i formaty A6-SRA3, formaty użytkownika od 90 x 140 mm do 320 x 457 mm oraz papier banerowy o wymiarach do 320 mm x 1300 mm 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902CE9" w14:textId="77777777" w:rsidR="008C1C0C" w:rsidRDefault="00C9749C" w:rsidP="00C9749C">
            <w:pPr>
              <w:suppressAutoHyphens/>
              <w:spacing w:after="6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F47033">
              <w:rPr>
                <w:rFonts w:ascii="Cambria" w:eastAsia="Calibri" w:hAnsi="Cambria" w:cs="Times New Roman"/>
                <w:kern w:val="0"/>
              </w:rPr>
              <w:t>TAK / NIE</w:t>
            </w:r>
          </w:p>
          <w:p w14:paraId="0926513D" w14:textId="77777777" w:rsidR="00C9749C" w:rsidRDefault="00C9749C" w:rsidP="00C9749C">
            <w:pPr>
              <w:suppressAutoHyphens/>
              <w:spacing w:after="0" w:line="276" w:lineRule="auto"/>
              <w:ind w:left="278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 xml:space="preserve">formaty użytkownika od </w:t>
            </w:r>
            <w:r w:rsidRPr="00C9749C">
              <w:rPr>
                <w:rFonts w:ascii="Cambria" w:eastAsia="Calibri" w:hAnsi="Cambria" w:cs="Times New Roman"/>
                <w:b/>
                <w:bCs/>
                <w:kern w:val="0"/>
              </w:rPr>
              <w:t>… x … mm do … x … mm</w:t>
            </w:r>
          </w:p>
          <w:p w14:paraId="2EAE5478" w14:textId="51A372A2" w:rsidR="00C9749C" w:rsidRPr="008C1C0C" w:rsidRDefault="00C9749C" w:rsidP="00C9749C">
            <w:pPr>
              <w:suppressAutoHyphens/>
              <w:spacing w:after="0" w:line="276" w:lineRule="auto"/>
              <w:ind w:left="278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papier banerowy o wymiarach do</w:t>
            </w:r>
            <w:r w:rsidRPr="00C9749C">
              <w:rPr>
                <w:rFonts w:ascii="Cambria" w:eastAsia="Calibri" w:hAnsi="Cambria" w:cs="Times New Roman"/>
                <w:b/>
                <w:bCs/>
                <w:kern w:val="0"/>
              </w:rPr>
              <w:t xml:space="preserve"> … mm x … mm</w:t>
            </w:r>
          </w:p>
        </w:tc>
      </w:tr>
      <w:tr w:rsidR="008C1C0C" w:rsidRPr="008C1C0C" w14:paraId="242B3750" w14:textId="77777777" w:rsidTr="005B0254">
        <w:trPr>
          <w:trHeight w:val="686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F897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3D806A" w14:textId="54A9E713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Sortowanie z przesunięciem dla formatów A4 i A3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7427E5" w14:textId="3500F7DD" w:rsidR="008C1C0C" w:rsidRPr="008C1C0C" w:rsidRDefault="00C9749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7EB9D616" w14:textId="77777777" w:rsidTr="005B0254">
        <w:trPr>
          <w:trHeight w:val="667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5B79A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9169FB" w14:textId="1512AD54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Pojemność tacy odbiorczej: 400 ark. (80 g/m2)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9BB69F" w14:textId="20ED2EF4" w:rsidR="008C1C0C" w:rsidRPr="008C1C0C" w:rsidRDefault="00C9749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03B118DE" w14:textId="77777777" w:rsidTr="005B0254">
        <w:trPr>
          <w:trHeight w:val="975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71283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6E03A2" w14:textId="1FDFB650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Wbudowany moduł OCR pozwalający skanować do formatów .xlsx, .docx,. pptx, przeszukiwalny PDF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8E21BC" w14:textId="1B9427AB" w:rsidR="008C1C0C" w:rsidRPr="008C1C0C" w:rsidRDefault="00C9749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1C2EEC49" w14:textId="77777777" w:rsidTr="005B0254">
        <w:trPr>
          <w:trHeight w:val="49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3C1E2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01CEA5" w14:textId="6461EA7C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Wydruk plików z nośnika pamięci USB, w tym plików PDF, szyfrowany PDF, JPEG, TIFF, .xlsx, .pptx, . docx, PNG, PRN, TXT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617E16" w14:textId="60D5F48C" w:rsidR="008C1C0C" w:rsidRPr="008C1C0C" w:rsidRDefault="00C9749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086A96CF" w14:textId="77777777" w:rsidTr="005B0254">
        <w:trPr>
          <w:trHeight w:val="395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B5B46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597375" w14:textId="1B6D8592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Obsługa AirPrint, Microsoft Universal Print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AF1FF9" w14:textId="32F87D2A" w:rsidR="008C1C0C" w:rsidRPr="008C1C0C" w:rsidRDefault="00C9749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1C0F8060" w14:textId="77777777" w:rsidTr="005B0254">
        <w:trPr>
          <w:trHeight w:val="401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846B5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2D80D8" w14:textId="53A9E271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Kopiowanie ciągłe: 1 – 9999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B4B84E" w14:textId="7AEBDA5F" w:rsidR="008C1C0C" w:rsidRPr="008C1C0C" w:rsidRDefault="00C9749C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3CB69A38" w14:textId="77777777" w:rsidTr="005B0254">
        <w:trPr>
          <w:trHeight w:val="690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C95E7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CF8D24" w14:textId="3760EFEE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Czas uzyskania pierwszej kopii: maksymalnie mono –5,6 sekund, kolor – 7,6 sekund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F1E400" w14:textId="77777777" w:rsidR="008C1C0C" w:rsidRPr="00C9749C" w:rsidRDefault="00C9749C" w:rsidP="00C9749C">
            <w:pPr>
              <w:suppressAutoHyphens/>
              <w:spacing w:after="0" w:line="276" w:lineRule="auto"/>
              <w:ind w:left="278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C9749C">
              <w:rPr>
                <w:rFonts w:ascii="Cambria" w:eastAsia="Calibri" w:hAnsi="Cambria" w:cs="Times New Roman"/>
                <w:b/>
                <w:bCs/>
                <w:kern w:val="0"/>
              </w:rPr>
              <w:t>mono - … sekund</w:t>
            </w:r>
          </w:p>
          <w:p w14:paraId="1F669032" w14:textId="07593D2C" w:rsidR="00C9749C" w:rsidRPr="00C9749C" w:rsidRDefault="00C9749C" w:rsidP="00C9749C">
            <w:pPr>
              <w:suppressAutoHyphens/>
              <w:spacing w:after="0" w:line="276" w:lineRule="auto"/>
              <w:ind w:left="278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C9749C">
              <w:rPr>
                <w:rFonts w:ascii="Cambria" w:eastAsia="Calibri" w:hAnsi="Cambria" w:cs="Times New Roman"/>
                <w:b/>
                <w:bCs/>
                <w:kern w:val="0"/>
              </w:rPr>
              <w:t>kolor - … sekund</w:t>
            </w:r>
          </w:p>
        </w:tc>
      </w:tr>
      <w:tr w:rsidR="008C1C0C" w:rsidRPr="008C1C0C" w14:paraId="0411129F" w14:textId="77777777" w:rsidTr="005B0254">
        <w:trPr>
          <w:trHeight w:val="955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717D5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6A16C6" w14:textId="1CE14000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Bezpieczeństwo: wbudowany moduł TPM, opcjonalnie możliwość instalacji programu antywirusowego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F8A64F" w14:textId="2AF17B0F" w:rsidR="008C1C0C" w:rsidRPr="008C1C0C" w:rsidRDefault="00F0316A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3F3F1A41" w14:textId="77777777" w:rsidTr="005B0254">
        <w:trPr>
          <w:trHeight w:val="699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42326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C523ED" w14:textId="0860FEDE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Drukowanie i kopiowanie w tandemie (praca zostanie rozłożona na dwa urządzenia)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FFFAA2" w14:textId="0D0AAB72" w:rsidR="008C1C0C" w:rsidRPr="008C1C0C" w:rsidRDefault="00F0316A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08BCBAFB" w14:textId="77777777" w:rsidTr="005B0254">
        <w:trPr>
          <w:trHeight w:val="951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EFDB0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B72D1D" w14:textId="0C1E4D57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Skanowanie do e-maila, FTP, SMB, do nośnika pamięci USB, na pulpit, na twardy dysk, sieciowy TWAIN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14AAC31" w14:textId="6D5FE258" w:rsidR="008C1C0C" w:rsidRPr="008C1C0C" w:rsidRDefault="00F0316A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2E90CD6C" w14:textId="77777777" w:rsidTr="005B0254">
        <w:trPr>
          <w:trHeight w:val="1248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DE73B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7C972D" w14:textId="0189A90C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Możliwość skanowania do: TIFF, JPEG, PDF, PDF/A-1a, PDF/A-1b, szyfrowany PDF, XPS, przeszukiwalny PDF, pptx, docx, xlsx, JPEG, Compact PDF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C083E6" w14:textId="127B3113" w:rsidR="008C1C0C" w:rsidRPr="008C1C0C" w:rsidRDefault="00F0316A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1584CBC1" w14:textId="77777777" w:rsidTr="005B0254">
        <w:trPr>
          <w:trHeight w:val="402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56AED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83C38A" w14:textId="1926EBCE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Skanowanie wizytówek do formatu .vcf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F15CE0" w14:textId="5C81B737" w:rsidR="008C1C0C" w:rsidRPr="008C1C0C" w:rsidRDefault="00F0316A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589E6C25" w14:textId="77777777" w:rsidTr="005B0254">
        <w:trPr>
          <w:trHeight w:val="407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95E71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AF8D8CA" w14:textId="05310B64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Pomijanie pustych stron przy skanowaniu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A178A8" w14:textId="775EAE17" w:rsidR="008C1C0C" w:rsidRPr="008C1C0C" w:rsidRDefault="00F0316A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77C62EF1" w14:textId="77777777" w:rsidTr="005B0254">
        <w:trPr>
          <w:trHeight w:val="683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79A3D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8D4E4FC" w14:textId="458EBA3B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Podział skanowanego dokumentu na oddzielne pliki o określonej ilości stron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6174AF" w14:textId="0649A4E4" w:rsidR="008C1C0C" w:rsidRPr="008C1C0C" w:rsidRDefault="00F0316A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3CFA8B6E" w14:textId="77777777" w:rsidTr="005B0254">
        <w:trPr>
          <w:trHeight w:val="679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3DDCC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609387" w14:textId="0F8B42CA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Możliwość założenia 1000 folderów użytkowników na twardym dysku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0899A1" w14:textId="52476E1B" w:rsidR="008C1C0C" w:rsidRPr="008C1C0C" w:rsidRDefault="00F0316A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54653EF5" w14:textId="77777777" w:rsidTr="005B0254">
        <w:trPr>
          <w:trHeight w:val="49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3E1E9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BE9783" w14:textId="6C8DF6FA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System automatycznego wysuwania tonera – pojemnik z tonerem zostanie automatycznie wysunięty, gdy zostanie wyczerpany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C75DC6" w14:textId="1957F341" w:rsidR="008C1C0C" w:rsidRPr="008C1C0C" w:rsidRDefault="00F0316A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06495DAD" w14:textId="77777777" w:rsidTr="005B0254">
        <w:trPr>
          <w:trHeight w:val="475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D2887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788F9F" w14:textId="1D48CC7C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Obsługa S/MIME, IEEE 802.1X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2A92AB" w14:textId="5E1BB83D" w:rsidR="008C1C0C" w:rsidRPr="008C1C0C" w:rsidRDefault="00F0316A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25231EFB" w14:textId="77777777" w:rsidTr="005B0254">
        <w:trPr>
          <w:trHeight w:val="412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B6820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F668E5" w14:textId="0CD967AC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Nadpisywanie danych na twardym dysku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22E7CB" w14:textId="2154390B" w:rsidR="008C1C0C" w:rsidRPr="008C1C0C" w:rsidRDefault="00F0316A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72B59F84" w14:textId="77777777" w:rsidTr="005B0254">
        <w:trPr>
          <w:trHeight w:val="687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83A8E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9B3C57" w14:textId="0B6AF4EC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Możliwość instalacji aplikacji zewnętrznych dostawców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66BEE2" w14:textId="371D23AD" w:rsidR="008C1C0C" w:rsidRPr="008C1C0C" w:rsidRDefault="00F0316A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31AAC7A4" w14:textId="77777777" w:rsidTr="005B0254">
        <w:trPr>
          <w:trHeight w:val="1519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58CBB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E4AC7D" w14:textId="2142C77F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Funkcja zdalnego panelu – możliwość wyświetlenia panelu na ekranie komputera i wprowadzania ustawień oraz pracy na urządzeniu korzystając z tak wyświetlonego panelu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BA06FC" w14:textId="074DE3EA" w:rsidR="008C1C0C" w:rsidRPr="008C1C0C" w:rsidRDefault="00F0316A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7F11FEF0" w14:textId="77777777" w:rsidTr="005B0254">
        <w:trPr>
          <w:trHeight w:val="1258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9AD19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32A613" w14:textId="19EC0ABC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Możliwość rozbudowy o moduł podłączenia do drugiej sieci komputerowej (łącznie ze skonfigurowaną funkcją skanowania do e-maila dla obydwu sieci)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19E278" w14:textId="1977CE69" w:rsidR="008C1C0C" w:rsidRPr="008C1C0C" w:rsidRDefault="00F0316A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6D05E076" w14:textId="77777777" w:rsidTr="005B0254">
        <w:trPr>
          <w:trHeight w:val="49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E4C39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6F1D78" w14:textId="0F649F99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Szyfrowanie danych algorytmem AES 256-bit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CA5AB1" w14:textId="24364F5D" w:rsidR="008C1C0C" w:rsidRPr="008C1C0C" w:rsidRDefault="00F0316A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8C1C0C" w:rsidRPr="008C1C0C" w14:paraId="0DCE3E57" w14:textId="77777777" w:rsidTr="005B0254">
        <w:trPr>
          <w:trHeight w:val="1245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0F67F" w14:textId="77777777" w:rsidR="008C1C0C" w:rsidRPr="008C1C0C" w:rsidRDefault="008C1C0C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7D21B5" w14:textId="224B6722" w:rsidR="008C1C0C" w:rsidRPr="008C1C0C" w:rsidRDefault="008C1C0C" w:rsidP="00F47033">
            <w:pPr>
              <w:suppressAutoHyphens/>
              <w:spacing w:after="0" w:line="276" w:lineRule="auto"/>
              <w:ind w:left="145" w:right="133"/>
              <w:rPr>
                <w:rFonts w:ascii="Cambria" w:eastAsia="Calibri" w:hAnsi="Cambria" w:cs="Times New Roman"/>
                <w:kern w:val="0"/>
              </w:rPr>
            </w:pPr>
            <w:r w:rsidRPr="004F07B4">
              <w:rPr>
                <w:rFonts w:ascii="Cambria" w:hAnsi="Cambria"/>
              </w:rPr>
              <w:t>Obsługa serwisów w chmurze (skanowanie/drukowanie): One Drive for Business, Google Drive, Box, Dropbox, Sharepoint Online, MS Teams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82DFBD" w14:textId="4FB37C7A" w:rsidR="008C1C0C" w:rsidRPr="008C1C0C" w:rsidRDefault="00F0316A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F70E78" w:rsidRPr="008C1C0C" w14:paraId="606AC737" w14:textId="77777777" w:rsidTr="00F70E78">
        <w:trPr>
          <w:trHeight w:val="540"/>
        </w:trPr>
        <w:tc>
          <w:tcPr>
            <w:tcW w:w="963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0CE64" w14:textId="0FADB852" w:rsidR="00F70E78" w:rsidRPr="00F70E78" w:rsidRDefault="00F70E78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kern w:val="0"/>
              </w:rPr>
            </w:pPr>
            <w:r w:rsidRPr="00F70E78">
              <w:rPr>
                <w:rFonts w:ascii="Cambria" w:eastAsia="Calibri" w:hAnsi="Cambria" w:cs="Times New Roman"/>
                <w:b/>
                <w:bCs/>
                <w:kern w:val="0"/>
              </w:rPr>
              <w:t>INNE WYMAGANIA</w:t>
            </w:r>
          </w:p>
        </w:tc>
      </w:tr>
      <w:tr w:rsidR="00F70E78" w:rsidRPr="008C1C0C" w14:paraId="5B8B53B4" w14:textId="77777777" w:rsidTr="00F70E78">
        <w:trPr>
          <w:trHeight w:val="540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0F00F" w14:textId="77777777" w:rsidR="00F70E78" w:rsidRPr="008C1C0C" w:rsidRDefault="00F70E78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3621BA" w14:textId="2D120625" w:rsidR="00F70E78" w:rsidRPr="004F07B4" w:rsidRDefault="00F70E78" w:rsidP="00F47033">
            <w:pPr>
              <w:suppressAutoHyphens/>
              <w:spacing w:after="0" w:line="276" w:lineRule="auto"/>
              <w:ind w:left="145" w:right="1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Urządzenia pochodzą z rynku pierwotnego 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B8B1D7" w14:textId="232F8264" w:rsidR="00F70E78" w:rsidRPr="00C9749C" w:rsidRDefault="00F70E78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F70E78" w:rsidRPr="008C1C0C" w14:paraId="5A436CAA" w14:textId="77777777" w:rsidTr="00F70E78">
        <w:trPr>
          <w:trHeight w:val="972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41D7B" w14:textId="77777777" w:rsidR="00F70E78" w:rsidRPr="008C1C0C" w:rsidRDefault="00F70E78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1BF830" w14:textId="1848688F" w:rsidR="00F70E78" w:rsidRDefault="00F70E78" w:rsidP="00F47033">
            <w:pPr>
              <w:suppressAutoHyphens/>
              <w:spacing w:after="0" w:line="276" w:lineRule="auto"/>
              <w:ind w:left="145" w:right="1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Urządzenia pochodzą od tego samego producenta i posiadają jednolite oznaczenie modelu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0D109E" w14:textId="70B53077" w:rsidR="00F70E78" w:rsidRPr="00C9749C" w:rsidRDefault="00F70E78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  <w:tr w:rsidR="00F70E78" w:rsidRPr="008C1C0C" w14:paraId="691AFAF4" w14:textId="77777777" w:rsidTr="00F70E78">
        <w:trPr>
          <w:trHeight w:val="817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A8968" w14:textId="77777777" w:rsidR="00F70E78" w:rsidRPr="008C1C0C" w:rsidRDefault="00F70E78" w:rsidP="008C1C0C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</w:p>
        </w:tc>
        <w:tc>
          <w:tcPr>
            <w:tcW w:w="4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7622A3" w14:textId="499C8274" w:rsidR="00F70E78" w:rsidRDefault="00F70E78" w:rsidP="00F47033">
            <w:pPr>
              <w:suppressAutoHyphens/>
              <w:spacing w:after="0" w:line="276" w:lineRule="auto"/>
              <w:ind w:left="145" w:right="1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Urządzenia są nieużywane i wyprodukowane </w:t>
            </w:r>
            <w:r w:rsidR="00FB2859">
              <w:rPr>
                <w:rFonts w:ascii="Cambria" w:hAnsi="Cambria"/>
              </w:rPr>
              <w:t xml:space="preserve">nie później niż </w:t>
            </w:r>
            <w:r>
              <w:rPr>
                <w:rFonts w:ascii="Cambria" w:hAnsi="Cambria"/>
              </w:rPr>
              <w:t>w 2023 roku</w:t>
            </w:r>
          </w:p>
        </w:tc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1BA879" w14:textId="549BA808" w:rsidR="00F70E78" w:rsidRPr="00C9749C" w:rsidRDefault="00F70E78" w:rsidP="008C1C0C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kern w:val="0"/>
              </w:rPr>
            </w:pPr>
            <w:r w:rsidRPr="00C9749C">
              <w:rPr>
                <w:rFonts w:ascii="Cambria" w:eastAsia="Calibri" w:hAnsi="Cambria" w:cs="Times New Roman"/>
                <w:kern w:val="0"/>
              </w:rPr>
              <w:t>TAK / NIE</w:t>
            </w:r>
          </w:p>
        </w:tc>
      </w:tr>
    </w:tbl>
    <w:p w14:paraId="02C58EE5" w14:textId="77777777" w:rsidR="001732F3" w:rsidRDefault="001732F3" w:rsidP="001732F3">
      <w:pPr>
        <w:jc w:val="both"/>
        <w:rPr>
          <w:rFonts w:ascii="Cambria" w:hAnsi="Cambria"/>
        </w:rPr>
      </w:pPr>
    </w:p>
    <w:p w14:paraId="4F6128FE" w14:textId="77777777" w:rsidR="005B0254" w:rsidRPr="005B0254" w:rsidRDefault="005B0254" w:rsidP="005B0254">
      <w:pPr>
        <w:suppressAutoHyphens/>
        <w:spacing w:before="240" w:after="200" w:line="276" w:lineRule="auto"/>
        <w:jc w:val="center"/>
        <w:rPr>
          <w:rFonts w:ascii="Cambria" w:eastAsia="Calibri" w:hAnsi="Cambria" w:cs="Times New Roman"/>
          <w:b/>
          <w:bCs/>
          <w:kern w:val="0"/>
          <w:u w:val="single"/>
        </w:rPr>
      </w:pPr>
      <w:r w:rsidRPr="005B0254">
        <w:rPr>
          <w:rFonts w:ascii="Cambria" w:eastAsia="Calibri" w:hAnsi="Cambria" w:cs="Times New Roman"/>
          <w:b/>
          <w:bCs/>
          <w:kern w:val="0"/>
          <w:u w:val="single"/>
        </w:rPr>
        <w:t>Dokument należy złożyć wraz z ofertą</w:t>
      </w:r>
    </w:p>
    <w:p w14:paraId="5D6E6573" w14:textId="5DB82290" w:rsidR="005B0254" w:rsidRPr="005B0254" w:rsidRDefault="005B0254" w:rsidP="005B0254">
      <w:pPr>
        <w:suppressAutoHyphens/>
        <w:spacing w:before="360" w:after="0" w:line="276" w:lineRule="auto"/>
        <w:jc w:val="both"/>
        <w:rPr>
          <w:rFonts w:ascii="Cambria" w:eastAsia="Verdana,Italic" w:hAnsi="Cambria" w:cs="Verdana,Italic"/>
          <w:b/>
          <w:i/>
          <w:iCs/>
          <w:color w:val="000000"/>
          <w:kern w:val="0"/>
        </w:rPr>
      </w:pPr>
      <w:r w:rsidRPr="005B0254">
        <w:rPr>
          <w:rFonts w:ascii="Cambria" w:eastAsia="Calibri" w:hAnsi="Cambria" w:cs="Times New Roman"/>
          <w:b/>
          <w:i/>
          <w:kern w:val="0"/>
        </w:rPr>
        <w:t>Dokument musi być opatrzony kwalifikowanym podpisem elektronicznym</w:t>
      </w:r>
      <w:r>
        <w:rPr>
          <w:rFonts w:ascii="Cambria" w:eastAsia="Calibri" w:hAnsi="Cambria" w:cs="Times New Roman"/>
          <w:b/>
          <w:i/>
          <w:kern w:val="0"/>
        </w:rPr>
        <w:t>, podpisem zaufanym lub podpisem osobistym</w:t>
      </w:r>
      <w:r w:rsidRPr="005B0254">
        <w:rPr>
          <w:rFonts w:ascii="Cambria" w:eastAsia="Calibri" w:hAnsi="Cambria" w:cs="Times New Roman"/>
          <w:b/>
          <w:i/>
          <w:kern w:val="0"/>
        </w:rPr>
        <w:t xml:space="preserve"> przez osobę lub osoby uprawnione do reprezentowania Wykonawcy / Wykonawców wspólnie ubiegających się o udzielenie zamówienia.</w:t>
      </w:r>
    </w:p>
    <w:p w14:paraId="6F36CA0F" w14:textId="77777777" w:rsidR="005B0254" w:rsidRPr="005B0254" w:rsidRDefault="005B0254" w:rsidP="005B0254">
      <w:pPr>
        <w:spacing w:after="0"/>
        <w:contextualSpacing/>
        <w:rPr>
          <w:rFonts w:ascii="Arial" w:eastAsia="Calibri" w:hAnsi="Arial" w:cs="Arial"/>
          <w:kern w:val="0"/>
          <w14:ligatures w14:val="none"/>
        </w:rPr>
      </w:pPr>
    </w:p>
    <w:p w14:paraId="61D7D0D0" w14:textId="20B9A71F" w:rsidR="001732F3" w:rsidRPr="001732F3" w:rsidRDefault="001732F3" w:rsidP="001732F3">
      <w:pPr>
        <w:jc w:val="both"/>
        <w:rPr>
          <w:rFonts w:ascii="Cambria" w:hAnsi="Cambria"/>
        </w:rPr>
      </w:pPr>
    </w:p>
    <w:sectPr w:rsidR="001732F3" w:rsidRPr="001732F3" w:rsidSect="008C1C0C">
      <w:head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EB0C" w14:textId="77777777" w:rsidR="00AC5CA1" w:rsidRDefault="00AC5CA1" w:rsidP="004474D0">
      <w:pPr>
        <w:spacing w:after="0" w:line="240" w:lineRule="auto"/>
      </w:pPr>
      <w:r>
        <w:separator/>
      </w:r>
    </w:p>
  </w:endnote>
  <w:endnote w:type="continuationSeparator" w:id="0">
    <w:p w14:paraId="178192D7" w14:textId="77777777" w:rsidR="00AC5CA1" w:rsidRDefault="00AC5CA1" w:rsidP="0044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3399" w14:textId="77777777" w:rsidR="00AC5CA1" w:rsidRDefault="00AC5CA1" w:rsidP="004474D0">
      <w:pPr>
        <w:spacing w:after="0" w:line="240" w:lineRule="auto"/>
      </w:pPr>
      <w:r>
        <w:separator/>
      </w:r>
    </w:p>
  </w:footnote>
  <w:footnote w:type="continuationSeparator" w:id="0">
    <w:p w14:paraId="6329FDD1" w14:textId="77777777" w:rsidR="00AC5CA1" w:rsidRDefault="00AC5CA1" w:rsidP="0044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3BDC" w14:textId="7AAA406C" w:rsidR="00F6063D" w:rsidRPr="00F6063D" w:rsidRDefault="00F6063D" w:rsidP="00F6063D">
    <w:pPr>
      <w:pStyle w:val="Nagwek"/>
      <w:rPr>
        <w:rFonts w:ascii="Cambria" w:hAnsi="Cambria"/>
        <w:sz w:val="20"/>
        <w:szCs w:val="20"/>
      </w:rPr>
    </w:pPr>
    <w:r w:rsidRPr="00F6063D">
      <w:rPr>
        <w:rFonts w:ascii="Cambria" w:hAnsi="Cambria"/>
        <w:sz w:val="20"/>
        <w:szCs w:val="20"/>
      </w:rPr>
      <w:t xml:space="preserve">   Postępowanie nr </w:t>
    </w:r>
    <w:r w:rsidRPr="00F6063D">
      <w:rPr>
        <w:rFonts w:ascii="Cambria" w:hAnsi="Cambria"/>
        <w:b/>
        <w:bCs/>
        <w:sz w:val="20"/>
        <w:szCs w:val="20"/>
      </w:rPr>
      <w:t>BZP.2710.2.2024.AW</w:t>
    </w:r>
  </w:p>
  <w:p w14:paraId="1F2F4FCC" w14:textId="18668AB0" w:rsidR="004474D0" w:rsidRPr="008C1C0C" w:rsidRDefault="008C1C0C" w:rsidP="008C1C0C">
    <w:pPr>
      <w:pStyle w:val="Nagwek"/>
      <w:jc w:val="right"/>
      <w:rPr>
        <w:i/>
        <w:iCs/>
      </w:rPr>
    </w:pPr>
    <w:r w:rsidRPr="008C1C0C">
      <w:rPr>
        <w:rFonts w:ascii="Cambria" w:hAnsi="Cambria"/>
        <w:i/>
        <w:iCs/>
        <w:sz w:val="20"/>
        <w:szCs w:val="20"/>
      </w:rPr>
      <w:t>Załącznik nr 3a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1" w15:restartNumberingAfterBreak="0">
    <w:nsid w:val="01C91E00"/>
    <w:multiLevelType w:val="multilevel"/>
    <w:tmpl w:val="0C8E131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</w:rPr>
    </w:lvl>
    <w:lvl w:ilvl="1">
      <w:start w:val="8"/>
      <w:numFmt w:val="decimal"/>
      <w:isLgl/>
      <w:lvlText w:val="%1.%2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" w15:restartNumberingAfterBreak="0">
    <w:nsid w:val="03601D98"/>
    <w:multiLevelType w:val="hybridMultilevel"/>
    <w:tmpl w:val="1E2E55C4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95361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33814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794795"/>
    <w:multiLevelType w:val="hybridMultilevel"/>
    <w:tmpl w:val="511AC418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5A5E532E">
      <w:numFmt w:val="bullet"/>
      <w:lvlText w:val="•"/>
      <w:lvlJc w:val="left"/>
      <w:pPr>
        <w:ind w:left="1797" w:hanging="360"/>
      </w:pPr>
      <w:rPr>
        <w:rFonts w:ascii="Cambria" w:eastAsiaTheme="minorHAnsi" w:hAnsi="Cambri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30F2AF7"/>
    <w:multiLevelType w:val="hybridMultilevel"/>
    <w:tmpl w:val="0338FDF4"/>
    <w:lvl w:ilvl="0" w:tplc="04150005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7" w15:restartNumberingAfterBreak="0">
    <w:nsid w:val="32035963"/>
    <w:multiLevelType w:val="hybridMultilevel"/>
    <w:tmpl w:val="9DC05AA4"/>
    <w:lvl w:ilvl="0" w:tplc="04150005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" w15:restartNumberingAfterBreak="0">
    <w:nsid w:val="34682DF5"/>
    <w:multiLevelType w:val="multilevel"/>
    <w:tmpl w:val="0415001F"/>
    <w:numStyleLink w:val="Styl1"/>
  </w:abstractNum>
  <w:abstractNum w:abstractNumId="9" w15:restartNumberingAfterBreak="0">
    <w:nsid w:val="454E03BC"/>
    <w:multiLevelType w:val="multilevel"/>
    <w:tmpl w:val="0C8E131E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</w:rPr>
    </w:lvl>
    <w:lvl w:ilvl="1">
      <w:start w:val="4"/>
      <w:numFmt w:val="decimal"/>
      <w:isLgl/>
      <w:lvlText w:val="%1.%2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0" w15:restartNumberingAfterBreak="0">
    <w:nsid w:val="48BE621A"/>
    <w:multiLevelType w:val="hybridMultilevel"/>
    <w:tmpl w:val="B00E8E34"/>
    <w:lvl w:ilvl="0" w:tplc="04150005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1" w15:restartNumberingAfterBreak="0">
    <w:nsid w:val="51625266"/>
    <w:multiLevelType w:val="hybridMultilevel"/>
    <w:tmpl w:val="B3B24A0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1D1426"/>
    <w:multiLevelType w:val="hybridMultilevel"/>
    <w:tmpl w:val="443C32C2"/>
    <w:lvl w:ilvl="0" w:tplc="04150005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3" w15:restartNumberingAfterBreak="0">
    <w:nsid w:val="59740843"/>
    <w:multiLevelType w:val="multilevel"/>
    <w:tmpl w:val="0C8E131E"/>
    <w:numStyleLink w:val="Styl2"/>
  </w:abstractNum>
  <w:abstractNum w:abstractNumId="14" w15:restartNumberingAfterBreak="0">
    <w:nsid w:val="5EAD58BA"/>
    <w:multiLevelType w:val="hybridMultilevel"/>
    <w:tmpl w:val="41DE5684"/>
    <w:lvl w:ilvl="0" w:tplc="0415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6A9D6703"/>
    <w:multiLevelType w:val="hybridMultilevel"/>
    <w:tmpl w:val="6A0E3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615380">
    <w:abstractNumId w:val="1"/>
  </w:num>
  <w:num w:numId="2" w16cid:durableId="1424886005">
    <w:abstractNumId w:val="11"/>
  </w:num>
  <w:num w:numId="3" w16cid:durableId="564920829">
    <w:abstractNumId w:val="2"/>
  </w:num>
  <w:num w:numId="4" w16cid:durableId="357396147">
    <w:abstractNumId w:val="5"/>
  </w:num>
  <w:num w:numId="5" w16cid:durableId="13002882">
    <w:abstractNumId w:val="3"/>
  </w:num>
  <w:num w:numId="6" w16cid:durableId="765348279">
    <w:abstractNumId w:val="7"/>
  </w:num>
  <w:num w:numId="7" w16cid:durableId="918439188">
    <w:abstractNumId w:val="10"/>
  </w:num>
  <w:num w:numId="8" w16cid:durableId="1793748877">
    <w:abstractNumId w:val="8"/>
  </w:num>
  <w:num w:numId="9" w16cid:durableId="551385561">
    <w:abstractNumId w:val="4"/>
  </w:num>
  <w:num w:numId="10" w16cid:durableId="139734039">
    <w:abstractNumId w:val="6"/>
  </w:num>
  <w:num w:numId="11" w16cid:durableId="1853955318">
    <w:abstractNumId w:val="9"/>
  </w:num>
  <w:num w:numId="12" w16cid:durableId="1310556030">
    <w:abstractNumId w:val="13"/>
  </w:num>
  <w:num w:numId="13" w16cid:durableId="197200681">
    <w:abstractNumId w:val="12"/>
  </w:num>
  <w:num w:numId="14" w16cid:durableId="1802843958">
    <w:abstractNumId w:val="14"/>
  </w:num>
  <w:num w:numId="15" w16cid:durableId="330377435">
    <w:abstractNumId w:val="0"/>
  </w:num>
  <w:num w:numId="16" w16cid:durableId="1013412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2E"/>
    <w:rsid w:val="00153860"/>
    <w:rsid w:val="001732F3"/>
    <w:rsid w:val="0028680F"/>
    <w:rsid w:val="002F52B8"/>
    <w:rsid w:val="00336325"/>
    <w:rsid w:val="00427398"/>
    <w:rsid w:val="004474D0"/>
    <w:rsid w:val="004A7AB1"/>
    <w:rsid w:val="005B0254"/>
    <w:rsid w:val="00624EC3"/>
    <w:rsid w:val="006C5860"/>
    <w:rsid w:val="008B21E7"/>
    <w:rsid w:val="008C1C0C"/>
    <w:rsid w:val="009E4691"/>
    <w:rsid w:val="00AA388F"/>
    <w:rsid w:val="00AC5CA1"/>
    <w:rsid w:val="00C9749C"/>
    <w:rsid w:val="00D1093F"/>
    <w:rsid w:val="00D3268C"/>
    <w:rsid w:val="00D66096"/>
    <w:rsid w:val="00D90F23"/>
    <w:rsid w:val="00DA3A9B"/>
    <w:rsid w:val="00E6134C"/>
    <w:rsid w:val="00E909D8"/>
    <w:rsid w:val="00E95D2E"/>
    <w:rsid w:val="00F0316A"/>
    <w:rsid w:val="00F47033"/>
    <w:rsid w:val="00F6063D"/>
    <w:rsid w:val="00F70E78"/>
    <w:rsid w:val="00F723C9"/>
    <w:rsid w:val="00FB2859"/>
    <w:rsid w:val="1FFFDB5E"/>
    <w:rsid w:val="52BCE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F953"/>
  <w15:chartTrackingRefBased/>
  <w15:docId w15:val="{AD8A0EE5-FFC5-4A2A-AFFB-2DBBA9B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4D0"/>
  </w:style>
  <w:style w:type="paragraph" w:styleId="Stopka">
    <w:name w:val="footer"/>
    <w:basedOn w:val="Normalny"/>
    <w:link w:val="StopkaZnak"/>
    <w:uiPriority w:val="99"/>
    <w:unhideWhenUsed/>
    <w:rsid w:val="0044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4D0"/>
  </w:style>
  <w:style w:type="paragraph" w:styleId="Akapitzlist">
    <w:name w:val="List Paragraph"/>
    <w:basedOn w:val="Normalny"/>
    <w:uiPriority w:val="34"/>
    <w:qFormat/>
    <w:rsid w:val="004474D0"/>
    <w:pPr>
      <w:ind w:left="720"/>
      <w:contextualSpacing/>
    </w:pPr>
  </w:style>
  <w:style w:type="numbering" w:customStyle="1" w:styleId="Styl1">
    <w:name w:val="Styl1"/>
    <w:uiPriority w:val="99"/>
    <w:rsid w:val="00F723C9"/>
    <w:pPr>
      <w:numPr>
        <w:numId w:val="9"/>
      </w:numPr>
    </w:pPr>
  </w:style>
  <w:style w:type="numbering" w:customStyle="1" w:styleId="Styl2">
    <w:name w:val="Styl2"/>
    <w:uiPriority w:val="99"/>
    <w:rsid w:val="00F723C9"/>
    <w:pPr>
      <w:numPr>
        <w:numId w:val="11"/>
      </w:numPr>
    </w:pPr>
  </w:style>
  <w:style w:type="paragraph" w:styleId="Poprawka">
    <w:name w:val="Revision"/>
    <w:hidden/>
    <w:uiPriority w:val="99"/>
    <w:semiHidden/>
    <w:rsid w:val="00286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7BE4EDAD447943B66375948B7CC4C1" ma:contentTypeVersion="4" ma:contentTypeDescription="Utwórz nowy dokument." ma:contentTypeScope="" ma:versionID="14f28f6b2de769206da1e57c8fecc06c">
  <xsd:schema xmlns:xsd="http://www.w3.org/2001/XMLSchema" xmlns:xs="http://www.w3.org/2001/XMLSchema" xmlns:p="http://schemas.microsoft.com/office/2006/metadata/properties" xmlns:ns2="8f32209b-8f71-48a4-a3a2-6cf9c420bc89" targetNamespace="http://schemas.microsoft.com/office/2006/metadata/properties" ma:root="true" ma:fieldsID="cdfbf84e8a826df54970f8c43b99b8fe" ns2:_="">
    <xsd:import namespace="8f32209b-8f71-48a4-a3a2-6cf9c420b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2209b-8f71-48a4-a3a2-6cf9c420b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52861-9B50-4349-B7B5-D32415591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CF3631-9F6F-44D9-9394-6264A2E0B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2209b-8f71-48a4-a3a2-6cf9c420b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80D8E-8F9C-472A-B8E3-C23315951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Niedźwiedź</dc:creator>
  <cp:keywords/>
  <dc:description/>
  <cp:lastModifiedBy>Adriana Wiaderek</cp:lastModifiedBy>
  <cp:revision>6</cp:revision>
  <dcterms:created xsi:type="dcterms:W3CDTF">2024-01-04T07:04:00Z</dcterms:created>
  <dcterms:modified xsi:type="dcterms:W3CDTF">2024-02-01T07:52:00Z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0x010100807BE4EDAD447943B66375948B7CC4C1</vt:lpwstr>
  </property>
</Properties>
</file>