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A16" w:rsidRDefault="00AE0A16" w:rsidP="00AE0A16">
      <w:pPr>
        <w:jc w:val="center"/>
        <w:rPr>
          <w:b/>
          <w:sz w:val="19"/>
        </w:rPr>
      </w:pPr>
    </w:p>
    <w:p w:rsidR="00AE0A16" w:rsidRDefault="00AE0A16" w:rsidP="00AE0A16">
      <w:pPr>
        <w:jc w:val="center"/>
        <w:rPr>
          <w:b/>
          <w:sz w:val="28"/>
        </w:rPr>
      </w:pPr>
    </w:p>
    <w:p w:rsidR="00AE0A16" w:rsidRDefault="00AE0A16" w:rsidP="00AE0A16">
      <w:pPr>
        <w:jc w:val="center"/>
        <w:rPr>
          <w:b/>
          <w:sz w:val="28"/>
        </w:rPr>
      </w:pPr>
    </w:p>
    <w:p w:rsidR="00AE0A16" w:rsidRDefault="00AE0A16" w:rsidP="00AE0A16">
      <w:pPr>
        <w:jc w:val="center"/>
        <w:rPr>
          <w:b/>
          <w:sz w:val="28"/>
        </w:rPr>
      </w:pPr>
    </w:p>
    <w:p w:rsidR="00AE0A16" w:rsidRDefault="00AE0A16" w:rsidP="00527C86">
      <w:pPr>
        <w:rPr>
          <w:b/>
          <w:sz w:val="28"/>
        </w:rPr>
      </w:pPr>
    </w:p>
    <w:p w:rsidR="00AE0A16" w:rsidRDefault="00AE0A16" w:rsidP="00AE0A16">
      <w:pPr>
        <w:jc w:val="center"/>
        <w:rPr>
          <w:b/>
          <w:sz w:val="28"/>
        </w:rPr>
      </w:pPr>
    </w:p>
    <w:p w:rsidR="00AE0A16" w:rsidRDefault="005A30D5" w:rsidP="00AE0A16">
      <w:pPr>
        <w:jc w:val="center"/>
        <w:rPr>
          <w:b/>
          <w:sz w:val="28"/>
        </w:rPr>
      </w:pPr>
      <w:r>
        <w:rPr>
          <w:sz w:val="28"/>
        </w:rPr>
        <w:t>SZCZEGÓŁOWE</w:t>
      </w:r>
      <w:r w:rsidR="00AE0A16">
        <w:rPr>
          <w:sz w:val="28"/>
        </w:rPr>
        <w:t xml:space="preserve"> SPECYFIKACJE TECHNICZNE</w:t>
      </w:r>
    </w:p>
    <w:p w:rsidR="00AE0A16" w:rsidRDefault="00AE0A16" w:rsidP="00AE0A16">
      <w:pPr>
        <w:jc w:val="center"/>
        <w:rPr>
          <w:b/>
          <w:sz w:val="28"/>
        </w:rPr>
      </w:pPr>
    </w:p>
    <w:p w:rsidR="00AE0A16" w:rsidRDefault="00AE0A16" w:rsidP="00AE0A16">
      <w:pPr>
        <w:tabs>
          <w:tab w:val="right" w:leader="dot" w:pos="-1985"/>
          <w:tab w:val="left" w:pos="426"/>
          <w:tab w:val="right" w:leader="dot" w:pos="8505"/>
        </w:tabs>
        <w:rPr>
          <w:sz w:val="24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6D5681" w:rsidP="006055AE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</w:t>
      </w: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AE0A16" w:rsidP="00AE0A16">
      <w:pPr>
        <w:pStyle w:val="Standardowytekst"/>
        <w:jc w:val="center"/>
        <w:rPr>
          <w:b/>
          <w:sz w:val="28"/>
        </w:rPr>
      </w:pPr>
    </w:p>
    <w:p w:rsidR="00AE0A16" w:rsidRDefault="006D5681" w:rsidP="00AE0A16">
      <w:pPr>
        <w:jc w:val="center"/>
        <w:rPr>
          <w:sz w:val="24"/>
        </w:rPr>
      </w:pPr>
      <w:r>
        <w:rPr>
          <w:sz w:val="24"/>
        </w:rPr>
        <w:t>Pakość 2022</w:t>
      </w:r>
    </w:p>
    <w:p w:rsidR="00AE0A16" w:rsidRDefault="00AE0A16" w:rsidP="00AE0A16">
      <w:pPr>
        <w:jc w:val="center"/>
        <w:rPr>
          <w:sz w:val="24"/>
        </w:rPr>
      </w:pPr>
    </w:p>
    <w:p w:rsidR="00AE0A16" w:rsidRDefault="00AE0A16" w:rsidP="00AE0A16">
      <w:pPr>
        <w:jc w:val="center"/>
        <w:rPr>
          <w:sz w:val="24"/>
        </w:rPr>
      </w:pPr>
      <w:r>
        <w:rPr>
          <w:sz w:val="24"/>
        </w:rPr>
        <w:br w:type="page"/>
      </w:r>
    </w:p>
    <w:p w:rsidR="00AE0A16" w:rsidRDefault="00AE0A16" w:rsidP="00AE0A16">
      <w:pPr>
        <w:pStyle w:val="Standardowytekst"/>
        <w:spacing w:after="120"/>
        <w:jc w:val="center"/>
        <w:rPr>
          <w:b/>
        </w:rPr>
      </w:pPr>
      <w:r>
        <w:rPr>
          <w:b/>
        </w:rPr>
        <w:lastRenderedPageBreak/>
        <w:t>SPIS TREŚCI</w:t>
      </w:r>
    </w:p>
    <w:p w:rsidR="00AE0A16" w:rsidRDefault="00AE0A16" w:rsidP="00AE0A16">
      <w:pPr>
        <w:pStyle w:val="Standardowytekst"/>
        <w:jc w:val="center"/>
        <w:rPr>
          <w:b/>
        </w:rPr>
      </w:pPr>
      <w:r>
        <w:rPr>
          <w:b/>
        </w:rPr>
        <w:t>D-01.02.04</w:t>
      </w:r>
    </w:p>
    <w:p w:rsidR="00AE0A16" w:rsidRDefault="00AE0A16" w:rsidP="00AE0A16">
      <w:pPr>
        <w:pStyle w:val="Standardowytekst"/>
        <w:jc w:val="center"/>
        <w:rPr>
          <w:b/>
        </w:rPr>
      </w:pPr>
      <w:r>
        <w:rPr>
          <w:b/>
        </w:rPr>
        <w:t>ROZBI</w:t>
      </w:r>
      <w:r w:rsidR="006055AE">
        <w:rPr>
          <w:b/>
        </w:rPr>
        <w:t xml:space="preserve">ÓRKA ELEMENTÓW DRÓG, </w:t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1. WSTĘP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2. MATERIAŁY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3. SPRZĘT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4. TRANSPORT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5. WYKONANIE ROBÓT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6. KONTROLA JAKOŚCI ROBÓT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7. OBMIAR ROBÓT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8. ODBIÓR ROBÓT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>
        <w:rPr>
          <w:b/>
        </w:rPr>
        <w:t xml:space="preserve">  </w:t>
      </w:r>
      <w:r w:rsidRPr="00DE7E6C">
        <w:rPr>
          <w:b/>
        </w:rPr>
        <w:t>9. PODSTAWA PŁATNOŚCI</w:t>
      </w:r>
      <w:r w:rsidR="00527C86">
        <w:tab/>
      </w:r>
    </w:p>
    <w:p w:rsidR="00AE0A16" w:rsidRDefault="00AE0A16" w:rsidP="00AE0A16">
      <w:pPr>
        <w:tabs>
          <w:tab w:val="left" w:pos="-3828"/>
          <w:tab w:val="right" w:leader="dot" w:pos="-3686"/>
          <w:tab w:val="right" w:leader="dot" w:pos="7371"/>
        </w:tabs>
        <w:ind w:firstLine="1134"/>
      </w:pPr>
      <w:r w:rsidRPr="00DE7E6C">
        <w:rPr>
          <w:b/>
        </w:rPr>
        <w:t>10. PRZEPISY ZWIĄZANE</w:t>
      </w:r>
      <w:r w:rsidR="00527C86">
        <w:tab/>
      </w:r>
    </w:p>
    <w:p w:rsidR="00AE0A16" w:rsidRDefault="00AE0A16" w:rsidP="00AE0A16">
      <w:pPr>
        <w:tabs>
          <w:tab w:val="right" w:leader="dot" w:pos="-1985"/>
          <w:tab w:val="left" w:pos="426"/>
          <w:tab w:val="right" w:leader="dot" w:pos="8505"/>
        </w:tabs>
      </w:pPr>
    </w:p>
    <w:p w:rsidR="00AE0A16" w:rsidRDefault="00AE0A16" w:rsidP="00AE0A16">
      <w:pPr>
        <w:tabs>
          <w:tab w:val="right" w:leader="dot" w:pos="-1985"/>
          <w:tab w:val="left" w:pos="426"/>
          <w:tab w:val="right" w:leader="dot" w:pos="8505"/>
        </w:tabs>
      </w:pPr>
    </w:p>
    <w:p w:rsidR="00AE0A16" w:rsidRDefault="00AE0A16" w:rsidP="00AE0A16">
      <w:pPr>
        <w:tabs>
          <w:tab w:val="left" w:pos="0"/>
        </w:tabs>
      </w:pPr>
      <w:r>
        <w:br w:type="page"/>
      </w:r>
    </w:p>
    <w:p w:rsidR="00AE0A16" w:rsidRDefault="00AE0A16" w:rsidP="00AE0A16">
      <w:pPr>
        <w:pStyle w:val="Nagwek1"/>
      </w:pPr>
      <w:r>
        <w:lastRenderedPageBreak/>
        <w:t>1. WSTĘP</w:t>
      </w:r>
    </w:p>
    <w:p w:rsidR="00AE0A16" w:rsidRDefault="00527C86" w:rsidP="00AE0A16">
      <w:pPr>
        <w:pStyle w:val="Nagwek2"/>
      </w:pPr>
      <w:r>
        <w:t>1.1.Przedmiot S</w:t>
      </w:r>
      <w:r w:rsidR="00AE0A16">
        <w:t>ST</w:t>
      </w:r>
    </w:p>
    <w:p w:rsidR="00AE0A16" w:rsidRDefault="00AE0A16" w:rsidP="00AE0A16">
      <w:pPr>
        <w:tabs>
          <w:tab w:val="left" w:pos="0"/>
        </w:tabs>
      </w:pPr>
      <w:r>
        <w:rPr>
          <w:b/>
        </w:rPr>
        <w:tab/>
      </w:r>
      <w:r w:rsidR="00527C86">
        <w:t>Przedmiotem niniejszej szczegółowej specyfikacji technicznej (S</w:t>
      </w:r>
      <w:r>
        <w:t>ST) są wymagania dotyczące wykonania</w:t>
      </w:r>
      <w:r w:rsidR="00527C86">
        <w:t xml:space="preserve">                   </w:t>
      </w:r>
      <w:r>
        <w:t xml:space="preserve"> i odbioru robót związanych z rozbiórką element</w:t>
      </w:r>
      <w:r w:rsidR="006055AE">
        <w:t>ów dróg, ogrodz</w:t>
      </w:r>
      <w:bookmarkStart w:id="0" w:name="_GoBack"/>
      <w:bookmarkEnd w:id="0"/>
      <w:r w:rsidR="00AC4722">
        <w:t>.</w:t>
      </w:r>
    </w:p>
    <w:p w:rsidR="00AE0A16" w:rsidRDefault="00527C86" w:rsidP="00AE0A16">
      <w:pPr>
        <w:pStyle w:val="Nagwek2"/>
      </w:pPr>
      <w:r>
        <w:t>1.2. Zakres stosowania S</w:t>
      </w:r>
      <w:r w:rsidR="00AE0A16">
        <w:t>ST</w:t>
      </w:r>
    </w:p>
    <w:p w:rsidR="00AE0A16" w:rsidRDefault="00AE0A16" w:rsidP="00AE0A16">
      <w:pPr>
        <w:pStyle w:val="Standardowytekst"/>
      </w:pPr>
      <w:r>
        <w:tab/>
      </w:r>
      <w:r w:rsidR="00527C86">
        <w:t>Szczegółowa specyfikacja techniczna (S</w:t>
      </w:r>
      <w:r w:rsidRPr="00BD328A">
        <w:t>ST) stanowi dokument przetargowy i kontraktowy przy zlecaniu</w:t>
      </w:r>
      <w:r w:rsidR="00527C86">
        <w:t xml:space="preserve">                           </w:t>
      </w:r>
      <w:r w:rsidRPr="00BD328A">
        <w:t xml:space="preserve">i realizacji robót na sieci dróg </w:t>
      </w:r>
      <w:r w:rsidR="00AC4722">
        <w:t>gminnych</w:t>
      </w:r>
      <w:r w:rsidRPr="00BD328A">
        <w:t xml:space="preserve"> będących w zarządzie </w:t>
      </w:r>
      <w:r w:rsidR="00AC4722">
        <w:t>Gminy Pakość</w:t>
      </w:r>
      <w:r w:rsidRPr="00BD328A">
        <w:t xml:space="preserve"> </w:t>
      </w:r>
    </w:p>
    <w:p w:rsidR="00AE0A16" w:rsidRDefault="00527C86" w:rsidP="00AE0A16">
      <w:pPr>
        <w:pStyle w:val="Nagwek2"/>
      </w:pPr>
      <w:r>
        <w:t>1.3. Zakres robót objętych S</w:t>
      </w:r>
      <w:r w:rsidR="00AE0A16">
        <w:t>ST</w:t>
      </w:r>
    </w:p>
    <w:p w:rsidR="00AE0A16" w:rsidRDefault="00AE0A16" w:rsidP="00AE0A16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1.4. Określenia podstawowe</w:t>
      </w:r>
    </w:p>
    <w:p w:rsidR="00AE0A16" w:rsidRDefault="00AE0A16" w:rsidP="00AE0A16">
      <w:pPr>
        <w:numPr>
          <w:ilvl w:val="12"/>
          <w:numId w:val="0"/>
        </w:numPr>
        <w:tabs>
          <w:tab w:val="left" w:pos="0"/>
        </w:tabs>
      </w:pPr>
      <w:r>
        <w:tab/>
        <w:t>Stosowane określenia podstawowe są zgodne z obowiązującymi, odpowiednimi polskimi normami oraz z definicjami podanymi w OST D-M-00.00.00 „Wymagania ogólne” pkt 1.4.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1.5. Ogólne wymagania dotyczące robót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robót podano w OST D-M-00.00.00 „Wymagania ogólne” pkt 1.5.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2. MATERIAŁY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2.1. Ogólne wymagania dotyczące materiałów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wymagania dotyczące materiałów, pozyskiwania, stanu własności po rozbiórce i składowania, podano w OST D-M-00.00.00 „Wymagania ogólne” pkt 2.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3. SPRZĘT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sprzętu podano w OST D-M-00.00.00 „Wymagania ogólne” pkt 3.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3.2. Sprzęt do rozbiórki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może być wykorzystany sprzęt podany poniżej, lub inny zaakceptowany przez Inspektora nadzoru:</w:t>
      </w:r>
    </w:p>
    <w:p w:rsidR="00AE0A16" w:rsidRDefault="006D5681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4. TRANSPORT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wymagania dotyczące transportu podano w OST D-M-00.00.00 „Wymagania ogólne” pkt 4.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4.2. Transport materiałów z rozbiórki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5. WYKONANIE ROBÓT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5.1. Ogólne zasady wykonania robót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wykonania robót podano w OST D-M-00.00.00 „Wymagania ogólne” pkt 5.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5.2. Wykonanie robót rozbiórkowych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elementów dróg, obejmują usunięcie z terenu budowy wszystkich elementów wymienionych w pkt 1.3, zgodnie z dokumentacją projektową, STWIORB lub wskazanych przez Inspektora nadzoru.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Inspektor nadzoru może polecić Wykonawcy sporządzenie takiej dokumentacji, w której zostanie określony przewidziany odzysk materiałów.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STWIORB lub przez Inspektora nadzoru.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ab/>
        <w:t>Wszystkie elementy możliwe do powtórnego wykorzystania powinny być usuwane bez powodowania zbędnych uszkodzeń. O ile uzyskane elementy nie stają się własnością Wykonawcy, powinien on przewieźć je na miejsce określone w STWIORB lub wskazane przez Inspektora nadzoru.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zgodnie z STWIORB stają się własnością Wykonawcy, powinny być usunięte z terenu budowy.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6. KONTROLA JAKOŚCI ROBÓT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6.1. Ogólne zasady kontroli jakości robót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Ogólne zasady kontroli jakości robót podano w OST D-M-00.00.00 „Wymagania ogólne” pkt 6.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6.2. Kontrola jakości robót rozbiórkowych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7. OBMIAR ROBÓT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7.1. Ogólne zasady obmiaru robót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obmiaru robót podano w OST D-M-00.00.00 „Wymagania ogólne”     pkt 7.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7.2. Jednostka obmiarowa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m</w:t>
      </w:r>
      <w:r>
        <w:rPr>
          <w:vertAlign w:val="superscript"/>
        </w:rPr>
        <w:t>2</w:t>
      </w:r>
      <w:r>
        <w:t xml:space="preserve"> (metr kwadratowy),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8. ODBIÓR ROBÓT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zasady odbioru robót podano w OST D-M-00.00.00 „Wymagania ogólne”            pkt 8.</w:t>
      </w:r>
    </w:p>
    <w:p w:rsidR="00AE0A16" w:rsidRDefault="00AE0A16" w:rsidP="00AE0A16">
      <w:pPr>
        <w:pStyle w:val="Nagwek1"/>
        <w:numPr>
          <w:ilvl w:val="12"/>
          <w:numId w:val="0"/>
        </w:numPr>
      </w:pPr>
      <w:r>
        <w:t>9. PODSTAWA PŁATNOŚCI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Ogólne ustalenia dotyczące podstawy płatności podano w OST D-M-00.00.00 „Wymagania ogólne” pkt 9.</w:t>
      </w:r>
    </w:p>
    <w:p w:rsidR="00AE0A16" w:rsidRDefault="00AE0A16" w:rsidP="00AE0A16">
      <w:pPr>
        <w:pStyle w:val="Nagwek2"/>
        <w:numPr>
          <w:ilvl w:val="12"/>
          <w:numId w:val="0"/>
        </w:numPr>
      </w:pPr>
      <w:r>
        <w:t>9.2. Cena jednostki obmiarowej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:rsidR="00AE0A16" w:rsidRDefault="00AE0A16" w:rsidP="00AE0A16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E0A16" w:rsidRDefault="00AE0A16" w:rsidP="00AE0A16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E0A16" w:rsidRDefault="00AE0A16" w:rsidP="00AE0A16">
      <w:pPr>
        <w:pStyle w:val="Nagwek2"/>
        <w:spacing w:after="0"/>
      </w:pPr>
      <w:r>
        <w:t>9.3. Sposób rozliczenia robót tymczasowych i prac towarzyszących</w:t>
      </w:r>
    </w:p>
    <w:p w:rsidR="00AE0A16" w:rsidRDefault="00AE0A16" w:rsidP="00AE0A16">
      <w:r>
        <w:t>Cena wykonania robót określonych niniejszą OST obejmuje:</w:t>
      </w:r>
    </w:p>
    <w:p w:rsidR="00AE0A16" w:rsidRDefault="00AE0A16" w:rsidP="00AE0A16">
      <w:pPr>
        <w:numPr>
          <w:ilvl w:val="0"/>
          <w:numId w:val="1"/>
        </w:numPr>
        <w:textAlignment w:val="auto"/>
      </w:pPr>
      <w:r>
        <w:t>roboty tymczasowe, które są potrzebne do wykonania robót podstawowych, ale nie są przekazywane Zamawiającemu i są usuwane po wykonaniu robót podstawowych, np. oznakowanie i utrzymanie robót,</w:t>
      </w:r>
    </w:p>
    <w:p w:rsidR="00AE0A16" w:rsidRDefault="00AE0A16" w:rsidP="00AE0A16">
      <w:pPr>
        <w:numPr>
          <w:ilvl w:val="0"/>
          <w:numId w:val="1"/>
        </w:numPr>
        <w:textAlignment w:val="auto"/>
      </w:pPr>
      <w:r>
        <w:t>prace towarzyszące, które są niezbędne do wykonania robót podstawowych, niezaliczane do robót tymczasowych, jak geodezyjne wytyczenie i inwentaryzacja robót itp.</w:t>
      </w:r>
    </w:p>
    <w:p w:rsidR="00AE0A16" w:rsidRDefault="00AE0A16" w:rsidP="00AE0A16">
      <w:pPr>
        <w:pStyle w:val="Nagwek1"/>
      </w:pPr>
      <w:r>
        <w:t>10. PRZEPISY ZWIĄZANE</w:t>
      </w:r>
    </w:p>
    <w:p w:rsidR="00AE0A16" w:rsidRDefault="00AE0A16" w:rsidP="00AE0A16">
      <w:pPr>
        <w:pStyle w:val="Nagwek2"/>
        <w:spacing w:before="0" w:after="0"/>
      </w:pPr>
      <w:r>
        <w:t>10.1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551"/>
        <w:gridCol w:w="5812"/>
      </w:tblGrid>
      <w:tr w:rsidR="00AE0A16" w:rsidTr="00375B65">
        <w:tc>
          <w:tcPr>
            <w:tcW w:w="496" w:type="dxa"/>
          </w:tcPr>
          <w:p w:rsidR="00AE0A16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AE0A16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5812" w:type="dxa"/>
          </w:tcPr>
          <w:p w:rsidR="00AE0A16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2.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PN-D-96000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Tarcica iglasta ogólnego przeznaczenia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lastRenderedPageBreak/>
              <w:t>3.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PN-D-96002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Tarcica liściasta ogólnego przeznaczenia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4.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PN-H-74219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Rury stalowe bez szwu walcowane na gorąco ogólnego stosowania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5.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PN-H-74220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Rury stalowe bez szwu ciągnione i walcowane na zimno ogólnego przeznaczenia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6.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PN-H-93401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Stal walcowana. Kątowniki równoramienne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7.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PN-H-93402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Kątowniki nierównoramienne stalowe walcowane na gorąco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8.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BN-87/5028-12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Gwoździe budowlane. Gwoździe z trzpieniem gładkim, okrągłym i kwadratowym</w:t>
            </w:r>
          </w:p>
        </w:tc>
      </w:tr>
      <w:tr w:rsidR="00AE0A16" w:rsidRPr="00C15E2E" w:rsidTr="00375B65">
        <w:tc>
          <w:tcPr>
            <w:tcW w:w="496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 w:rsidRPr="00C15E2E">
              <w:t>9.</w:t>
            </w:r>
          </w:p>
        </w:tc>
        <w:tc>
          <w:tcPr>
            <w:tcW w:w="2551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BN-77/8931-12</w:t>
            </w:r>
          </w:p>
        </w:tc>
        <w:tc>
          <w:tcPr>
            <w:tcW w:w="5812" w:type="dxa"/>
          </w:tcPr>
          <w:p w:rsidR="00AE0A16" w:rsidRPr="00C15E2E" w:rsidRDefault="00AE0A16" w:rsidP="00375B65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 w:rsidRPr="00C15E2E">
              <w:t>Oznaczenie wskaźnika zagęszczenia gruntu.</w:t>
            </w:r>
          </w:p>
        </w:tc>
      </w:tr>
    </w:tbl>
    <w:p w:rsidR="00AE0A16" w:rsidRDefault="00AE0A16" w:rsidP="00AE0A16">
      <w:pPr>
        <w:pStyle w:val="tekstost"/>
        <w:rPr>
          <w:b/>
        </w:rPr>
      </w:pPr>
    </w:p>
    <w:p w:rsidR="00AE0A16" w:rsidRDefault="00AE0A16" w:rsidP="00AE0A16">
      <w:pPr>
        <w:pStyle w:val="tekstost"/>
        <w:rPr>
          <w:b/>
        </w:rPr>
      </w:pPr>
      <w:r w:rsidRPr="00C15E2E">
        <w:rPr>
          <w:b/>
        </w:rPr>
        <w:t>10.2 Inne dokumenty</w:t>
      </w:r>
    </w:p>
    <w:tbl>
      <w:tblPr>
        <w:tblW w:w="0" w:type="auto"/>
        <w:tblInd w:w="-21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9"/>
        <w:gridCol w:w="2834"/>
        <w:gridCol w:w="5129"/>
      </w:tblGrid>
      <w:tr w:rsidR="00AE0A16" w:rsidTr="00375B65">
        <w:tc>
          <w:tcPr>
            <w:tcW w:w="569" w:type="dxa"/>
          </w:tcPr>
          <w:p w:rsidR="00AE0A16" w:rsidRDefault="00AE0A16" w:rsidP="00375B65">
            <w:pPr>
              <w:jc w:val="right"/>
            </w:pPr>
            <w:r>
              <w:t>10.</w:t>
            </w:r>
          </w:p>
        </w:tc>
        <w:tc>
          <w:tcPr>
            <w:tcW w:w="2834" w:type="dxa"/>
          </w:tcPr>
          <w:p w:rsidR="00AE0A16" w:rsidRDefault="00AE0A16" w:rsidP="00375B65">
            <w:r>
              <w:t>OST DM-00.00.00</w:t>
            </w:r>
          </w:p>
        </w:tc>
        <w:tc>
          <w:tcPr>
            <w:tcW w:w="5129" w:type="dxa"/>
          </w:tcPr>
          <w:p w:rsidR="00AE0A16" w:rsidRDefault="00AE0A16" w:rsidP="00375B65">
            <w:r>
              <w:t>Wymagania ogólne</w:t>
            </w:r>
          </w:p>
        </w:tc>
      </w:tr>
    </w:tbl>
    <w:p w:rsidR="00AE0A16" w:rsidRPr="00C15E2E" w:rsidRDefault="00AE0A16" w:rsidP="00AE0A16">
      <w:pPr>
        <w:pStyle w:val="tekstost"/>
        <w:rPr>
          <w:b/>
        </w:rPr>
      </w:pPr>
    </w:p>
    <w:p w:rsidR="0088321D" w:rsidRDefault="0088321D"/>
    <w:sectPr w:rsidR="0088321D" w:rsidSect="008D0E99">
      <w:headerReference w:type="even" r:id="rId7"/>
      <w:pgSz w:w="11907" w:h="16840" w:code="9"/>
      <w:pgMar w:top="1418" w:right="1247" w:bottom="1134" w:left="1247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21D" w:rsidRDefault="001B121D">
      <w:r>
        <w:separator/>
      </w:r>
    </w:p>
  </w:endnote>
  <w:endnote w:type="continuationSeparator" w:id="0">
    <w:p w:rsidR="001B121D" w:rsidRDefault="001B12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21D" w:rsidRDefault="001B121D">
      <w:r>
        <w:separator/>
      </w:r>
    </w:p>
  </w:footnote>
  <w:footnote w:type="continuationSeparator" w:id="0">
    <w:p w:rsidR="001B121D" w:rsidRDefault="001B12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5409" w:rsidRDefault="001B121D">
    <w:pPr>
      <w:pStyle w:val="Nagwek"/>
      <w:rPr>
        <w:rFonts w:ascii="Times New Roman" w:hAnsi="Times New Roman"/>
        <w:sz w:val="20"/>
      </w:rPr>
    </w:pPr>
  </w:p>
  <w:tbl>
    <w:tblPr>
      <w:tblW w:w="9568" w:type="dxa"/>
      <w:tblBorders>
        <w:bottom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"/>
      <w:gridCol w:w="7513"/>
      <w:gridCol w:w="1134"/>
    </w:tblGrid>
    <w:tr w:rsidR="00405409">
      <w:tc>
        <w:tcPr>
          <w:tcW w:w="921" w:type="dxa"/>
        </w:tcPr>
        <w:p w:rsidR="00405409" w:rsidRDefault="00AE0A16">
          <w:pPr>
            <w:pStyle w:val="Nagwek"/>
            <w:spacing w:after="120"/>
            <w:rPr>
              <w:rFonts w:ascii="Times New Roman" w:hAnsi="Times New Roman"/>
              <w:sz w:val="20"/>
            </w:rPr>
          </w:pPr>
          <w:r>
            <w:rPr>
              <w:rStyle w:val="Numerstrony"/>
              <w:rFonts w:ascii="Times New Roman" w:hAnsi="Times New Roman"/>
              <w:sz w:val="20"/>
            </w:rPr>
            <w:fldChar w:fldCharType="begin"/>
          </w:r>
          <w:r>
            <w:rPr>
              <w:rStyle w:val="Numerstrony"/>
              <w:rFonts w:ascii="Times New Roman" w:hAnsi="Times New Roman"/>
              <w:sz w:val="20"/>
            </w:rPr>
            <w:instrText xml:space="preserve"> PAGE </w:instrText>
          </w:r>
          <w:r>
            <w:rPr>
              <w:rStyle w:val="Numerstrony"/>
              <w:rFonts w:ascii="Times New Roman" w:hAnsi="Times New Roman"/>
              <w:sz w:val="20"/>
            </w:rPr>
            <w:fldChar w:fldCharType="separate"/>
          </w:r>
          <w:r>
            <w:rPr>
              <w:rStyle w:val="Numerstrony"/>
              <w:rFonts w:ascii="Times New Roman" w:hAnsi="Times New Roman"/>
              <w:noProof/>
              <w:sz w:val="20"/>
            </w:rPr>
            <w:t>26</w:t>
          </w:r>
          <w:r>
            <w:rPr>
              <w:rStyle w:val="Numerstrony"/>
              <w:rFonts w:ascii="Times New Roman" w:hAnsi="Times New Roman"/>
              <w:sz w:val="20"/>
            </w:rPr>
            <w:fldChar w:fldCharType="end"/>
          </w:r>
        </w:p>
      </w:tc>
      <w:tc>
        <w:tcPr>
          <w:tcW w:w="7513" w:type="dxa"/>
        </w:tcPr>
        <w:p w:rsidR="00405409" w:rsidRDefault="00AE0A16" w:rsidP="008D0E99">
          <w:pPr>
            <w:pStyle w:val="Nagwek"/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Roboty przygotowawcze</w:t>
          </w:r>
        </w:p>
      </w:tc>
      <w:tc>
        <w:tcPr>
          <w:tcW w:w="1134" w:type="dxa"/>
        </w:tcPr>
        <w:p w:rsidR="00405409" w:rsidRDefault="00AE0A16">
          <w:pPr>
            <w:pStyle w:val="Nagwek"/>
            <w:jc w:val="right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i/>
              <w:sz w:val="20"/>
            </w:rPr>
            <w:t>D-01.00.00</w:t>
          </w:r>
        </w:p>
      </w:tc>
    </w:tr>
  </w:tbl>
  <w:p w:rsidR="00405409" w:rsidRDefault="001B121D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A16"/>
    <w:rsid w:val="001B121D"/>
    <w:rsid w:val="00527C86"/>
    <w:rsid w:val="005A30D5"/>
    <w:rsid w:val="006055AE"/>
    <w:rsid w:val="006D5681"/>
    <w:rsid w:val="00757EC0"/>
    <w:rsid w:val="0088321D"/>
    <w:rsid w:val="00AC4722"/>
    <w:rsid w:val="00AE0A16"/>
    <w:rsid w:val="00C33459"/>
    <w:rsid w:val="00E05198"/>
    <w:rsid w:val="00FE1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CCF84-543F-460D-8A8B-03D6156B7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AE0A1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E0A1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AE0A1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E0A1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E0A1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AE0A16"/>
  </w:style>
  <w:style w:type="paragraph" w:styleId="Nagwek">
    <w:name w:val="header"/>
    <w:basedOn w:val="Normalny"/>
    <w:link w:val="NagwekZnak"/>
    <w:rsid w:val="00AE0A16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AE0A16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tekstost">
    <w:name w:val="tekst ost"/>
    <w:basedOn w:val="Normalny"/>
    <w:rsid w:val="00AE0A16"/>
  </w:style>
  <w:style w:type="paragraph" w:customStyle="1" w:styleId="Standardowytekst">
    <w:name w:val="Standardowy.tekst"/>
    <w:rsid w:val="00AE0A1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ZDW</dc:creator>
  <cp:keywords/>
  <dc:description/>
  <cp:lastModifiedBy>ZDW</cp:lastModifiedBy>
  <cp:revision>7</cp:revision>
  <dcterms:created xsi:type="dcterms:W3CDTF">2021-04-19T10:30:00Z</dcterms:created>
  <dcterms:modified xsi:type="dcterms:W3CDTF">2022-11-28T11:07:00Z</dcterms:modified>
</cp:coreProperties>
</file>