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784A" w14:textId="7155709B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>
        <w:rPr>
          <w:rFonts w:ascii="Arial" w:hAnsi="Arial" w:cs="Arial"/>
          <w:bCs/>
          <w:sz w:val="18"/>
          <w:szCs w:val="18"/>
        </w:rPr>
        <w:t>e wzory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E44E15">
        <w:rPr>
          <w:rFonts w:ascii="Arial" w:hAnsi="Arial" w:cs="Arial"/>
          <w:bCs/>
          <w:sz w:val="18"/>
          <w:szCs w:val="18"/>
        </w:rPr>
        <w:t>podmiotu udostępniającego zasoby</w:t>
      </w:r>
      <w:r w:rsidRPr="00D82B9E">
        <w:rPr>
          <w:rFonts w:ascii="Arial" w:hAnsi="Arial" w:cs="Arial"/>
          <w:bCs/>
          <w:sz w:val="18"/>
          <w:szCs w:val="18"/>
        </w:rPr>
        <w:t>, składan</w:t>
      </w:r>
      <w:r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</w:t>
      </w:r>
      <w:r w:rsidR="009A53A6">
        <w:rPr>
          <w:rFonts w:ascii="Arial" w:hAnsi="Arial" w:cs="Arial"/>
          <w:bCs/>
          <w:sz w:val="18"/>
          <w:szCs w:val="18"/>
        </w:rPr>
        <w:t>5</w:t>
      </w:r>
      <w:r w:rsidRPr="00D82B9E">
        <w:rPr>
          <w:rFonts w:ascii="Arial" w:hAnsi="Arial" w:cs="Arial"/>
          <w:bCs/>
          <w:sz w:val="18"/>
          <w:szCs w:val="18"/>
        </w:rPr>
        <w:t xml:space="preserve"> ustawy z dnia 11 września 2019 r. </w:t>
      </w:r>
      <w:r w:rsidRPr="00D82B9E">
        <w:rPr>
          <w:rFonts w:ascii="Arial" w:hAnsi="Arial" w:cs="Arial"/>
          <w:bCs/>
          <w:i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(dalej jako: „ustawa Pzp). Dokument może być wykorzystany 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unijne. </w:t>
      </w:r>
    </w:p>
    <w:p w14:paraId="2DB78547" w14:textId="56983505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>
        <w:rPr>
          <w:rFonts w:ascii="Arial" w:hAnsi="Arial" w:cs="Arial"/>
          <w:bCs/>
          <w:sz w:val="18"/>
          <w:szCs w:val="18"/>
        </w:rPr>
        <w:t>, tj. opatrzonej k</w:t>
      </w:r>
      <w:r w:rsidRPr="00401083">
        <w:rPr>
          <w:rFonts w:ascii="Arial" w:hAnsi="Arial" w:cs="Arial"/>
          <w:bCs/>
          <w:sz w:val="18"/>
          <w:szCs w:val="18"/>
        </w:rPr>
        <w:t>walifikowany</w:t>
      </w:r>
      <w:r>
        <w:rPr>
          <w:rFonts w:ascii="Arial" w:hAnsi="Arial" w:cs="Arial"/>
          <w:bCs/>
          <w:sz w:val="18"/>
          <w:szCs w:val="18"/>
        </w:rPr>
        <w:t>m</w:t>
      </w:r>
      <w:r w:rsidRPr="00401083">
        <w:rPr>
          <w:rFonts w:ascii="Arial" w:hAnsi="Arial" w:cs="Arial"/>
          <w:bCs/>
          <w:sz w:val="18"/>
          <w:szCs w:val="18"/>
        </w:rPr>
        <w:t xml:space="preserve"> podpis</w:t>
      </w:r>
      <w:r>
        <w:rPr>
          <w:rFonts w:ascii="Arial" w:hAnsi="Arial" w:cs="Arial"/>
          <w:bCs/>
          <w:sz w:val="18"/>
          <w:szCs w:val="18"/>
        </w:rPr>
        <w:t>em</w:t>
      </w:r>
      <w:r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2836D4D0" w14:textId="6E4B767E" w:rsidR="002F1996" w:rsidRPr="00D82B9E" w:rsidRDefault="002F1996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Zgodnie z art. 119 ustawy Pzp, zamawiający bada, czy wobec podmiotu udostępniającego zasoby nie zachodzą podstawy wykluczenia, które zostały przewidziane względem wykonawcy.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Zatem w 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świetle dyspozycji art. 119 ustawy Pzp, zamawiający zobowiązany jest także do zbadania (poza przesłankami wynikającymi z ustawy Pzp)</w:t>
      </w:r>
      <w:r w:rsidR="009877F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,</w:t>
      </w:r>
      <w:r w:rsidRPr="006C131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czy podmiot udostępniający zasoby nie podlega wykluczeniu</w:t>
      </w:r>
      <w:r w:rsidR="0019486C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na innej podstawie.</w:t>
      </w:r>
    </w:p>
    <w:p w14:paraId="65493BE7" w14:textId="67ECEDD1" w:rsid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oświadczenie </w:t>
      </w:r>
      <w:r w:rsidR="008C1EE8">
        <w:rPr>
          <w:rFonts w:ascii="Arial" w:hAnsi="Arial" w:cs="Arial"/>
          <w:b/>
          <w:sz w:val="18"/>
          <w:szCs w:val="18"/>
        </w:rPr>
        <w:t>o niepodleganiu</w:t>
      </w:r>
      <w:r w:rsidRPr="00D82B9E">
        <w:rPr>
          <w:rFonts w:ascii="Arial" w:hAnsi="Arial" w:cs="Arial"/>
          <w:b/>
          <w:sz w:val="18"/>
          <w:szCs w:val="18"/>
        </w:rPr>
        <w:t xml:space="preserve"> wykluczeni</w:t>
      </w:r>
      <w:r w:rsidR="008C1EE8">
        <w:rPr>
          <w:rFonts w:ascii="Arial" w:hAnsi="Arial" w:cs="Arial"/>
          <w:b/>
          <w:sz w:val="18"/>
          <w:szCs w:val="18"/>
        </w:rPr>
        <w:t>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7480B8D3" w14:textId="2F1F77F2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2014/23/UE),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2014/24/UE),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(dalej jako: dyrektywa 2014/25/UE),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dalej jako: dyrektywa 2009/81/WE),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093F7429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625805F6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4D7493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5E989A1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4B51C878" w14:textId="77777777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1B847B6A" w14:textId="4E971D83" w:rsidR="003B1084" w:rsidRPr="00252230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>
        <w:rPr>
          <w:rFonts w:ascii="Arial" w:hAnsi="Arial" w:cs="Arial"/>
          <w:bCs/>
          <w:sz w:val="18"/>
          <w:szCs w:val="18"/>
        </w:rPr>
        <w:t>równej lub przekraczającej</w:t>
      </w:r>
      <w:r w:rsidRPr="00D82B9E">
        <w:rPr>
          <w:rFonts w:ascii="Arial" w:hAnsi="Arial" w:cs="Arial"/>
          <w:bCs/>
          <w:sz w:val="18"/>
          <w:szCs w:val="18"/>
        </w:rPr>
        <w:t xml:space="preserve"> progi unijne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A478EF">
        <w:rPr>
          <w:rFonts w:ascii="Arial" w:hAnsi="Arial" w:cs="Arial"/>
          <w:bCs/>
          <w:sz w:val="18"/>
          <w:szCs w:val="18"/>
        </w:rPr>
        <w:t>składa</w:t>
      </w:r>
      <w:r>
        <w:rPr>
          <w:rFonts w:ascii="Arial" w:hAnsi="Arial" w:cs="Arial"/>
          <w:bCs/>
          <w:sz w:val="18"/>
          <w:szCs w:val="18"/>
        </w:rPr>
        <w:t>ne jest</w:t>
      </w:r>
      <w:r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>
        <w:rPr>
          <w:rFonts w:ascii="Arial" w:hAnsi="Arial" w:cs="Arial"/>
          <w:bCs/>
          <w:sz w:val="18"/>
          <w:szCs w:val="18"/>
        </w:rPr>
        <w:t>ym</w:t>
      </w:r>
      <w:r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formularz JEDZ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0A6D1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9673A4" w:rsidRPr="009673A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wykonawca powinien złożyć takie oświadczenie zgodnie z wymaganiami zamawiającego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60D9D0FA" w14:textId="3B43D2F3" w:rsidR="003B1084" w:rsidRPr="004D7493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lastRenderedPageBreak/>
        <w:t xml:space="preserve">Podkreślenia wymaga, że powyższy zakaz obowiązuje również na etapie realizacji zamówienia, w związku z czym na wykonawcę należy nałożyć obowiązek 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przedłożenia aktualnych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B7BF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oświadczeń </w:t>
      </w:r>
      <w:r w:rsidR="0046212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podmiotu udostępniającego zasoby </w:t>
      </w:r>
      <w:r w:rsidRPr="004D749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 przypadku wszelkich zmian w tym zakresie.</w:t>
      </w:r>
    </w:p>
    <w:p w14:paraId="1F32F14C" w14:textId="63E95F4F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dokumentu uwzględnia </w:t>
      </w:r>
      <w:r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</w:t>
      </w:r>
      <w:r w:rsidR="00897CFE">
        <w:rPr>
          <w:rFonts w:ascii="Arial" w:hAnsi="Arial" w:cs="Arial"/>
          <w:b/>
          <w:sz w:val="18"/>
          <w:szCs w:val="18"/>
        </w:rPr>
        <w:t>dotyczące</w:t>
      </w:r>
      <w:r w:rsidRPr="00D82B9E">
        <w:rPr>
          <w:rFonts w:ascii="Arial" w:hAnsi="Arial" w:cs="Arial"/>
          <w:b/>
          <w:sz w:val="18"/>
          <w:szCs w:val="18"/>
        </w:rPr>
        <w:t xml:space="preserve">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005FA85C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CA8A4A" w14:textId="77777777" w:rsidR="003B1084" w:rsidRPr="00D82B9E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833EB" w14:textId="77777777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25C89FA" w14:textId="7246B894" w:rsidR="003B1084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Wprawdzie powyższa podstawa wykluczenia stanowi krajową podstawę wykluczenia wykonawcy z udziału w postępowaniu o udzielenie zamówienia publicznego i jako taka jest objęta oświadczeniem składanym na formularzu JEDZ w ramach części III.D, jednak nic nie stoi na przeszkodzie, by wykonawca złożył 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odrębne oświadczenie</w:t>
      </w:r>
      <w:r w:rsidR="0016244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dotyczące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podstaw wykluczenia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</w:t>
      </w:r>
      <w:r w:rsidRPr="00A21AF8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art. 7 ust. 1 ustawy o szczególnych rozwiązaniach w zakresie przeciwdziałania wspieraniu agresji na Ukrainę oraz służących ochronie bezpieczeństwa narodowego.</w:t>
      </w:r>
    </w:p>
    <w:p w14:paraId="0325F9DD" w14:textId="799CA3B4" w:rsidR="003B1084" w:rsidRPr="00BE3A82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Pr="00BE3A82">
        <w:rPr>
          <w:rFonts w:ascii="Arial" w:hAnsi="Arial" w:cs="Arial"/>
          <w:sz w:val="18"/>
          <w:szCs w:val="18"/>
        </w:rPr>
        <w:t xml:space="preserve"> na temat </w:t>
      </w:r>
      <w:r w:rsidRPr="007C4CC7">
        <w:rPr>
          <w:rFonts w:ascii="Arial" w:hAnsi="Arial" w:cs="Arial"/>
          <w:sz w:val="18"/>
          <w:szCs w:val="18"/>
        </w:rPr>
        <w:t>art. 5k rozporządzenia 833/2014 w brzmieniu nadanym rozporządzeniem 2022/576</w:t>
      </w:r>
      <w:r>
        <w:rPr>
          <w:rFonts w:ascii="Arial" w:hAnsi="Arial" w:cs="Arial"/>
          <w:sz w:val="18"/>
          <w:szCs w:val="18"/>
        </w:rPr>
        <w:t xml:space="preserve"> oraz</w:t>
      </w:r>
      <w:r w:rsidRPr="00BE3A82">
        <w:rPr>
          <w:rFonts w:ascii="Arial" w:hAnsi="Arial" w:cs="Arial"/>
          <w:sz w:val="18"/>
          <w:szCs w:val="18"/>
        </w:rPr>
        <w:t xml:space="preserve"> ustawy </w:t>
      </w:r>
      <w:r w:rsidRPr="00BE3A82">
        <w:rPr>
          <w:rFonts w:ascii="Arial" w:hAnsi="Arial" w:cs="Arial"/>
          <w:i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E3A82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najduje się</w:t>
      </w:r>
      <w:r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tooltip="Ogólnounijny zakaz udziału rosyjskich wykonawców w zamówieniach publicznych i koncesjach " w:history="1">
        <w:r w:rsidRPr="00C74380">
          <w:rPr>
            <w:rStyle w:val="Hipercze"/>
            <w:rFonts w:ascii="Arial" w:hAnsi="Arial" w:cs="Arial"/>
            <w:sz w:val="18"/>
            <w:szCs w:val="18"/>
          </w:rPr>
          <w:t>https://www.uzp.gov.pl/ukraina/komunikaty/ogolnounijny-zakaz-udzialu-rosyjskich-wykonawcow-w-zamowieniach-publicznych-i-koncesjach2</w:t>
        </w:r>
      </w:hyperlink>
      <w:r w:rsidRPr="00BE3A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oraz </w:t>
      </w:r>
      <w:hyperlink r:id="rId8" w:tooltip="Nowe podstawy wykluczenia z postępowania lub konkursu oraz kara pieniężna jako sankcje w celu przeciwdziałania wspieraniu agresji Federacji Rosyjskiej na Ukrainę - UZP" w:history="1">
        <w:r w:rsidRPr="007B5B0E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Pr="00BE3A82">
        <w:rPr>
          <w:rFonts w:ascii="Arial" w:hAnsi="Arial" w:cs="Arial"/>
          <w:sz w:val="18"/>
          <w:szCs w:val="18"/>
        </w:rPr>
        <w:t xml:space="preserve"> Pytania i odpowiedzi dotyczące</w:t>
      </w:r>
      <w:r>
        <w:rPr>
          <w:rFonts w:ascii="Arial" w:hAnsi="Arial" w:cs="Arial"/>
          <w:sz w:val="18"/>
          <w:szCs w:val="18"/>
        </w:rPr>
        <w:t xml:space="preserve"> ww. </w:t>
      </w:r>
      <w:r w:rsidRPr="00BE3A82">
        <w:rPr>
          <w:rFonts w:ascii="Arial" w:hAnsi="Arial" w:cs="Arial"/>
          <w:sz w:val="18"/>
          <w:szCs w:val="18"/>
        </w:rPr>
        <w:t xml:space="preserve">podstaw wykluczenia dostępne są pod adresem: </w:t>
      </w:r>
      <w:hyperlink r:id="rId9" w:tooltip="Pytania i odpowiedzi - Ukraina -" w:history="1">
        <w:r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62EF560B" w14:textId="33385C8B" w:rsidR="003B1084" w:rsidRPr="00C30F5F" w:rsidRDefault="003B1084" w:rsidP="003B1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7C24F5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64F00F46" w14:textId="77777777" w:rsidR="004D6936" w:rsidRDefault="004D6936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>
        <w:rPr>
          <w:rFonts w:eastAsia="SimSun" w:cs="Calibri"/>
          <w:bCs/>
          <w:kern w:val="2"/>
          <w:lang w:eastAsia="zh-CN" w:bidi="hi-IN"/>
        </w:rPr>
        <w:br w:type="page"/>
      </w:r>
    </w:p>
    <w:p w14:paraId="6886DEF2" w14:textId="7AB7B11B" w:rsidR="004D6936" w:rsidRDefault="004D6936" w:rsidP="004D6936">
      <w:pPr>
        <w:spacing w:before="480" w:after="0" w:line="257" w:lineRule="auto"/>
        <w:ind w:left="4962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Załącznik nr 1</w:t>
      </w:r>
      <w:r w:rsidR="00475880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7F11AFC9" w14:textId="1B9EEDA0" w:rsidR="0051031D" w:rsidRPr="00C82991" w:rsidRDefault="0051031D" w:rsidP="004D6936">
      <w:pPr>
        <w:spacing w:line="259" w:lineRule="auto"/>
        <w:rPr>
          <w:rFonts w:eastAsia="SimSun" w:cs="Calibri"/>
          <w:bCs/>
          <w:kern w:val="2"/>
          <w:lang w:eastAsia="zh-CN" w:bidi="hi-IN"/>
        </w:rPr>
      </w:pPr>
      <w:r w:rsidRPr="00C82991">
        <w:rPr>
          <w:rFonts w:eastAsia="SimSun" w:cs="Calibri"/>
          <w:bCs/>
          <w:kern w:val="2"/>
          <w:lang w:eastAsia="zh-CN" w:bidi="hi-IN"/>
        </w:rPr>
        <w:t>MCPS-WZU/</w:t>
      </w:r>
      <w:r w:rsidR="008249C2">
        <w:rPr>
          <w:rFonts w:eastAsia="SimSun" w:cs="Calibri"/>
          <w:bCs/>
          <w:kern w:val="2"/>
          <w:lang w:eastAsia="zh-CN" w:bidi="hi-IN"/>
        </w:rPr>
        <w:t>KBCH</w:t>
      </w:r>
      <w:r w:rsidRPr="00C82991">
        <w:rPr>
          <w:rFonts w:eastAsia="SimSun" w:cs="Calibri"/>
          <w:bCs/>
          <w:kern w:val="2"/>
          <w:lang w:eastAsia="zh-CN" w:bidi="hi-IN"/>
        </w:rPr>
        <w:t>/351-</w:t>
      </w:r>
      <w:r w:rsidR="008249C2">
        <w:rPr>
          <w:rFonts w:eastAsia="SimSun" w:cs="Calibri"/>
          <w:bCs/>
          <w:kern w:val="2"/>
          <w:lang w:eastAsia="zh-CN" w:bidi="hi-IN"/>
        </w:rPr>
        <w:t>26</w:t>
      </w:r>
      <w:r w:rsidRPr="00C82991">
        <w:rPr>
          <w:rFonts w:eastAsia="SimSun" w:cs="Calibri"/>
          <w:bCs/>
          <w:kern w:val="2"/>
          <w:lang w:eastAsia="zh-CN" w:bidi="hi-IN"/>
        </w:rPr>
        <w:t>/2024 PN/U/S</w:t>
      </w:r>
    </w:p>
    <w:p w14:paraId="024BC570" w14:textId="6488D109" w:rsidR="00294959" w:rsidRDefault="00294959" w:rsidP="00294959">
      <w:pPr>
        <w:spacing w:before="480" w:after="0" w:line="257" w:lineRule="auto"/>
        <w:ind w:left="496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2FE20586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 xml:space="preserve">Mazowieckie Centrum Polityki Społecznej </w:t>
      </w:r>
    </w:p>
    <w:p w14:paraId="0CFAA320" w14:textId="77777777" w:rsidR="00294959" w:rsidRPr="005C7B25" w:rsidRDefault="00294959" w:rsidP="00294959">
      <w:pPr>
        <w:spacing w:after="0" w:line="276" w:lineRule="auto"/>
        <w:ind w:left="4962"/>
        <w:rPr>
          <w:rFonts w:ascii="Arial" w:eastAsia="Calibri" w:hAnsi="Arial" w:cs="Times New Roman"/>
          <w:b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ul. Grzybowska 80/82</w:t>
      </w:r>
    </w:p>
    <w:p w14:paraId="0650CB02" w14:textId="77777777" w:rsidR="00294959" w:rsidRPr="005C7B25" w:rsidRDefault="00294959" w:rsidP="00294959">
      <w:pPr>
        <w:ind w:left="4962"/>
        <w:rPr>
          <w:rFonts w:ascii="Arial" w:hAnsi="Arial" w:cs="Arial"/>
          <w:i/>
          <w:sz w:val="20"/>
          <w:szCs w:val="20"/>
        </w:rPr>
      </w:pPr>
      <w:r w:rsidRPr="005C7B25">
        <w:rPr>
          <w:rFonts w:ascii="Arial" w:eastAsia="Calibri" w:hAnsi="Arial" w:cs="Times New Roman"/>
          <w:b/>
          <w:sz w:val="20"/>
          <w:szCs w:val="20"/>
        </w:rPr>
        <w:t>00-844 Warszawa</w:t>
      </w:r>
      <w:r w:rsidRPr="005C7B25">
        <w:rPr>
          <w:rFonts w:ascii="Arial" w:hAnsi="Arial" w:cs="Arial"/>
          <w:i/>
          <w:sz w:val="20"/>
          <w:szCs w:val="20"/>
        </w:rPr>
        <w:t xml:space="preserve"> 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775D150" w14:textId="2B50BE94" w:rsidR="00D81585" w:rsidRPr="00294959" w:rsidRDefault="00D81585" w:rsidP="0029495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696BFCF" w14:textId="1F9B97D1" w:rsidR="00D81585" w:rsidRDefault="00D81585" w:rsidP="004D6936">
      <w:pPr>
        <w:spacing w:before="100" w:beforeAutospacing="1"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14A3E454" w:rsidR="00D81585" w:rsidRPr="008249C2" w:rsidRDefault="00294959" w:rsidP="008249C2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294959">
        <w:rPr>
          <w:rFonts w:ascii="Arial" w:hAnsi="Arial" w:cs="Arial"/>
          <w:sz w:val="21"/>
          <w:szCs w:val="21"/>
        </w:rPr>
        <w:t xml:space="preserve">Świadczenia usług </w:t>
      </w:r>
      <w:r w:rsidR="002F1E8C">
        <w:rPr>
          <w:rFonts w:ascii="Arial" w:hAnsi="Arial" w:cs="Arial"/>
          <w:sz w:val="21"/>
          <w:szCs w:val="21"/>
        </w:rPr>
        <w:t>pn.</w:t>
      </w:r>
      <w:r w:rsidRPr="00294959">
        <w:rPr>
          <w:rFonts w:ascii="Arial" w:hAnsi="Arial" w:cs="Arial"/>
          <w:sz w:val="21"/>
          <w:szCs w:val="21"/>
        </w:rPr>
        <w:t xml:space="preserve"> </w:t>
      </w:r>
      <w:r w:rsidR="00025DAE" w:rsidRPr="00025DAE">
        <w:rPr>
          <w:rFonts w:ascii="Arial" w:hAnsi="Arial" w:cs="Arial"/>
          <w:sz w:val="21"/>
          <w:szCs w:val="21"/>
        </w:rPr>
        <w:t xml:space="preserve">Przeprowadzenie badania pn. </w:t>
      </w:r>
      <w:r w:rsidR="00106AA8" w:rsidRPr="00106AA8">
        <w:rPr>
          <w:rFonts w:ascii="Arial" w:hAnsi="Arial" w:cs="Arial"/>
          <w:sz w:val="21"/>
          <w:szCs w:val="21"/>
        </w:rPr>
        <w:t>„</w:t>
      </w:r>
      <w:r w:rsidR="008249C2" w:rsidRPr="008249C2">
        <w:rPr>
          <w:rFonts w:ascii="Arial" w:hAnsi="Arial" w:cs="Arial"/>
          <w:sz w:val="21"/>
          <w:szCs w:val="21"/>
        </w:rPr>
        <w:t xml:space="preserve">Kompleksowa usługa organizacji i przeprowadzenia </w:t>
      </w:r>
      <w:r w:rsidR="008249C2">
        <w:rPr>
          <w:rFonts w:ascii="Arial" w:hAnsi="Arial" w:cs="Arial"/>
          <w:sz w:val="21"/>
          <w:szCs w:val="21"/>
        </w:rPr>
        <w:t xml:space="preserve">Akademii Rozwoju Usług DI (ADI) </w:t>
      </w:r>
      <w:r w:rsidR="008249C2" w:rsidRPr="008249C2">
        <w:rPr>
          <w:rFonts w:ascii="Arial" w:hAnsi="Arial" w:cs="Arial"/>
          <w:sz w:val="21"/>
          <w:szCs w:val="21"/>
        </w:rPr>
        <w:t>oraz Akademii Rzeczn</w:t>
      </w:r>
      <w:r w:rsidR="008249C2">
        <w:rPr>
          <w:rFonts w:ascii="Arial" w:hAnsi="Arial" w:cs="Arial"/>
          <w:sz w:val="21"/>
          <w:szCs w:val="21"/>
        </w:rPr>
        <w:t>ików Ekonomii Społecznej (ARES)</w:t>
      </w:r>
      <w:r w:rsidR="00106AA8" w:rsidRPr="00106AA8">
        <w:rPr>
          <w:rFonts w:ascii="Arial" w:hAnsi="Arial" w:cs="Arial"/>
          <w:sz w:val="21"/>
          <w:szCs w:val="21"/>
        </w:rPr>
        <w:t>”</w:t>
      </w:r>
      <w:r w:rsidR="0051031D" w:rsidRPr="00FA5F5C">
        <w:rPr>
          <w:rFonts w:ascii="Arial" w:hAnsi="Arial" w:cs="Arial"/>
          <w:b/>
          <w:sz w:val="21"/>
          <w:szCs w:val="21"/>
        </w:rPr>
        <w:t xml:space="preserve"> </w:t>
      </w:r>
      <w:r w:rsidRPr="00FA5F5C">
        <w:rPr>
          <w:rFonts w:ascii="Arial" w:hAnsi="Arial" w:cs="Arial"/>
          <w:b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0A644F58" w14:textId="14B33821" w:rsidR="00D81585" w:rsidRPr="00294959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569EF205" w:rsidR="004D6936" w:rsidRDefault="00D81585" w:rsidP="004D693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r w:rsidR="004D6936">
        <w:rPr>
          <w:rFonts w:ascii="Arial" w:hAnsi="Arial" w:cs="Arial"/>
          <w:sz w:val="21"/>
          <w:szCs w:val="21"/>
        </w:rPr>
        <w:t xml:space="preserve"> </w:t>
      </w:r>
    </w:p>
    <w:p w14:paraId="62EF6E61" w14:textId="2CD60510" w:rsidR="00916460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0935C273" w14:textId="2AB78395" w:rsidR="00916460" w:rsidRPr="00AA336E" w:rsidRDefault="00916460" w:rsidP="004D6936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AA336E" w:rsidSect="008D161D">
      <w:footerReference w:type="default" r:id="rId10"/>
      <w:pgSz w:w="11906" w:h="16838"/>
      <w:pgMar w:top="1276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4021" w14:textId="77777777" w:rsidR="005B795F" w:rsidRDefault="005B795F" w:rsidP="00D81585">
      <w:pPr>
        <w:spacing w:after="0" w:line="240" w:lineRule="auto"/>
      </w:pPr>
      <w:r>
        <w:separator/>
      </w:r>
    </w:p>
  </w:endnote>
  <w:endnote w:type="continuationSeparator" w:id="0">
    <w:p w14:paraId="266900B0" w14:textId="77777777" w:rsidR="005B795F" w:rsidRDefault="005B795F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565B" w14:textId="61A3BCC8" w:rsidR="0051031D" w:rsidRDefault="0051031D" w:rsidP="0051031D">
    <w:pPr>
      <w:pStyle w:val="Stopka"/>
      <w:jc w:val="center"/>
      <w:rPr>
        <w:rFonts w:ascii="Calibri" w:eastAsia="Times New Roman" w:hAnsi="Calibri" w:cs="Calibri"/>
        <w:lang w:val="en-US" w:eastAsia="pl-PL"/>
      </w:rPr>
    </w:pPr>
  </w:p>
  <w:p w14:paraId="133FE42D" w14:textId="77777777" w:rsidR="0051031D" w:rsidRDefault="00510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3BC7" w14:textId="77777777" w:rsidR="005B795F" w:rsidRDefault="005B795F" w:rsidP="00D81585">
      <w:pPr>
        <w:spacing w:after="0" w:line="240" w:lineRule="auto"/>
      </w:pPr>
      <w:r>
        <w:separator/>
      </w:r>
    </w:p>
  </w:footnote>
  <w:footnote w:type="continuationSeparator" w:id="0">
    <w:p w14:paraId="5CF06922" w14:textId="77777777" w:rsidR="005B795F" w:rsidRDefault="005B795F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601022">
    <w:abstractNumId w:val="1"/>
  </w:num>
  <w:num w:numId="2" w16cid:durableId="193600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25DAE"/>
    <w:rsid w:val="0007612A"/>
    <w:rsid w:val="00086E46"/>
    <w:rsid w:val="000A6D1B"/>
    <w:rsid w:val="00106AA8"/>
    <w:rsid w:val="00110AA3"/>
    <w:rsid w:val="00121439"/>
    <w:rsid w:val="00162444"/>
    <w:rsid w:val="0018128C"/>
    <w:rsid w:val="0019486C"/>
    <w:rsid w:val="001C256C"/>
    <w:rsid w:val="00235A63"/>
    <w:rsid w:val="00245040"/>
    <w:rsid w:val="00294959"/>
    <w:rsid w:val="002C22D2"/>
    <w:rsid w:val="002F1996"/>
    <w:rsid w:val="002F1E8C"/>
    <w:rsid w:val="00392515"/>
    <w:rsid w:val="003B1084"/>
    <w:rsid w:val="003B17BC"/>
    <w:rsid w:val="00462120"/>
    <w:rsid w:val="00475880"/>
    <w:rsid w:val="004B1DD2"/>
    <w:rsid w:val="004D6936"/>
    <w:rsid w:val="004D7493"/>
    <w:rsid w:val="004E3659"/>
    <w:rsid w:val="004F1033"/>
    <w:rsid w:val="005020A9"/>
    <w:rsid w:val="0051031D"/>
    <w:rsid w:val="00567B75"/>
    <w:rsid w:val="005B1094"/>
    <w:rsid w:val="005B5344"/>
    <w:rsid w:val="005B795F"/>
    <w:rsid w:val="005E21A9"/>
    <w:rsid w:val="00664CCA"/>
    <w:rsid w:val="006A0999"/>
    <w:rsid w:val="006B7BF5"/>
    <w:rsid w:val="00710274"/>
    <w:rsid w:val="00747FD7"/>
    <w:rsid w:val="007843B3"/>
    <w:rsid w:val="007A7503"/>
    <w:rsid w:val="007C24F5"/>
    <w:rsid w:val="00803D1C"/>
    <w:rsid w:val="008249C2"/>
    <w:rsid w:val="00834047"/>
    <w:rsid w:val="008573CB"/>
    <w:rsid w:val="0089705F"/>
    <w:rsid w:val="00897CFE"/>
    <w:rsid w:val="008C1EE8"/>
    <w:rsid w:val="008D161D"/>
    <w:rsid w:val="008D2AAD"/>
    <w:rsid w:val="008E52CF"/>
    <w:rsid w:val="009022AB"/>
    <w:rsid w:val="00916460"/>
    <w:rsid w:val="009658CC"/>
    <w:rsid w:val="009673A4"/>
    <w:rsid w:val="0098444C"/>
    <w:rsid w:val="009877FB"/>
    <w:rsid w:val="009A53A6"/>
    <w:rsid w:val="009C0CC2"/>
    <w:rsid w:val="00A13BE1"/>
    <w:rsid w:val="00AF3026"/>
    <w:rsid w:val="00B035E5"/>
    <w:rsid w:val="00B701F7"/>
    <w:rsid w:val="00BC03FF"/>
    <w:rsid w:val="00BC2C33"/>
    <w:rsid w:val="00C57760"/>
    <w:rsid w:val="00C67E98"/>
    <w:rsid w:val="00D02901"/>
    <w:rsid w:val="00D10644"/>
    <w:rsid w:val="00D81585"/>
    <w:rsid w:val="00E14064"/>
    <w:rsid w:val="00E44E15"/>
    <w:rsid w:val="00EC2674"/>
    <w:rsid w:val="00FA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31D"/>
  </w:style>
  <w:style w:type="paragraph" w:styleId="Stopka">
    <w:name w:val="footer"/>
    <w:basedOn w:val="Normalny"/>
    <w:link w:val="StopkaZnak"/>
    <w:uiPriority w:val="99"/>
    <w:unhideWhenUsed/>
    <w:rsid w:val="0051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31D"/>
  </w:style>
  <w:style w:type="character" w:styleId="UyteHipercze">
    <w:name w:val="FollowedHyperlink"/>
    <w:basedOn w:val="Domylnaczcionkaakapitu"/>
    <w:uiPriority w:val="99"/>
    <w:semiHidden/>
    <w:unhideWhenUsed/>
    <w:rsid w:val="004D6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zp.gov.pl/ukraina/komunikaty/ogolnounijny-zakaz-udzialu-rosyjskich-wykonawcow-w-zamowieniach-publicznych-i-koncesjach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1716</Words>
  <Characters>10298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SWZ Oswiadczenie-podmiotu-udostepniajacego-zasoby-dotyczące-przesłanek-wykluczenia</dc:title>
  <dc:subject/>
  <dc:creator>Katarzyna Boruc-Chrościcka</dc:creator>
  <cp:keywords/>
  <dc:description/>
  <cp:lastModifiedBy>Paweł Ginel</cp:lastModifiedBy>
  <cp:revision>6</cp:revision>
  <dcterms:created xsi:type="dcterms:W3CDTF">2024-04-17T13:17:00Z</dcterms:created>
  <dcterms:modified xsi:type="dcterms:W3CDTF">2024-06-07T09:07:00Z</dcterms:modified>
</cp:coreProperties>
</file>