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03BB" w14:textId="77777777" w:rsidR="003029BF" w:rsidRPr="003029BF" w:rsidRDefault="003029BF" w:rsidP="003029BF">
      <w:pPr>
        <w:tabs>
          <w:tab w:val="left" w:pos="1610"/>
          <w:tab w:val="left" w:pos="4465"/>
          <w:tab w:val="left" w:pos="6449"/>
        </w:tabs>
        <w:spacing w:after="0" w:line="276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3029BF">
        <w:rPr>
          <w:rFonts w:ascii="Calibri" w:eastAsia="Calibri" w:hAnsi="Calibri" w:cs="Calibri"/>
          <w:kern w:val="0"/>
          <w14:ligatures w14:val="none"/>
        </w:rPr>
        <w:tab/>
      </w:r>
      <w:r w:rsidRPr="003029BF">
        <w:rPr>
          <w:rFonts w:ascii="Calibri" w:eastAsia="Calibri" w:hAnsi="Calibri" w:cs="Calibri"/>
          <w:kern w:val="0"/>
          <w14:ligatures w14:val="none"/>
        </w:rPr>
        <w:tab/>
      </w:r>
    </w:p>
    <w:p w14:paraId="1B26D4AF" w14:textId="4AB6F8CE" w:rsidR="003029BF" w:rsidRPr="003029BF" w:rsidRDefault="003029BF" w:rsidP="003029BF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029BF">
        <w:rPr>
          <w:rFonts w:ascii="Calibri" w:eastAsia="Calibri" w:hAnsi="Calibri" w:cs="Calibri"/>
          <w:b/>
          <w:bCs/>
          <w:kern w:val="0"/>
          <w14:ligatures w14:val="none"/>
        </w:rPr>
        <w:t>KZP-271-TP-1</w:t>
      </w:r>
      <w:r w:rsidR="005F6036">
        <w:rPr>
          <w:rFonts w:ascii="Calibri" w:eastAsia="Calibri" w:hAnsi="Calibri" w:cs="Calibri"/>
          <w:b/>
          <w:bCs/>
          <w:kern w:val="0"/>
          <w14:ligatures w14:val="none"/>
        </w:rPr>
        <w:t>4</w:t>
      </w:r>
      <w:r w:rsidRPr="003029BF">
        <w:rPr>
          <w:rFonts w:ascii="Calibri" w:eastAsia="Calibri" w:hAnsi="Calibri" w:cs="Calibri"/>
          <w:b/>
          <w:bCs/>
          <w:kern w:val="0"/>
          <w14:ligatures w14:val="none"/>
        </w:rPr>
        <w:t>/2024</w:t>
      </w:r>
    </w:p>
    <w:p w14:paraId="3BB9F672" w14:textId="77777777" w:rsidR="003029BF" w:rsidRPr="003029BF" w:rsidRDefault="003029BF" w:rsidP="003029BF">
      <w:pPr>
        <w:spacing w:after="0" w:line="276" w:lineRule="auto"/>
        <w:ind w:left="4251" w:firstLine="705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3029BF">
        <w:rPr>
          <w:rFonts w:ascii="Calibri" w:eastAsia="Calibri" w:hAnsi="Calibri" w:cs="Calibri"/>
          <w:b/>
          <w:bCs/>
          <w:kern w:val="0"/>
          <w14:ligatures w14:val="none"/>
        </w:rPr>
        <w:t>DO WSZYSTKICH KOGO DOTYCZY</w:t>
      </w:r>
    </w:p>
    <w:p w14:paraId="68304815" w14:textId="77777777" w:rsidR="003029BF" w:rsidRPr="003029BF" w:rsidRDefault="003029BF" w:rsidP="003029BF">
      <w:pPr>
        <w:spacing w:after="0" w:line="276" w:lineRule="auto"/>
        <w:ind w:left="4251" w:firstLine="705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F4A3136" w14:textId="77777777" w:rsidR="003029BF" w:rsidRPr="003029BF" w:rsidRDefault="003029BF" w:rsidP="003029BF">
      <w:pPr>
        <w:spacing w:after="0" w:line="276" w:lineRule="auto"/>
        <w:ind w:left="4251" w:firstLine="705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C4EA773" w14:textId="5D09EC81" w:rsidR="003029BF" w:rsidRPr="003029BF" w:rsidRDefault="005F6036" w:rsidP="003029B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  <w:r w:rsidRPr="005F6036"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  <w:t xml:space="preserve">Usługa przeglądu w zakresie napraw i konserwacji turbozespołu (turbina parowa - generator) SST-300 wraz z urządzeniami  pomocniczymi  </w:t>
      </w:r>
    </w:p>
    <w:p w14:paraId="707AE7E0" w14:textId="77777777" w:rsidR="003029BF" w:rsidRPr="003029BF" w:rsidRDefault="003029BF" w:rsidP="003029B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361E7B61" w14:textId="77777777" w:rsidR="003029BF" w:rsidRPr="003029BF" w:rsidRDefault="003029BF" w:rsidP="003029BF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029B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INFORMACJA O KWOCIE</w:t>
      </w:r>
    </w:p>
    <w:p w14:paraId="4A700D95" w14:textId="77777777" w:rsidR="003029BF" w:rsidRPr="003029BF" w:rsidRDefault="003029BF" w:rsidP="003029BF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7C5E2B2" w14:textId="77777777" w:rsidR="003029BF" w:rsidRPr="003029BF" w:rsidRDefault="003029BF" w:rsidP="003029BF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3029BF">
        <w:rPr>
          <w:rFonts w:ascii="Calibri" w:eastAsia="SimSun" w:hAnsi="Calibri" w:cs="Calibri"/>
          <w:bCs/>
          <w:lang w:eastAsia="hi-IN" w:bidi="hi-IN"/>
          <w14:ligatures w14:val="none"/>
        </w:rPr>
        <w:t xml:space="preserve">Zgodnie z art. 222 ust. 4 </w:t>
      </w:r>
      <w:r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ustawy z dnia 11 września 2019 r. Prawo zamówień publicznych (t. j. Dz. U. z 2023 r. poz. 1605 z </w:t>
      </w:r>
      <w:proofErr w:type="spellStart"/>
      <w:r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późn</w:t>
      </w:r>
      <w:proofErr w:type="spellEnd"/>
      <w:r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zm.), Zamawiający wskazuje, że kwota, którą zamierza przeznaczyć na sfinansowanie zamówienia wynosi</w:t>
      </w:r>
      <w:bookmarkStart w:id="0" w:name="_Hlk35853216"/>
      <w:r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</w:t>
      </w:r>
    </w:p>
    <w:p w14:paraId="0D96B124" w14:textId="77777777" w:rsidR="003029BF" w:rsidRPr="003029BF" w:rsidRDefault="003029BF" w:rsidP="003029BF">
      <w:pPr>
        <w:spacing w:after="0" w:line="240" w:lineRule="auto"/>
        <w:rPr>
          <w:rFonts w:ascii="Calibri" w:eastAsia="Calibri" w:hAnsi="Calibri" w:cs="Times New Roman"/>
          <w:color w:val="FF0000"/>
          <w:kern w:val="0"/>
          <w:lang w:eastAsia="pl-PL"/>
          <w14:ligatures w14:val="none"/>
        </w:rPr>
      </w:pPr>
    </w:p>
    <w:p w14:paraId="691669D3" w14:textId="6768F79A" w:rsidR="003029BF" w:rsidRPr="003029BF" w:rsidRDefault="005F6036" w:rsidP="003029BF">
      <w:pPr>
        <w:keepNext/>
        <w:numPr>
          <w:ilvl w:val="0"/>
          <w:numId w:val="1"/>
        </w:numPr>
        <w:spacing w:after="0" w:line="276" w:lineRule="auto"/>
        <w:jc w:val="both"/>
        <w:outlineLvl w:val="0"/>
        <w:rPr>
          <w:rFonts w:ascii="Calibri" w:eastAsia="Arial" w:hAnsi="Calibri" w:cs="Calibri"/>
          <w:bCs/>
          <w:kern w:val="0"/>
          <w:lang w:eastAsia="pl-PL"/>
          <w14:ligatures w14:val="none"/>
        </w:rPr>
      </w:pPr>
      <w:r w:rsidRPr="005F6036">
        <w:rPr>
          <w:rFonts w:ascii="Calibri" w:eastAsia="Times New Roman" w:hAnsi="Calibri" w:cs="Calibri"/>
          <w:kern w:val="0"/>
          <w:lang w:eastAsia="pl-PL"/>
          <w14:ligatures w14:val="none"/>
        </w:rPr>
        <w:t>189.280,00 zł netto</w:t>
      </w:r>
      <w:r w:rsidR="003029BF"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co daje</w:t>
      </w:r>
      <w:bookmarkEnd w:id="0"/>
      <w:r w:rsidR="003029BF" w:rsidRPr="003029BF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="003029BF" w:rsidRPr="003029B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5F603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232.814,40 </w:t>
      </w:r>
      <w:r w:rsidR="003029BF" w:rsidRPr="003029B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zł brutto</w:t>
      </w:r>
      <w:r w:rsidR="003029BF" w:rsidRPr="003029BF">
        <w:rPr>
          <w:rFonts w:ascii="Calibri" w:eastAsia="Arial" w:hAnsi="Calibri" w:cs="Calibri"/>
          <w:bCs/>
          <w:kern w:val="0"/>
          <w:lang w:eastAsia="pl-PL"/>
          <w14:ligatures w14:val="none"/>
        </w:rPr>
        <w:t>.</w:t>
      </w:r>
    </w:p>
    <w:p w14:paraId="3259EB51" w14:textId="77777777" w:rsidR="00081F01" w:rsidRDefault="00081F01"/>
    <w:sectPr w:rsidR="00081F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D23F" w14:textId="77777777" w:rsidR="003029BF" w:rsidRDefault="003029BF" w:rsidP="003029BF">
      <w:pPr>
        <w:spacing w:after="0" w:line="240" w:lineRule="auto"/>
      </w:pPr>
      <w:r>
        <w:separator/>
      </w:r>
    </w:p>
  </w:endnote>
  <w:endnote w:type="continuationSeparator" w:id="0">
    <w:p w14:paraId="6F78DE25" w14:textId="77777777" w:rsidR="003029BF" w:rsidRDefault="003029BF" w:rsidP="0030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5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4"/>
      <w:gridCol w:w="5011"/>
    </w:tblGrid>
    <w:tr w:rsidR="003029BF" w:rsidRPr="003029BF" w14:paraId="61D8A7E6" w14:textId="77777777" w:rsidTr="00FF53A7">
      <w:tc>
        <w:tcPr>
          <w:tcW w:w="4964" w:type="dxa"/>
          <w:tcBorders>
            <w:top w:val="nil"/>
            <w:left w:val="nil"/>
            <w:bottom w:val="single" w:sz="4" w:space="0" w:color="0064A9"/>
            <w:right w:val="nil"/>
          </w:tcBorders>
          <w:hideMark/>
        </w:tcPr>
        <w:p w14:paraId="2A3B4171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Krakowski Holding Komunalny SA w Krakowie</w:t>
          </w:r>
        </w:p>
      </w:tc>
      <w:tc>
        <w:tcPr>
          <w:tcW w:w="5011" w:type="dxa"/>
          <w:tcBorders>
            <w:top w:val="nil"/>
            <w:left w:val="nil"/>
            <w:bottom w:val="single" w:sz="4" w:space="0" w:color="0064A9"/>
            <w:right w:val="nil"/>
          </w:tcBorders>
        </w:tcPr>
        <w:p w14:paraId="3E4A5CF9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ul. J. Brożka 3, 30-347 Kraków</w:t>
          </w:r>
        </w:p>
        <w:p w14:paraId="45DD9CE4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4"/>
              <w:szCs w:val="4"/>
              <w14:ligatures w14:val="none"/>
            </w:rPr>
          </w:pPr>
        </w:p>
      </w:tc>
    </w:tr>
    <w:tr w:rsidR="003029BF" w:rsidRPr="003029BF" w14:paraId="640FC924" w14:textId="77777777" w:rsidTr="00FF53A7">
      <w:trPr>
        <w:trHeight w:val="380"/>
      </w:trPr>
      <w:tc>
        <w:tcPr>
          <w:tcW w:w="4964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4FAE10EC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4"/>
              <w:szCs w:val="4"/>
              <w:lang w:val="en-US"/>
              <w14:ligatures w14:val="none"/>
            </w:rPr>
          </w:pPr>
        </w:p>
        <w:p w14:paraId="63CC1CED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  <w:t>tel. +48 12 269 15 05</w:t>
          </w:r>
        </w:p>
        <w:p w14:paraId="287E9F38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</w:pPr>
          <w:proofErr w:type="spellStart"/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  <w:t>faks</w:t>
          </w:r>
          <w:proofErr w:type="spellEnd"/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  <w:t xml:space="preserve"> +48 12 395 77 34</w:t>
          </w:r>
        </w:p>
        <w:p w14:paraId="1CAEE922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:lang w:val="en-US"/>
              <w14:ligatures w14:val="none"/>
            </w:rPr>
            <w:t>biuro@khk.krakow.pl, www.khk.krakow.pl</w:t>
          </w:r>
        </w:p>
        <w:p w14:paraId="7D328342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 xml:space="preserve">Numer rachunku bankowego: 41124047221111000048581778 </w:t>
          </w:r>
        </w:p>
        <w:p w14:paraId="15E266E0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NIP: PL 679-18-62-817</w:t>
          </w:r>
        </w:p>
      </w:tc>
      <w:tc>
        <w:tcPr>
          <w:tcW w:w="5011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2991686F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4"/>
              <w:szCs w:val="4"/>
              <w14:ligatures w14:val="none"/>
            </w:rPr>
          </w:pPr>
        </w:p>
        <w:p w14:paraId="4A60219F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Sąd Rejonowy dla Krakowa Śródmieścia</w:t>
          </w:r>
        </w:p>
        <w:p w14:paraId="64F6AC8C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Wydział XI Gospodarczy Krajowego Rejestru Sądowego</w:t>
          </w:r>
        </w:p>
        <w:p w14:paraId="66466441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KRS: 0000006301</w:t>
          </w:r>
        </w:p>
        <w:p w14:paraId="3580F2F2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Kapitał zakładowy: 1.390.650.000,00 zł, kapitał wpłacony: 1.390.650.000,00 zł</w:t>
          </w:r>
        </w:p>
        <w:p w14:paraId="2EF505E2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</w:pPr>
          <w:r w:rsidRPr="003029BF">
            <w:rPr>
              <w:rFonts w:ascii="Arial" w:eastAsia="Calibri" w:hAnsi="Arial" w:cs="Arial"/>
              <w:color w:val="004170"/>
              <w:kern w:val="0"/>
              <w:sz w:val="12"/>
              <w:szCs w:val="12"/>
              <w14:ligatures w14:val="none"/>
            </w:rPr>
            <w:t>Regon: 351118089</w:t>
          </w:r>
        </w:p>
        <w:p w14:paraId="08EF6C06" w14:textId="77777777" w:rsidR="003029BF" w:rsidRPr="003029BF" w:rsidRDefault="003029BF" w:rsidP="003029BF">
          <w:pPr>
            <w:tabs>
              <w:tab w:val="center" w:pos="4536"/>
              <w:tab w:val="right" w:pos="9072"/>
            </w:tabs>
            <w:spacing w:after="0" w:line="240" w:lineRule="auto"/>
            <w:ind w:firstLine="34"/>
            <w:rPr>
              <w:rFonts w:ascii="Arial" w:eastAsia="Calibri" w:hAnsi="Arial" w:cs="Arial"/>
              <w:color w:val="004170"/>
              <w:kern w:val="0"/>
              <w:sz w:val="4"/>
              <w:szCs w:val="4"/>
              <w14:ligatures w14:val="none"/>
            </w:rPr>
          </w:pPr>
        </w:p>
      </w:tc>
    </w:tr>
  </w:tbl>
  <w:p w14:paraId="24C11744" w14:textId="77777777" w:rsidR="003029BF" w:rsidRDefault="00302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3396" w14:textId="77777777" w:rsidR="003029BF" w:rsidRDefault="003029BF" w:rsidP="003029BF">
      <w:pPr>
        <w:spacing w:after="0" w:line="240" w:lineRule="auto"/>
      </w:pPr>
      <w:r>
        <w:separator/>
      </w:r>
    </w:p>
  </w:footnote>
  <w:footnote w:type="continuationSeparator" w:id="0">
    <w:p w14:paraId="4EAD61E6" w14:textId="77777777" w:rsidR="003029BF" w:rsidRDefault="003029BF" w:rsidP="0030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F08E" w14:textId="413F6253" w:rsidR="003029BF" w:rsidRDefault="003029BF" w:rsidP="003029BF">
    <w:pPr>
      <w:pStyle w:val="Nagwek"/>
      <w:jc w:val="center"/>
    </w:pPr>
    <w:r w:rsidRPr="003029BF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37ABEE2F" wp14:editId="59DD475B">
          <wp:extent cx="2011680" cy="1183498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063" cy="11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4459"/>
    <w:multiLevelType w:val="hybridMultilevel"/>
    <w:tmpl w:val="B422024E"/>
    <w:lvl w:ilvl="0" w:tplc="32C665F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451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35"/>
    <w:rsid w:val="00081F01"/>
    <w:rsid w:val="003029BF"/>
    <w:rsid w:val="00467979"/>
    <w:rsid w:val="005F6036"/>
    <w:rsid w:val="00846355"/>
    <w:rsid w:val="009E7AC3"/>
    <w:rsid w:val="00A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725"/>
  <w15:chartTrackingRefBased/>
  <w15:docId w15:val="{661B40C9-656B-48C9-B549-96AB3128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BF"/>
  </w:style>
  <w:style w:type="paragraph" w:styleId="Stopka">
    <w:name w:val="footer"/>
    <w:basedOn w:val="Normalny"/>
    <w:link w:val="StopkaZnak"/>
    <w:uiPriority w:val="99"/>
    <w:unhideWhenUsed/>
    <w:rsid w:val="0030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Elżbieta Kurek</cp:lastModifiedBy>
  <cp:revision>3</cp:revision>
  <dcterms:created xsi:type="dcterms:W3CDTF">2024-05-21T07:07:00Z</dcterms:created>
  <dcterms:modified xsi:type="dcterms:W3CDTF">2024-05-21T07:09:00Z</dcterms:modified>
</cp:coreProperties>
</file>