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279" w14:textId="77777777" w:rsidR="00CA5BBC" w:rsidRPr="00CA5BBC" w:rsidRDefault="00CA5BBC" w:rsidP="00CA5BBC">
      <w:pPr>
        <w:numPr>
          <w:ilvl w:val="0"/>
          <w:numId w:val="10"/>
        </w:numPr>
        <w:shd w:val="clear" w:color="auto" w:fill="2F5496"/>
        <w:suppressAutoHyphens/>
        <w:spacing w:after="0" w:line="276" w:lineRule="auto"/>
        <w:ind w:left="68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z w:val="20"/>
          <w:szCs w:val="32"/>
          <w14:ligatures w14:val="standardContextual"/>
        </w:rPr>
      </w:pPr>
      <w:r w:rsidRPr="00CA5BBC">
        <w:rPr>
          <w:rFonts w:ascii="Verdana" w:eastAsia="Times New Roman" w:hAnsi="Verdana" w:cs="Times New Roman"/>
          <w:b/>
          <w:bCs/>
          <w:color w:val="FFFFFF"/>
          <w:sz w:val="24"/>
          <w:szCs w:val="40"/>
          <w14:ligatures w14:val="standardContextual"/>
        </w:rPr>
        <w:t>OPIS PRZEDMIOTU ZAMÓWIENIA</w:t>
      </w:r>
    </w:p>
    <w:p w14:paraId="3C5AA501" w14:textId="77777777" w:rsidR="00CA5BBC" w:rsidRPr="00CA5BBC" w:rsidRDefault="00CA5BBC" w:rsidP="00CA5BBC">
      <w:pPr>
        <w:spacing w:before="24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A5BBC">
        <w:rPr>
          <w:rFonts w:ascii="Verdana" w:eastAsia="Times New Roman" w:hAnsi="Verdana" w:cs="Arial"/>
          <w:sz w:val="20"/>
          <w:szCs w:val="20"/>
          <w:lang w:eastAsia="pl-PL"/>
        </w:rPr>
        <w:t>Dotyczy postępowania o udzielenie zamówienia publicznego prowadzonego w trybie przetargu nieograniczonego na realizację zadania pn.:</w:t>
      </w:r>
    </w:p>
    <w:p w14:paraId="51E62FC8" w14:textId="77777777" w:rsidR="00513CFA" w:rsidRDefault="00CA5BBC" w:rsidP="00513CFA">
      <w:pPr>
        <w:spacing w:before="120" w:after="0" w:line="276" w:lineRule="auto"/>
        <w:jc w:val="center"/>
        <w:rPr>
          <w:rFonts w:ascii="Verdana" w:eastAsia="Times New Roman" w:hAnsi="Verdana" w:cs="Arial"/>
          <w:b/>
          <w:i/>
          <w:iCs/>
          <w:szCs w:val="24"/>
          <w:lang w:eastAsia="pl-PL"/>
        </w:rPr>
      </w:pPr>
      <w:r w:rsidRPr="00CA5BBC">
        <w:rPr>
          <w:rFonts w:ascii="Verdana" w:eastAsia="Times New Roman" w:hAnsi="Verdana" w:cs="Arial"/>
          <w:b/>
          <w:i/>
          <w:iCs/>
          <w:szCs w:val="24"/>
          <w:lang w:eastAsia="pl-PL"/>
        </w:rPr>
        <w:t xml:space="preserve">„Układ do ultraszybkiej femtosekundowej czasowo-rozdzielczej </w:t>
      </w:r>
    </w:p>
    <w:p w14:paraId="7C78ECB4" w14:textId="11C51C95" w:rsidR="00CA5BBC" w:rsidRPr="00CA5BBC" w:rsidRDefault="00CA5BBC" w:rsidP="00513CFA">
      <w:pPr>
        <w:spacing w:after="240" w:line="276" w:lineRule="auto"/>
        <w:jc w:val="center"/>
        <w:rPr>
          <w:rFonts w:ascii="Verdana" w:eastAsia="Times New Roman" w:hAnsi="Verdana" w:cs="Arial"/>
          <w:i/>
          <w:iCs/>
          <w:lang w:eastAsia="pl-PL"/>
        </w:rPr>
      </w:pPr>
      <w:r w:rsidRPr="00CA5BBC">
        <w:rPr>
          <w:rFonts w:ascii="Verdana" w:eastAsia="Times New Roman" w:hAnsi="Verdana" w:cs="Arial"/>
          <w:b/>
          <w:i/>
          <w:iCs/>
          <w:szCs w:val="24"/>
          <w:lang w:eastAsia="pl-PL"/>
        </w:rPr>
        <w:t>spektroskopii laserowej”</w:t>
      </w:r>
    </w:p>
    <w:tbl>
      <w:tblPr>
        <w:tblW w:w="10226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981"/>
        <w:gridCol w:w="843"/>
        <w:gridCol w:w="3409"/>
      </w:tblGrid>
      <w:tr w:rsidR="008008EB" w:rsidRPr="00CA5BBC" w14:paraId="6FDA2FA0" w14:textId="77777777" w:rsidTr="001E42C9">
        <w:trPr>
          <w:trHeight w:val="32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DB152" w14:textId="77777777" w:rsidR="00CA5BBC" w:rsidRPr="00CA5BBC" w:rsidRDefault="00CA5BBC" w:rsidP="00CA5BBC">
            <w:pPr>
              <w:suppressAutoHyphens/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4981" w:type="dxa"/>
            <w:vAlign w:val="center"/>
          </w:tcPr>
          <w:p w14:paraId="7C288169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14:ligatures w14:val="standardContextual"/>
              </w:rPr>
            </w:pPr>
            <w:r w:rsidRPr="00CA5BBC">
              <w:rPr>
                <w:rFonts w:ascii="Verdana" w:eastAsia="Arial Unicode MS" w:hAnsi="Verdana" w:cs="Times New Roman"/>
                <w:b/>
                <w:bCs/>
                <w:sz w:val="20"/>
                <w:szCs w:val="20"/>
                <w14:ligatures w14:val="standardContextual"/>
              </w:rPr>
              <w:t xml:space="preserve">PARAMETRY WYMAGANE </w:t>
            </w:r>
          </w:p>
          <w:p w14:paraId="38F98531" w14:textId="77777777" w:rsidR="00CA5BBC" w:rsidRPr="00CA5BBC" w:rsidRDefault="00CA5BBC" w:rsidP="00CA5BBC">
            <w:pPr>
              <w:suppressAutoHyphens/>
              <w:spacing w:after="200" w:line="276" w:lineRule="auto"/>
              <w:jc w:val="center"/>
              <w:rPr>
                <w:rFonts w:ascii="Verdana" w:eastAsia="Arial Unicode MS" w:hAnsi="Verdana" w:cs="Times New Roman"/>
                <w:b/>
                <w:bCs/>
                <w:sz w:val="20"/>
                <w:szCs w:val="20"/>
                <w14:ligatures w14:val="standardContextual"/>
              </w:rPr>
            </w:pPr>
            <w:r w:rsidRPr="00CA5BBC">
              <w:rPr>
                <w:rFonts w:ascii="Verdana" w:eastAsia="Arial Unicode MS" w:hAnsi="Verdana" w:cs="Times New Roman"/>
                <w:b/>
                <w:bCs/>
                <w:sz w:val="20"/>
                <w:szCs w:val="20"/>
                <w14:ligatures w14:val="standardContextual"/>
              </w:rPr>
              <w:t>przez Zamawiającego</w:t>
            </w:r>
          </w:p>
        </w:tc>
        <w:tc>
          <w:tcPr>
            <w:tcW w:w="4252" w:type="dxa"/>
            <w:gridSpan w:val="2"/>
            <w:shd w:val="clear" w:color="auto" w:fill="F2F2F2"/>
          </w:tcPr>
          <w:p w14:paraId="57777FF1" w14:textId="77777777" w:rsidR="00CA5BBC" w:rsidRPr="00CA5BBC" w:rsidRDefault="00CA5BBC" w:rsidP="00CA5BBC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Verdana"/>
                <w:b/>
                <w:lang w:eastAsia="zh-CN"/>
                <w14:ligatures w14:val="standardContextual"/>
              </w:rPr>
            </w:pPr>
            <w:r w:rsidRPr="00CA5BBC">
              <w:rPr>
                <w:rFonts w:ascii="Verdana" w:eastAsia="Calibri" w:hAnsi="Verdana" w:cs="Verdana"/>
                <w:b/>
                <w:lang w:eastAsia="zh-CN"/>
                <w14:ligatures w14:val="standardContextual"/>
              </w:rPr>
              <w:t xml:space="preserve">WYPEŁNIA </w:t>
            </w:r>
            <w:r w:rsidRPr="00CA5BBC">
              <w:rPr>
                <w:rFonts w:ascii="Verdana" w:eastAsia="Verdana" w:hAnsi="Verdana" w:cs="Verdana"/>
                <w:b/>
                <w:lang w:eastAsia="zh-CN"/>
                <w14:ligatures w14:val="standardContextual"/>
              </w:rPr>
              <w:t>WYKONAWCA</w:t>
            </w:r>
            <w:r w:rsidRPr="00CA5BBC">
              <w:rPr>
                <w:rFonts w:ascii="Verdana" w:eastAsia="Calibri" w:hAnsi="Verdana" w:cs="Verdana"/>
                <w:b/>
                <w:lang w:eastAsia="zh-CN"/>
                <w14:ligatures w14:val="standardContextual"/>
              </w:rPr>
              <w:t xml:space="preserve"> </w:t>
            </w:r>
          </w:p>
          <w:p w14:paraId="1E7423E8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Verdana"/>
                <w:bCs/>
                <w:sz w:val="18"/>
                <w:szCs w:val="18"/>
                <w:lang w:eastAsia="zh-CN"/>
                <w14:ligatures w14:val="standardContextual"/>
              </w:rPr>
            </w:pPr>
            <w:r w:rsidRPr="00CA5BBC">
              <w:rPr>
                <w:rFonts w:ascii="Verdana" w:eastAsia="Calibri" w:hAnsi="Verdana" w:cs="Verdana"/>
                <w:bCs/>
                <w:sz w:val="18"/>
                <w:szCs w:val="18"/>
                <w:lang w:eastAsia="zh-CN"/>
                <w14:ligatures w14:val="standardContextual"/>
              </w:rPr>
              <w:t>poprzez</w:t>
            </w:r>
          </w:p>
          <w:p w14:paraId="68924F93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  <w14:ligatures w14:val="standardContextual"/>
              </w:rPr>
            </w:pPr>
            <w:r w:rsidRPr="00CA5BBC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  <w14:ligatures w14:val="standardContextual"/>
              </w:rPr>
              <w:t xml:space="preserve">odpowiednie wskazanie </w:t>
            </w:r>
            <w:r w:rsidRPr="00CA5BBC">
              <w:rPr>
                <w:rFonts w:ascii="Verdana" w:eastAsia="Verdana,Verdana,Arial" w:hAnsi="Verdana" w:cs="Verdana,Verdana,Arial"/>
                <w:b/>
                <w:sz w:val="18"/>
                <w:szCs w:val="18"/>
                <w:lang w:eastAsia="zh-CN"/>
                <w14:ligatures w14:val="standardContextual"/>
              </w:rPr>
              <w:t xml:space="preserve">TAK </w:t>
            </w:r>
            <w:r w:rsidRPr="00CA5BBC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  <w14:ligatures w14:val="standardContextual"/>
              </w:rPr>
              <w:t>lub</w:t>
            </w:r>
            <w:r w:rsidRPr="00CA5BBC">
              <w:rPr>
                <w:rFonts w:ascii="Verdana" w:eastAsia="Verdana,Verdana,Arial" w:hAnsi="Verdana" w:cs="Verdana,Verdana,Arial"/>
                <w:b/>
                <w:sz w:val="18"/>
                <w:szCs w:val="18"/>
                <w:lang w:eastAsia="zh-CN"/>
                <w14:ligatures w14:val="standardContextual"/>
              </w:rPr>
              <w:t xml:space="preserve"> NIE</w:t>
            </w:r>
            <w:r w:rsidRPr="00CA5BBC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  <w14:ligatures w14:val="standardContextual"/>
              </w:rPr>
              <w:t xml:space="preserve">, </w:t>
            </w:r>
          </w:p>
          <w:p w14:paraId="5003A181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  <w14:ligatures w14:val="standardContextual"/>
              </w:rPr>
            </w:pPr>
            <w:r w:rsidRPr="00CA5BBC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  <w14:ligatures w14:val="standardContextual"/>
              </w:rPr>
              <w:t>a w miejscu</w:t>
            </w:r>
            <w:r w:rsidRPr="00CA5BBC">
              <w:rPr>
                <w:rFonts w:ascii="Calibri" w:eastAsia="Calibri" w:hAnsi="Calibri" w:cs="Times New Roman"/>
                <w:sz w:val="18"/>
                <w:szCs w:val="18"/>
                <w:lang w:eastAsia="zh-CN"/>
                <w14:ligatures w14:val="standardContextual"/>
              </w:rPr>
              <w:t xml:space="preserve"> </w:t>
            </w:r>
            <w:r w:rsidRPr="00CA5BBC">
              <w:rPr>
                <w:rFonts w:ascii="Verdana" w:eastAsia="Verdana" w:hAnsi="Verdana" w:cs="Verdana"/>
                <w:sz w:val="18"/>
                <w:szCs w:val="18"/>
                <w:lang w:eastAsia="zh-CN"/>
                <w14:ligatures w14:val="standardContextual"/>
              </w:rPr>
              <w:t xml:space="preserve">wykropkowanym określa w sposób </w:t>
            </w:r>
            <w:r w:rsidRPr="00CA5BBC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zh-CN"/>
                <w14:ligatures w14:val="standardContextual"/>
              </w:rPr>
              <w:t>jednoznaczny</w:t>
            </w:r>
            <w:r w:rsidRPr="00CA5BBC">
              <w:rPr>
                <w:rFonts w:ascii="Verdana" w:eastAsia="Verdana" w:hAnsi="Verdana" w:cs="Verdana"/>
                <w:sz w:val="18"/>
                <w:szCs w:val="18"/>
                <w:lang w:eastAsia="zh-CN"/>
                <w14:ligatures w14:val="standardContextual"/>
              </w:rPr>
              <w:t xml:space="preserve"> oferowane parametry urządzenia</w:t>
            </w:r>
          </w:p>
          <w:p w14:paraId="3657A94E" w14:textId="77777777" w:rsidR="00CA5BBC" w:rsidRPr="00CA5BBC" w:rsidRDefault="00CA5BBC" w:rsidP="00CA5BBC">
            <w:pPr>
              <w:suppressAutoHyphens/>
              <w:spacing w:after="12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  <w14:ligatures w14:val="standardContextual"/>
              </w:rPr>
            </w:pPr>
            <w:r w:rsidRPr="00CA5BBC">
              <w:rPr>
                <w:rFonts w:ascii="Verdana" w:eastAsia="Verdana" w:hAnsi="Verdana" w:cs="Verdana"/>
                <w:sz w:val="18"/>
                <w:szCs w:val="18"/>
                <w:lang w:eastAsia="zh-CN"/>
                <w14:ligatures w14:val="standardContextual"/>
              </w:rPr>
              <w:t>______________________</w:t>
            </w:r>
          </w:p>
          <w:p w14:paraId="5C06EE33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color w:val="C45911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color w:val="C45911"/>
                <w:sz w:val="18"/>
                <w:szCs w:val="18"/>
                <w14:ligatures w14:val="standardContextual"/>
              </w:rPr>
              <w:t xml:space="preserve">Właściwa odpowiedź np. dla odpowiedzi TAK powinna zostać zaznaczona w następujący sposób: </w:t>
            </w:r>
          </w:p>
          <w:p w14:paraId="10ED04B4" w14:textId="77777777" w:rsidR="00CA5BBC" w:rsidRPr="00CA5BBC" w:rsidRDefault="00CA5BBC" w:rsidP="00CA5BBC">
            <w:pPr>
              <w:suppressAutoHyphens/>
              <w:spacing w:after="120" w:line="276" w:lineRule="auto"/>
              <w:jc w:val="center"/>
              <w:rPr>
                <w:rFonts w:ascii="Verdana" w:eastAsia="Calibri" w:hAnsi="Verdana" w:cs="Times New Roman"/>
                <w:color w:val="C45911"/>
                <w:sz w:val="20"/>
                <w:szCs w:val="20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color w:val="C45911"/>
                <w:sz w:val="18"/>
                <w:szCs w:val="18"/>
                <w14:ligatures w14:val="standardContextual"/>
              </w:rPr>
              <w:t>TAK/</w:t>
            </w:r>
            <w:r w:rsidRPr="00CA5BBC">
              <w:rPr>
                <w:rFonts w:ascii="Verdana" w:eastAsia="Calibri" w:hAnsi="Verdana" w:cs="Times New Roman"/>
                <w:strike/>
                <w:color w:val="C45911"/>
                <w:sz w:val="18"/>
                <w:szCs w:val="18"/>
                <w14:ligatures w14:val="standardContextual"/>
              </w:rPr>
              <w:t>NIE</w:t>
            </w:r>
            <w:r w:rsidRPr="00CA5BBC">
              <w:rPr>
                <w:rFonts w:ascii="Verdana" w:eastAsia="Calibri" w:hAnsi="Verdana" w:cs="Times New Roman"/>
                <w:color w:val="C45911"/>
                <w:sz w:val="18"/>
                <w:szCs w:val="18"/>
                <w14:ligatures w14:val="standardContextual"/>
              </w:rPr>
              <w:t xml:space="preserve"> lub </w:t>
            </w:r>
            <w:r w:rsidRPr="00CA5BBC">
              <w:rPr>
                <w:rFonts w:ascii="Verdana" w:eastAsia="Calibri" w:hAnsi="Verdana" w:cs="Times New Roman"/>
                <w:b/>
                <w:bCs/>
                <w:color w:val="C45911"/>
                <w:sz w:val="18"/>
                <w:szCs w:val="18"/>
                <w:u w:val="single"/>
                <w14:ligatures w14:val="standardContextual"/>
              </w:rPr>
              <w:t>TAK</w:t>
            </w:r>
            <w:r w:rsidRPr="00CA5BBC">
              <w:rPr>
                <w:rFonts w:ascii="Verdana" w:eastAsia="Calibri" w:hAnsi="Verdana" w:cs="Times New Roman"/>
                <w:color w:val="C45911"/>
                <w:sz w:val="18"/>
                <w:szCs w:val="18"/>
                <w14:ligatures w14:val="standardContextual"/>
              </w:rPr>
              <w:t>/NIE</w:t>
            </w:r>
          </w:p>
        </w:tc>
      </w:tr>
      <w:tr w:rsidR="00CA5BBC" w:rsidRPr="00CA5BBC" w14:paraId="176E9B87" w14:textId="77777777" w:rsidTr="001E42C9">
        <w:trPr>
          <w:trHeight w:val="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1FCD8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i/>
                <w:iCs/>
                <w:sz w:val="8"/>
                <w:szCs w:val="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i/>
                <w:iCs/>
                <w:sz w:val="8"/>
                <w:szCs w:val="8"/>
                <w14:ligatures w14:val="standardContextual"/>
              </w:rPr>
              <w:t>1</w:t>
            </w:r>
          </w:p>
        </w:tc>
        <w:tc>
          <w:tcPr>
            <w:tcW w:w="4981" w:type="dxa"/>
            <w:vAlign w:val="center"/>
          </w:tcPr>
          <w:p w14:paraId="6A2DBDB6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i/>
                <w:iCs/>
                <w:sz w:val="8"/>
                <w:szCs w:val="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i/>
                <w:iCs/>
                <w:sz w:val="8"/>
                <w:szCs w:val="8"/>
                <w14:ligatures w14:val="standardContextual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14:paraId="77D3E7C0" w14:textId="7777777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i/>
                <w:iCs/>
                <w:sz w:val="8"/>
                <w:szCs w:val="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i/>
                <w:iCs/>
                <w:sz w:val="8"/>
                <w:szCs w:val="8"/>
                <w14:ligatures w14:val="standardContextual"/>
              </w:rPr>
              <w:t>3</w:t>
            </w:r>
          </w:p>
        </w:tc>
      </w:tr>
      <w:tr w:rsidR="00CA5BBC" w:rsidRPr="00CA5BBC" w14:paraId="1180D44D" w14:textId="77777777" w:rsidTr="001E42C9">
        <w:trPr>
          <w:trHeight w:val="534"/>
        </w:trPr>
        <w:tc>
          <w:tcPr>
            <w:tcW w:w="10226" w:type="dxa"/>
            <w:gridSpan w:val="4"/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FBB4" w14:textId="0E4C4D38" w:rsidR="00CA5BBC" w:rsidRPr="00CA5BBC" w:rsidRDefault="00CA5BBC" w:rsidP="00CA5BBC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5B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Zintegrowane moduły wchodzące w skład </w:t>
            </w:r>
            <w:r w:rsidR="001D29D8">
              <w:rPr>
                <w:rFonts w:ascii="Verdana" w:hAnsi="Verdana" w:cs="Arial"/>
                <w:b/>
                <w:bCs/>
                <w:sz w:val="20"/>
                <w:szCs w:val="20"/>
              </w:rPr>
              <w:t>układu</w:t>
            </w:r>
          </w:p>
        </w:tc>
      </w:tr>
      <w:tr w:rsidR="00CA5BBC" w:rsidRPr="00CA5BBC" w14:paraId="605FD7A2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62044" w14:textId="4484895D" w:rsidR="00CA5BBC" w:rsidRPr="00CA5BBC" w:rsidRDefault="00CA5BBC" w:rsidP="00CA5BBC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bookmarkStart w:id="0" w:name="_Hlk149821940"/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1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4A6DC4A7" w14:textId="77777777" w:rsidR="00CA5BBC" w:rsidRDefault="00CA5BBC" w:rsidP="00CA5BBC">
            <w:pPr>
              <w:suppressAutoHyphens/>
              <w:spacing w:after="0" w:line="276" w:lineRule="auto"/>
              <w:ind w:left="147" w:right="136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  <w:t>LASER FEMTOSEKUNDOWY</w:t>
            </w:r>
          </w:p>
          <w:p w14:paraId="3B1BF94F" w14:textId="77777777" w:rsidR="00CA5BBC" w:rsidRDefault="00CA5BBC" w:rsidP="00CA5BBC">
            <w:pPr>
              <w:suppressAutoHyphens/>
              <w:spacing w:before="60" w:after="0" w:line="276" w:lineRule="auto"/>
              <w:ind w:left="147" w:right="136"/>
              <w:jc w:val="center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  <w:t xml:space="preserve">o parametrach nie gorszych jak poniżej </w:t>
            </w:r>
          </w:p>
          <w:p w14:paraId="37030F06" w14:textId="463D5CC0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jc w:val="center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  <w:t>– 1 sztuka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1C318D92" w14:textId="77777777" w:rsidR="00CA5BBC" w:rsidRPr="00CA5BBC" w:rsidRDefault="00CA5BBC" w:rsidP="00CA5BBC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  <w:t xml:space="preserve">OFERUJEMY: </w:t>
            </w:r>
          </w:p>
          <w:p w14:paraId="3410E09F" w14:textId="77777777" w:rsidR="00CA5BBC" w:rsidRPr="00CA5BBC" w:rsidRDefault="00CA5BBC" w:rsidP="00CA5BBC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......................................</w:t>
            </w:r>
          </w:p>
          <w:p w14:paraId="068611A7" w14:textId="77777777" w:rsidR="00CA5BBC" w:rsidRPr="00CA5BBC" w:rsidRDefault="00CA5BBC" w:rsidP="00CA5BBC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z w:val="14"/>
                <w:szCs w:val="14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bookmarkEnd w:id="0"/>
      <w:tr w:rsidR="00CA5BBC" w:rsidRPr="00CA5BBC" w14:paraId="568C2F27" w14:textId="77777777" w:rsidTr="001E42C9">
        <w:trPr>
          <w:trHeight w:val="624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1E224" w14:textId="004C06AF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D8D4283" w14:textId="22E07548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Kompatybilny z pozostałymi elementami systemu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F3D87B6" w14:textId="7F3A3485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28A76111" w14:textId="77777777" w:rsidTr="001E42C9">
        <w:trPr>
          <w:trHeight w:val="535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78A35" w14:textId="36A92B4C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63DF257" w14:textId="18DA97D5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Moc średnia na wyjściu: powyżej 10W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186BA58" w14:textId="2E661135" w:rsidR="00CA5BBC" w:rsidRPr="00CA5BBC" w:rsidRDefault="00CA5BBC" w:rsidP="00CA5BBC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Moc średnia na wyjściu: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 xml:space="preserve"> ….W</w:t>
            </w:r>
          </w:p>
        </w:tc>
      </w:tr>
      <w:tr w:rsidR="00CA5BBC" w:rsidRPr="00CA5BBC" w14:paraId="4B06CE47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64335" w14:textId="7C5E87E0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21D3E7E" w14:textId="2ABE5808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Czas trwania impulsu (FWHM): &lt;190fs (przybliżenie Gaussa)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6F33360" w14:textId="5224D24E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3A8F5721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462EA" w14:textId="751F7262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1F3A525" w14:textId="3F18B75E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Zakres regulacji czasu trwania impulsu w zakresie minimum 190 fs – 10 ps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B1332C4" w14:textId="0CDFBDB3" w:rsidR="00CA5BBC" w:rsidRPr="00CA5BBC" w:rsidRDefault="00CA5BBC" w:rsidP="00CA5BBC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Zakres regulacji czasu trwania impulsu w zakresie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5BBC">
              <w:rPr>
                <w:rFonts w:ascii="Verdana" w:hAnsi="Verdana"/>
                <w:b/>
                <w:bCs/>
                <w:sz w:val="18"/>
                <w:szCs w:val="18"/>
              </w:rPr>
              <w:t>… fs - … ps</w:t>
            </w:r>
          </w:p>
        </w:tc>
      </w:tr>
      <w:tr w:rsidR="00CA5BBC" w:rsidRPr="00CA5BBC" w14:paraId="110A2B69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7D401" w14:textId="557FFFA5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1.5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05CD2C11" w14:textId="44ADAC74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Maksymalna energia w impulsie dla wiązki fundamentalnej &gt;1000 μJ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B204BD6" w14:textId="2D18BB99" w:rsidR="00CA5BBC" w:rsidRPr="00D37E48" w:rsidRDefault="00D37E48" w:rsidP="00D37E48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E</w:t>
            </w:r>
            <w:r w:rsidRPr="00D37E48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nergia w impulsie dla wiązki fundamentalnej: </w:t>
            </w:r>
            <w:r w:rsidRPr="00D37E48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…. uJ</w:t>
            </w:r>
          </w:p>
        </w:tc>
      </w:tr>
      <w:tr w:rsidR="00CA5BBC" w:rsidRPr="00CA5BBC" w14:paraId="7ECC4666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00661" w14:textId="35074869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1.6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37189A9" w14:textId="6C3EF339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Częstotliwość repetycji strojona w zakresie minimum 1-200kHz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BAEABD" w14:textId="6E7D4574" w:rsidR="00CA5BBC" w:rsidRPr="00CA5BBC" w:rsidRDefault="00D37E48" w:rsidP="00D37E48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Częstotliwość repetycji strojona w zakresie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….kHz</w:t>
            </w:r>
          </w:p>
        </w:tc>
      </w:tr>
      <w:tr w:rsidR="00CA5BBC" w:rsidRPr="00CA5BBC" w14:paraId="0C716DAC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5ACEA" w14:textId="650EFA3C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1.7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DB78292" w14:textId="63A9BEFC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Długość fali wiązki fundamentalnej: 1030nm +/- 10nm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418F4BA" w14:textId="156DC80C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3D731F3C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91AC0" w14:textId="11913307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1.8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04D42B98" w14:textId="569D5900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Zintegrowany wybieracz impulsów, dający możliwość wyboru impulsów od pojedynczego (impuls na życzenie) do wybranej częstotliwości repetycji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A9912CD" w14:textId="2FA02D9B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518187F8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36B67" w14:textId="34872289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1.9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5FAC1C6B" w14:textId="6E7E068A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Stabilność energii fundamentalnej: nie gorsza niż odchyłka RMS : &lt;0.5% RMS przez 100 godzin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8CB1214" w14:textId="04C2B7E3" w:rsidR="00CA5BBC" w:rsidRPr="00CA5BBC" w:rsidRDefault="00D37E48" w:rsidP="00D37E48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Stabilność energii fundamentalnej: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</w:t>
            </w:r>
          </w:p>
        </w:tc>
      </w:tr>
      <w:tr w:rsidR="00CA5BBC" w:rsidRPr="00CA5BBC" w14:paraId="6FD6DE28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A14D9" w14:textId="3A974DC2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lastRenderedPageBreak/>
              <w:t>1.10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20ECE48" w14:textId="39BEB5AF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Stabilność energii fundamentalnej impuls-do-impuls: nie gorsza niż &lt;0.5% RMS przez 24 godziny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D0C66F7" w14:textId="50CD6C48" w:rsidR="00CA5BBC" w:rsidRPr="00CA5BBC" w:rsidRDefault="00D37E48" w:rsidP="00D37E48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Stabilność energii fundamentalnej impuls-do-impuls: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</w:t>
            </w:r>
          </w:p>
        </w:tc>
      </w:tr>
      <w:tr w:rsidR="00CA5BBC" w:rsidRPr="00CA5BBC" w14:paraId="1EA231BC" w14:textId="77777777" w:rsidTr="001E42C9">
        <w:trPr>
          <w:trHeight w:val="528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588DD" w14:textId="035CB691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1.11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52304227" w14:textId="6ECEE299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Jakość wiązki: M2&lt;1.3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066B108" w14:textId="67720E08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20DA2D97" w14:textId="77777777" w:rsidTr="001E42C9">
        <w:trPr>
          <w:trHeight w:val="536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ACB1E" w14:textId="2995E902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1.12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92F2539" w14:textId="23376F3D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Kontrast przed impulsem &lt;1:1000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0B3E80D" w14:textId="1D913FE5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3080E560" w14:textId="77777777" w:rsidTr="001E42C9">
        <w:trPr>
          <w:trHeight w:val="558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3BEC9" w14:textId="176B2D79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1.13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98B296B" w14:textId="19C723B8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Kontrast po impulsie &lt;1:200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AC0C636" w14:textId="684CF8C0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4035465E" w14:textId="77777777" w:rsidTr="001E42C9">
        <w:trPr>
          <w:trHeight w:val="538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C72F5" w14:textId="0713D549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1.14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9030E1A" w14:textId="535598B1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Współczynnik polaryzacji kontrastu: &lt;1:1000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540C0E8" w14:textId="6BEFBF4E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0AF9EF1D" w14:textId="77777777" w:rsidTr="001E42C9">
        <w:trPr>
          <w:trHeight w:val="546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965EE" w14:textId="013E9FFA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1.15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D2836DF" w14:textId="6F417A67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Stabilność kierunku wiązki: &lt;20μrad/°C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ACDF9EE" w14:textId="678B0034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CA5BBC" w:rsidRPr="00CA5BBC" w14:paraId="2C646761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6E23C" w14:textId="1E47639F" w:rsidR="00CA5BBC" w:rsidRPr="00CA5BBC" w:rsidRDefault="00CA5BBC" w:rsidP="00CA5BB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1.16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D31E233" w14:textId="6248BB22" w:rsidR="00CA5BBC" w:rsidRPr="00CA5BBC" w:rsidRDefault="00CA5BBC" w:rsidP="00CA5BB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hAnsi="Verdana"/>
                <w:sz w:val="18"/>
                <w:szCs w:val="18"/>
              </w:rPr>
              <w:t>Laser musi zawierać system chłodzenia woda-woda lub woda-powietrze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DBFA687" w14:textId="5A93C83F" w:rsidR="00CA5BBC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D37E48" w:rsidRPr="00CA5BBC" w14:paraId="6CD3188E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BA542" w14:textId="3B350D08" w:rsidR="00D37E48" w:rsidRPr="00CA5BBC" w:rsidRDefault="00D37E48" w:rsidP="00A27A5E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2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245AA2F3" w14:textId="77777777" w:rsidR="00D37E48" w:rsidRDefault="00D37E48" w:rsidP="00A27A5E">
            <w:pPr>
              <w:suppressAutoHyphens/>
              <w:spacing w:after="0" w:line="276" w:lineRule="auto"/>
              <w:ind w:left="147" w:right="13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37E48">
              <w:rPr>
                <w:rFonts w:ascii="Verdana" w:hAnsi="Verdana" w:cs="Arial"/>
                <w:b/>
                <w:bCs/>
                <w:sz w:val="18"/>
                <w:szCs w:val="18"/>
              </w:rPr>
              <w:t>OPTYCZNY WZMACNIACZ PARAMETRYCZNY</w:t>
            </w:r>
            <w:r w:rsidRPr="00D37E4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1D5C92E3" w14:textId="77777777" w:rsidR="00D37E48" w:rsidRDefault="00D37E48" w:rsidP="00D37E48">
            <w:pPr>
              <w:suppressAutoHyphens/>
              <w:spacing w:before="60" w:after="0" w:line="276" w:lineRule="auto"/>
              <w:ind w:left="147" w:right="13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 xml:space="preserve">wraz z modułem rozszerzającym o zakres UV o parametrach nie gorszych jak poniżej </w:t>
            </w:r>
          </w:p>
          <w:p w14:paraId="20617204" w14:textId="442A1460" w:rsidR="00D37E48" w:rsidRPr="00CA5BBC" w:rsidRDefault="00D37E48" w:rsidP="00A27A5E">
            <w:pPr>
              <w:suppressAutoHyphens/>
              <w:spacing w:after="0" w:line="276" w:lineRule="auto"/>
              <w:ind w:left="147" w:right="136"/>
              <w:jc w:val="center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– 1 sztuka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561EA16E" w14:textId="77777777" w:rsidR="00D37E48" w:rsidRPr="00CA5BBC" w:rsidRDefault="00D37E48" w:rsidP="00A27A5E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  <w:t xml:space="preserve">OFERUJEMY: </w:t>
            </w:r>
          </w:p>
          <w:p w14:paraId="7023E4DB" w14:textId="77777777" w:rsidR="00D37E48" w:rsidRPr="00CA5BBC" w:rsidRDefault="00D37E48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......................................</w:t>
            </w:r>
          </w:p>
          <w:p w14:paraId="2C0F94FA" w14:textId="77777777" w:rsidR="00D37E48" w:rsidRPr="00CA5BBC" w:rsidRDefault="00D37E48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z w:val="14"/>
                <w:szCs w:val="14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tr w:rsidR="00D37E48" w:rsidRPr="00CA5BBC" w14:paraId="21A2F939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47158" w14:textId="3BAA38E2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E7D26B1" w14:textId="7D02C0F2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D37E48">
              <w:rPr>
                <w:rFonts w:ascii="Verdana" w:hAnsi="Verdana" w:cs="Arial"/>
                <w:sz w:val="18"/>
                <w:szCs w:val="18"/>
              </w:rPr>
              <w:t>ompatybilny z pozostałymi elementami systemu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2423974" w14:textId="12F0C22C" w:rsidR="00D37E48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D37E48" w:rsidRPr="00CA5BBC" w14:paraId="234C9335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FD0A2" w14:textId="730BC890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F3390EC" w14:textId="771D2516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Zakres strojenia: minimum 315 - 2600nm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84B7ECF" w14:textId="04750732" w:rsidR="00D37E48" w:rsidRPr="00CA5BBC" w:rsidRDefault="00D37E48" w:rsidP="00D37E48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Zakres strojenia: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</w:t>
            </w:r>
            <w:r>
              <w:t xml:space="preserve"> </w:t>
            </w:r>
            <w:r w:rsidRPr="00D37E48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nm</w:t>
            </w:r>
          </w:p>
        </w:tc>
      </w:tr>
      <w:tr w:rsidR="00D37E48" w:rsidRPr="00CA5BBC" w14:paraId="3505D831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82115" w14:textId="3C3C1B8D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71DA11BF" w14:textId="385A02DB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Wydajność konwersji: &gt;9% w szczycie (wiązka sygnałowa), &gt;4% w szczycie (wiązka jałowa)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E7B489" w14:textId="4CAEDAB7" w:rsidR="00D37E48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D37E48" w:rsidRPr="00CA5BBC" w14:paraId="49DD0A91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3A345" w14:textId="111C62E7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09DB753F" w14:textId="6EAE7497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Czas trwania impulsu wyjściowego: nie więcej niż 120-250fs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32DA9EF" w14:textId="61EC0A57" w:rsidR="00D37E48" w:rsidRPr="00CA5BBC" w:rsidRDefault="00D37E48" w:rsidP="00D37E48">
            <w:pPr>
              <w:suppressAutoHyphens/>
              <w:spacing w:after="0" w:line="276" w:lineRule="auto"/>
              <w:ind w:left="165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Czas trwania impulsu wyjściowego: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…fs</w:t>
            </w:r>
          </w:p>
        </w:tc>
      </w:tr>
      <w:tr w:rsidR="00D37E48" w:rsidRPr="00CA5BBC" w14:paraId="56A24965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B4739" w14:textId="0CC54079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2.5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0183AC9" w14:textId="7F27A655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Pasmo spektralne 75-220cm -1 (dla 700-960nm)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C940C21" w14:textId="0C3AD9FD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7A025449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87D3" w14:textId="780AACC9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2.6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8F58536" w14:textId="38E53072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Stabilność energii impulsu, 1min: &lt;2% rms dla 800nm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E046779" w14:textId="48C97336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1C3CECFF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871BA" w14:textId="74246F8B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2.7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FDFB421" w14:textId="167FB60A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Długoterminowa stabilność mocy, 8h: &lt;2% rms dla 800nm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40E1B5F" w14:textId="7355B036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1AA892D1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CB22C" w14:textId="3D5F4893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2.8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72C4363" w14:textId="4907C9FD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Kalibracja długości fali wyjściowej: zintegrowany spektrometr 315-1100nm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821FB0B" w14:textId="39560067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0E1A579D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8167" w14:textId="33109DEC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2.9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51F93A30" w14:textId="14C04BE6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Zarządzanie termiczne Chłodzony wodą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13A213F" w14:textId="335A41C4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78170DC6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FE0D4" w14:textId="7BAE2B76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2.10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780E0BC" w14:textId="319675F8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Separacja długości fal: zautomatyzowana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63A5D38" w14:textId="6780FFA5" w:rsidR="00D37E48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783BF152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85C5E" w14:textId="2EA445D8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2.11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F7C4A4E" w14:textId="360045A1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Kontrola długości fali Poprzez rozbudowany pakiet oprogramowania, złącze USB.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E3B691A" w14:textId="5ADC44DE" w:rsidR="00D37E48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6FF81689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6E972" w14:textId="0F6F027A" w:rsidR="00D37E48" w:rsidRPr="00D37E48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2.12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606A63C" w14:textId="0641C46B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Zestaw do kierowania wiązek. W zestawie przesłona i jedno lustro do kierowania wiązek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8243453" w14:textId="4F4AD004" w:rsidR="00D37E48" w:rsidRPr="00CA5BBC" w:rsidRDefault="00D37E48" w:rsidP="00D37E48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2B947E26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5C2AE" w14:textId="0C7734BD" w:rsidR="00D37E48" w:rsidRPr="00CA5BBC" w:rsidRDefault="00D37E48" w:rsidP="00A27A5E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lastRenderedPageBreak/>
              <w:t>3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1E0F21EA" w14:textId="77777777" w:rsidR="00D37E48" w:rsidRDefault="00D37E48" w:rsidP="00A27A5E">
            <w:pPr>
              <w:suppressAutoHyphens/>
              <w:spacing w:after="0" w:line="276" w:lineRule="auto"/>
              <w:ind w:left="147" w:right="136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7E4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SPEKTROMETR POMIAROWY </w:t>
            </w:r>
          </w:p>
          <w:p w14:paraId="6D7AF556" w14:textId="7725BFD6" w:rsidR="00D37E48" w:rsidRPr="00D37E48" w:rsidRDefault="00D37E48" w:rsidP="00D37E48">
            <w:pPr>
              <w:suppressAutoHyphens/>
              <w:spacing w:before="60" w:after="0" w:line="276" w:lineRule="auto"/>
              <w:ind w:left="147" w:right="13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 xml:space="preserve">pump-probe </w:t>
            </w:r>
          </w:p>
          <w:p w14:paraId="43510DFC" w14:textId="15D6D375" w:rsidR="00D37E48" w:rsidRPr="00CA5BBC" w:rsidRDefault="00D37E48" w:rsidP="00A27A5E">
            <w:pPr>
              <w:suppressAutoHyphens/>
              <w:spacing w:after="0" w:line="276" w:lineRule="auto"/>
              <w:ind w:left="147" w:right="136"/>
              <w:jc w:val="center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– 1 sztuka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64F77AE7" w14:textId="77777777" w:rsidR="00D37E48" w:rsidRPr="00CA5BBC" w:rsidRDefault="00D37E48" w:rsidP="00A27A5E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  <w:t xml:space="preserve">OFERUJEMY: </w:t>
            </w:r>
          </w:p>
          <w:p w14:paraId="0532CC89" w14:textId="77777777" w:rsidR="00D37E48" w:rsidRPr="00CA5BBC" w:rsidRDefault="00D37E48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......................................</w:t>
            </w:r>
          </w:p>
          <w:p w14:paraId="08DD445E" w14:textId="77777777" w:rsidR="00D37E48" w:rsidRPr="00CA5BBC" w:rsidRDefault="00D37E48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z w:val="14"/>
                <w:szCs w:val="14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tr w:rsidR="00D37E48" w:rsidRPr="00CA5BBC" w14:paraId="46D22476" w14:textId="77777777" w:rsidTr="001E42C9">
        <w:trPr>
          <w:trHeight w:val="558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5836D" w14:textId="03BBDB9D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C0FB799" w14:textId="4A42605D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D37E48">
              <w:rPr>
                <w:rFonts w:ascii="Verdana" w:hAnsi="Verdana" w:cs="Arial"/>
                <w:sz w:val="18"/>
                <w:szCs w:val="18"/>
              </w:rPr>
              <w:t>ompatybilny z pozostałymi elementami systemu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20361F8" w14:textId="3E1039E7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30BBCA9A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D93A5" w14:textId="11DD1A0A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7A5CD14" w14:textId="079F6ABB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Zakres pomiarowy: nie mniejszy niż 350 – 1600 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EB92B37" w14:textId="168D8CA5" w:rsidR="00D37E48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Zakres pomiarowy: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nm</w:t>
            </w:r>
          </w:p>
        </w:tc>
      </w:tr>
      <w:tr w:rsidR="00D37E48" w:rsidRPr="00CA5BBC" w14:paraId="3941278F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845D2" w14:textId="35B3665E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87B54E4" w14:textId="5EBE5942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Zakres długości fali pompy: nie mniejszy niż 315 – 1100 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E74933B" w14:textId="37D8796B" w:rsidR="00D37E48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Zakres długości fali pompy: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</w:t>
            </w:r>
            <w:r w:rsid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… - 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… nm</w:t>
            </w:r>
          </w:p>
        </w:tc>
      </w:tr>
      <w:tr w:rsidR="00D37E48" w:rsidRPr="00CA5BBC" w14:paraId="1328E920" w14:textId="77777777" w:rsidTr="001E42C9">
        <w:trPr>
          <w:trHeight w:val="55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76CB9" w14:textId="6177E90D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332AB88" w14:textId="272990A1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Rozdzielczość czasowa: nie gorsza niż &lt; 190 fs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9EB4E55" w14:textId="7EEB16A8" w:rsidR="00D37E48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Rozdzielczość czasowa: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fs</w:t>
            </w:r>
          </w:p>
        </w:tc>
      </w:tr>
      <w:tr w:rsidR="00D37E48" w:rsidRPr="00CA5BBC" w14:paraId="30D33735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426BA" w14:textId="556EAF90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3.5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FCE6698" w14:textId="53290F1A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Powierzchnia komory próbki nie mniejsza niż: 200 x 200 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C429176" w14:textId="207EB8C2" w:rsidR="00D37E48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Powierzchnia komory próbki: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x … mm</w:t>
            </w:r>
          </w:p>
        </w:tc>
      </w:tr>
      <w:tr w:rsidR="00D37E48" w:rsidRPr="00CA5BBC" w14:paraId="050FCDDA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9AFD7" w14:textId="3EF54D7E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3.6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52DB9ECD" w14:textId="2B88A1CC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Zakres opóźnienia wiązki sondy nie krótszy niż 8 ns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E67F431" w14:textId="7D209EE1" w:rsidR="00D37E48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Zakres opóźnienia wiązki sondy: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ns</w:t>
            </w:r>
          </w:p>
        </w:tc>
      </w:tr>
      <w:tr w:rsidR="00D37E48" w:rsidRPr="00CA5BBC" w14:paraId="565F3736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8D3B3" w14:textId="76C69FF9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3.7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CBE5A03" w14:textId="307BCF99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Rozdzielczość opóźnienia nie gorsza niż: 8,3 fs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D8FF2B7" w14:textId="36ABDD6E" w:rsidR="00D37E48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Rozdzielczość opóźnienia: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fs</w:t>
            </w:r>
          </w:p>
        </w:tc>
      </w:tr>
      <w:tr w:rsidR="00D37E48" w:rsidRPr="00CA5BBC" w14:paraId="35892597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5FF91" w14:textId="5E1E827A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3.8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5BA1533" w14:textId="2FA93EAD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Automatyczna kontrola polaryzacji wiązki pompy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ECC0FDB" w14:textId="795100BC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0C91ED66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3F44F" w14:textId="05D932B3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3.9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0706E77" w14:textId="58ECFD42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Zmotoryzowany uchwyt próbki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44A9710" w14:textId="33961E90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59391F2A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D1874" w14:textId="2F44B884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3.10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09AFEF0A" w14:textId="5E445280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Sterowana softwareowo regulacja intensywności wiązek pompy, sondy i sygnału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D71FE64" w14:textId="211F544E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1E4E2170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D6A1E" w14:textId="3307D84A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38CF544" w14:textId="5D5C9443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Pomiar w trybie odbicia do zbierania odbitego sygnału sondy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1A9E89F" w14:textId="49F1ED95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5196EE5C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57AF6" w14:textId="0C8A2040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6E2B0ED3" w14:textId="6CC8EC04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Polaryzator Glan-Taylor do weryfikacji orientacji polaryzacji wewnątrz układu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4E49E3B" w14:textId="61343E46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7FC02185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330B7" w14:textId="63039932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7AB0A888" w14:textId="4642F15E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Profiler wiązki do sprawdzania kształtu/rozmiaru wiązki w dowolnej pozycji przed/po pomiarze wewnątrz systemu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63E5141" w14:textId="2C45F8C5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3EB5DC5A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2F5A3" w14:textId="74DFA71B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0262DAE" w14:textId="57AFD611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Zewnętrzne, napędzane silnikiem sterowanie pozycji wiązki pompy z czujnikami położenia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3B34047" w14:textId="13656247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48258B73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34C93" w14:textId="04DE1F7F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3.15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022D821E" w14:textId="0CF33DD6" w:rsidR="00D37E48" w:rsidRPr="00D37E48" w:rsidRDefault="00D37E48" w:rsidP="00D37E48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Zintegrowany komputer z rozbudowanym oprogramowaniem pomiarowym. Zewnętrzny monitor z myszą i klawiaturą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6E55CCA" w14:textId="337806ED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D37E48" w:rsidRPr="00CA5BBC" w14:paraId="06059BBE" w14:textId="77777777" w:rsidTr="001E42C9">
        <w:trPr>
          <w:trHeight w:val="525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391FE" w14:textId="6B521E3B" w:rsidR="00D37E48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3.16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7DE4A798" w14:textId="6722077F" w:rsidR="001E42C9" w:rsidRPr="001E42C9" w:rsidRDefault="00D37E48" w:rsidP="001E42C9">
            <w:pPr>
              <w:suppressAutoHyphens/>
              <w:spacing w:after="0" w:line="276" w:lineRule="auto"/>
              <w:ind w:left="147" w:right="136"/>
              <w:rPr>
                <w:rFonts w:ascii="Verdana" w:hAnsi="Verdana" w:cs="Arial"/>
                <w:sz w:val="18"/>
                <w:szCs w:val="18"/>
              </w:rPr>
            </w:pPr>
            <w:r w:rsidRPr="00D37E48">
              <w:rPr>
                <w:rFonts w:ascii="Verdana" w:hAnsi="Verdana" w:cs="Arial"/>
                <w:sz w:val="18"/>
                <w:szCs w:val="18"/>
              </w:rPr>
              <w:t>Dołączone oprogramowanie do analizy danych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7FE68C1" w14:textId="1EAE705E" w:rsidR="00D37E48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D37E48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8008EB" w:rsidRPr="00CA5BBC" w14:paraId="40FB0D6E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D8406" w14:textId="5DC63B8F" w:rsidR="008008EB" w:rsidRPr="00CA5BBC" w:rsidRDefault="008008EB" w:rsidP="00A27A5E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4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76A6E20B" w14:textId="0DB91162" w:rsidR="008008EB" w:rsidRPr="008008EB" w:rsidRDefault="008008EB" w:rsidP="008008E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008EB">
              <w:rPr>
                <w:rFonts w:ascii="Verdana" w:hAnsi="Verdana" w:cs="Arial"/>
                <w:b/>
                <w:bCs/>
                <w:sz w:val="18"/>
                <w:szCs w:val="18"/>
              </w:rPr>
              <w:t>DODATEK DO FOTOLIZY BŁYSKOWEJ</w:t>
            </w:r>
            <w:r w:rsidRPr="008008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81A593B" w14:textId="77777777" w:rsidR="008008EB" w:rsidRDefault="008008EB" w:rsidP="008008EB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008EB">
              <w:rPr>
                <w:rFonts w:ascii="Verdana" w:hAnsi="Verdana" w:cs="Arial"/>
                <w:sz w:val="18"/>
                <w:szCs w:val="18"/>
              </w:rPr>
              <w:t xml:space="preserve">nanosekundowe szerokopasmowe źródło sondy superkontinuum światła białego w celu rozszerzenia skal czasowych systemu do milisekund </w:t>
            </w:r>
          </w:p>
          <w:p w14:paraId="4FD0E177" w14:textId="61F3DFBB" w:rsidR="008008EB" w:rsidRPr="00CA5BBC" w:rsidRDefault="008008EB" w:rsidP="00060942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008EB">
              <w:rPr>
                <w:rFonts w:ascii="Verdana" w:hAnsi="Verdana" w:cs="Arial"/>
                <w:sz w:val="18"/>
                <w:szCs w:val="18"/>
              </w:rPr>
              <w:t>– 1 sztuka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460A20A8" w14:textId="77777777" w:rsidR="008008EB" w:rsidRPr="00CA5BBC" w:rsidRDefault="008008EB" w:rsidP="00A27A5E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  <w:t xml:space="preserve">OFERUJEMY: </w:t>
            </w:r>
          </w:p>
          <w:p w14:paraId="0D939E55" w14:textId="77777777" w:rsidR="008008EB" w:rsidRPr="00CA5BBC" w:rsidRDefault="008008EB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......................................</w:t>
            </w:r>
          </w:p>
          <w:p w14:paraId="732DD96D" w14:textId="77777777" w:rsidR="008008EB" w:rsidRPr="00CA5BBC" w:rsidRDefault="008008EB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z w:val="14"/>
                <w:szCs w:val="14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tr w:rsidR="008008EB" w:rsidRPr="00CA5BBC" w14:paraId="23152ACC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48385" w14:textId="1C2FF6DF" w:rsidR="008008EB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4.1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9A64156" w14:textId="6E883640" w:rsidR="008008EB" w:rsidRPr="008008EB" w:rsidRDefault="008008EB" w:rsidP="008008EB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</w:t>
            </w:r>
            <w:r w:rsidRPr="008008EB">
              <w:rPr>
                <w:rFonts w:ascii="Verdana" w:hAnsi="Verdana" w:cs="Arial"/>
                <w:sz w:val="18"/>
                <w:szCs w:val="18"/>
              </w:rPr>
              <w:t>mpatybilny z pozostałymi elementami systemu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A2546AD" w14:textId="44D20870" w:rsidR="008008EB" w:rsidRPr="00CA5BBC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8008EB" w:rsidRPr="00CA5BBC" w14:paraId="5A982998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5BFC4" w14:textId="49E76310" w:rsidR="008008EB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lastRenderedPageBreak/>
              <w:t>4.2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7BA881D" w14:textId="6AD34B68" w:rsidR="008008EB" w:rsidRPr="008008EB" w:rsidRDefault="008008EB" w:rsidP="008008EB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hAnsi="Verdana" w:cs="Arial"/>
                <w:sz w:val="18"/>
                <w:szCs w:val="18"/>
              </w:rPr>
              <w:t>Rozdzielczość opóźnienia nie gorsza niż 100 ps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A048612" w14:textId="09BAD71E" w:rsidR="008008EB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Rozdzielczość opóźnienia: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ps</w:t>
            </w:r>
          </w:p>
        </w:tc>
      </w:tr>
      <w:tr w:rsidR="008008EB" w:rsidRPr="00CA5BBC" w14:paraId="1DFC8C3D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089E2" w14:textId="6741C0FE" w:rsidR="008008EB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4.3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50365886" w14:textId="038AB53B" w:rsidR="008008EB" w:rsidRPr="008008EB" w:rsidRDefault="008008EB" w:rsidP="008008EB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hAnsi="Verdana" w:cs="Arial"/>
                <w:sz w:val="18"/>
                <w:szCs w:val="18"/>
              </w:rPr>
              <w:t>Rozdzielczość czasowa nie gorsza niż: 2 ns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FEEFA13" w14:textId="25CF2B12" w:rsidR="008008EB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Rozdzielczość czasowa: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ns</w:t>
            </w:r>
          </w:p>
        </w:tc>
      </w:tr>
      <w:tr w:rsidR="008008EB" w:rsidRPr="00CA5BBC" w14:paraId="127C2097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CB1C2" w14:textId="5D099B80" w:rsidR="008008EB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4.4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25C691F" w14:textId="612D029D" w:rsidR="008008EB" w:rsidRPr="008008EB" w:rsidRDefault="008008EB" w:rsidP="008008EB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hAnsi="Verdana" w:cs="Arial"/>
                <w:sz w:val="18"/>
                <w:szCs w:val="18"/>
              </w:rPr>
              <w:t>Zakres pomiarowy minimum: 450 – 1700 nm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E3997A9" w14:textId="3F3BCF74" w:rsidR="008008EB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Zakres pomiarowy: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- … nm</w:t>
            </w:r>
          </w:p>
        </w:tc>
      </w:tr>
      <w:tr w:rsidR="008008EB" w:rsidRPr="00CA5BBC" w14:paraId="4E98969B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AED70" w14:textId="5AD5B83F" w:rsidR="008008EB" w:rsidRPr="008008EB" w:rsidRDefault="008008EB" w:rsidP="008008EB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4.5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B73BE73" w14:textId="652D75BF" w:rsidR="008008EB" w:rsidRPr="008008EB" w:rsidRDefault="008008EB" w:rsidP="008008EB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hAnsi="Verdana" w:cs="Arial"/>
                <w:sz w:val="18"/>
                <w:szCs w:val="18"/>
              </w:rPr>
              <w:t>Zakres czasu pomiaru: minimum 8 milisekund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25E16AB" w14:textId="0ADDB062" w:rsidR="008008EB" w:rsidRPr="00CA5BBC" w:rsidRDefault="008008EB" w:rsidP="008008EB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Zakres czasu pomiaru: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</w:t>
            </w:r>
            <w:r w:rsidRPr="008008EB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milisekund</w:t>
            </w:r>
          </w:p>
        </w:tc>
      </w:tr>
      <w:tr w:rsidR="00060942" w:rsidRPr="00CA5BBC" w14:paraId="381D3667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A9BD" w14:textId="0F4314B2" w:rsidR="00060942" w:rsidRPr="00CA5BBC" w:rsidRDefault="00060942" w:rsidP="00060942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5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6F607842" w14:textId="646FC925" w:rsidR="00060942" w:rsidRPr="00060942" w:rsidRDefault="00060942" w:rsidP="00060942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0942">
              <w:rPr>
                <w:rFonts w:ascii="Verdana" w:hAnsi="Verdana" w:cs="Arial"/>
                <w:b/>
                <w:bCs/>
                <w:sz w:val="18"/>
                <w:szCs w:val="18"/>
              </w:rPr>
              <w:t>MODUŁ UMOŻLIWIAJĄCY POMIARY CZASOWO-ROZDZIELCZEJ</w:t>
            </w:r>
          </w:p>
          <w:p w14:paraId="09DAF653" w14:textId="2F847E5D" w:rsidR="00060942" w:rsidRDefault="00060942" w:rsidP="00060942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0942">
              <w:rPr>
                <w:rFonts w:ascii="Verdana" w:hAnsi="Verdana" w:cs="Arial"/>
                <w:sz w:val="18"/>
                <w:szCs w:val="18"/>
              </w:rPr>
              <w:t>spektroskopii fluorescencyjnej</w:t>
            </w:r>
          </w:p>
          <w:p w14:paraId="6FAFB6B6" w14:textId="62F270B7" w:rsidR="00060942" w:rsidRPr="00CA5BBC" w:rsidRDefault="00060942" w:rsidP="00060942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0942">
              <w:rPr>
                <w:rFonts w:ascii="Verdana" w:hAnsi="Verdana" w:cs="Arial"/>
                <w:sz w:val="18"/>
                <w:szCs w:val="18"/>
              </w:rPr>
              <w:t>– 1 sztuka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268C79E2" w14:textId="77777777" w:rsidR="00060942" w:rsidRPr="00CA5BBC" w:rsidRDefault="00060942" w:rsidP="00060942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  <w:t xml:space="preserve">OFERUJEMY: </w:t>
            </w:r>
          </w:p>
          <w:p w14:paraId="762CA3DF" w14:textId="77777777" w:rsidR="00060942" w:rsidRPr="00CA5BBC" w:rsidRDefault="00060942" w:rsidP="00060942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......................................</w:t>
            </w:r>
          </w:p>
          <w:p w14:paraId="29979ADF" w14:textId="77777777" w:rsidR="00060942" w:rsidRPr="00CA5BBC" w:rsidRDefault="00060942" w:rsidP="00060942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z w:val="14"/>
                <w:szCs w:val="14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tr w:rsidR="00060942" w:rsidRPr="00CA5BBC" w14:paraId="43CA4E74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69525" w14:textId="49203077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5.1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1924884E" w14:textId="2F904A3D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060942">
              <w:rPr>
                <w:rFonts w:ascii="Verdana" w:hAnsi="Verdana" w:cs="Arial"/>
                <w:sz w:val="18"/>
                <w:szCs w:val="18"/>
              </w:rPr>
              <w:t>ompatybilny z pozostałymi elementami systemu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98DE657" w14:textId="44FD6EBA" w:rsidR="00060942" w:rsidRPr="00CA5BBC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60942" w:rsidRPr="00CA5BBC" w14:paraId="4A51118B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E9FE2" w14:textId="5BE17189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5.2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38F84C09" w14:textId="68E2E963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60942">
              <w:rPr>
                <w:rFonts w:ascii="Verdana" w:hAnsi="Verdana" w:cs="Arial"/>
                <w:sz w:val="18"/>
                <w:szCs w:val="18"/>
              </w:rPr>
              <w:t>ożliwość pomiaru procesów molekularnych w stanach wzbudzonych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889D22F" w14:textId="498D9D47" w:rsidR="00060942" w:rsidRPr="00CA5BBC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60942" w:rsidRPr="00CA5BBC" w14:paraId="1271F918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ACB61" w14:textId="58D61457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5.3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55F8FF76" w14:textId="2E787C2E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60942">
              <w:rPr>
                <w:rFonts w:ascii="Verdana" w:hAnsi="Verdana" w:cs="Arial"/>
                <w:sz w:val="18"/>
                <w:szCs w:val="18"/>
              </w:rPr>
              <w:t>ożliwość pomiaru dynamikę fluorescencji podczas wzbudzania próbek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C6D26B0" w14:textId="58D7801D" w:rsidR="00060942" w:rsidRPr="00CA5BBC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60942" w:rsidRPr="00CA5BBC" w14:paraId="01C8D4D8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DC850" w14:textId="742C456F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5.4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3AA808D" w14:textId="1401CCEE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</w:t>
            </w:r>
            <w:r w:rsidRPr="00060942">
              <w:rPr>
                <w:rFonts w:ascii="Verdana" w:hAnsi="Verdana" w:cs="Arial"/>
                <w:sz w:val="18"/>
                <w:szCs w:val="18"/>
              </w:rPr>
              <w:t>ednoczesny pomiar szerokiego widma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F1272BE" w14:textId="5E5AB1C6" w:rsidR="00060942" w:rsidRPr="00CA5BBC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60942" w:rsidRPr="00CA5BBC" w14:paraId="6B1F68B4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A12A7" w14:textId="717D4DEC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5.5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01CA3C48" w14:textId="717B0693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060942">
              <w:rPr>
                <w:rFonts w:ascii="Verdana" w:hAnsi="Verdana" w:cs="Arial"/>
                <w:sz w:val="18"/>
                <w:szCs w:val="18"/>
              </w:rPr>
              <w:t>ozdzielczość czasowa nie gorsza niż 500 fs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67755B2" w14:textId="68FE3A2C" w:rsidR="00060942" w:rsidRPr="00CA5BBC" w:rsidRDefault="00060942" w:rsidP="00060942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Rozdzielczość czasowa: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fs</w:t>
            </w:r>
          </w:p>
        </w:tc>
      </w:tr>
      <w:tr w:rsidR="00060942" w:rsidRPr="00CA5BBC" w14:paraId="4D14C40F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0A678" w14:textId="68611028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5.6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6FF24C8" w14:textId="79AAC0FC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060942">
              <w:rPr>
                <w:rFonts w:ascii="Verdana" w:hAnsi="Verdana" w:cs="Arial"/>
                <w:sz w:val="18"/>
                <w:szCs w:val="18"/>
              </w:rPr>
              <w:t xml:space="preserve">akres widmowy 250 – 1100 nm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532E8AB" w14:textId="5862DF95" w:rsidR="00060942" w:rsidRPr="00CA5BBC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008EB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60942" w:rsidRPr="00CA5BBC" w14:paraId="07E9CE3B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86ADA" w14:textId="27DD36B3" w:rsidR="00060942" w:rsidRPr="00CA5BBC" w:rsidRDefault="00060942" w:rsidP="00A27A5E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6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19028054" w14:textId="73C149D7" w:rsidR="00060942" w:rsidRPr="00CA5BBC" w:rsidRDefault="00060942" w:rsidP="00A27A5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0942">
              <w:rPr>
                <w:rFonts w:ascii="Verdana" w:hAnsi="Verdana" w:cs="Arial"/>
                <w:b/>
                <w:bCs/>
                <w:sz w:val="18"/>
                <w:szCs w:val="18"/>
              </w:rPr>
              <w:t>ZEWNĘTRZNA OPTYKA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1001DBFA" w14:textId="77777777" w:rsidR="00060942" w:rsidRPr="00CA5BBC" w:rsidRDefault="00060942" w:rsidP="00A27A5E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  <w:t xml:space="preserve">OFERUJEMY: </w:t>
            </w:r>
          </w:p>
          <w:p w14:paraId="3260C7E9" w14:textId="77777777" w:rsidR="00060942" w:rsidRPr="00CA5BBC" w:rsidRDefault="00060942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......................................</w:t>
            </w:r>
          </w:p>
          <w:p w14:paraId="45E1F110" w14:textId="77777777" w:rsidR="00060942" w:rsidRPr="00CA5BBC" w:rsidRDefault="00060942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z w:val="14"/>
                <w:szCs w:val="14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tr w:rsidR="00060942" w:rsidRPr="00CA5BBC" w14:paraId="6BA830DD" w14:textId="77777777" w:rsidTr="001E42C9">
        <w:trPr>
          <w:trHeight w:val="677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2486B" w14:textId="0B764309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6.1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429109F6" w14:textId="17429CB2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hAnsi="Verdana" w:cs="Arial"/>
                <w:sz w:val="18"/>
                <w:szCs w:val="18"/>
              </w:rPr>
              <w:t>Kierująca wiązkę prowadząca wiązkę pompy i sondy do kriostatu i zbierająca wiązkę sygnału z kriostatu do spektrografu.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137FB15" w14:textId="679CE3E1" w:rsidR="00060942" w:rsidRPr="00CA5BBC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740911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60942" w:rsidRPr="00CA5BBC" w14:paraId="7BD52899" w14:textId="77777777" w:rsidTr="001E42C9">
        <w:trPr>
          <w:trHeight w:val="539"/>
        </w:trPr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C4642" w14:textId="1F1A5D5B" w:rsidR="00060942" w:rsidRPr="00060942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6.2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2B201783" w14:textId="1230CF8C" w:rsidR="00060942" w:rsidRPr="00060942" w:rsidRDefault="00060942" w:rsidP="00060942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hAnsi="Verdana" w:cs="Arial"/>
                <w:sz w:val="18"/>
                <w:szCs w:val="18"/>
              </w:rPr>
              <w:t>Kompatybilna z pozostałymi elementami systemu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932C5A6" w14:textId="08DF29B3" w:rsidR="00060942" w:rsidRPr="00CA5BBC" w:rsidRDefault="00060942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740911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60942" w:rsidRPr="00CA5BBC" w14:paraId="6D710408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DDF8" w14:textId="611A75EB" w:rsidR="00060942" w:rsidRPr="00CA5BBC" w:rsidRDefault="00060942" w:rsidP="00A27A5E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7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23A62B11" w14:textId="3A15186C" w:rsidR="00060942" w:rsidRPr="00CA5BBC" w:rsidRDefault="00060942" w:rsidP="00A27A5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0942">
              <w:rPr>
                <w:rFonts w:ascii="Verdana" w:hAnsi="Verdana" w:cs="Arial"/>
                <w:b/>
                <w:bCs/>
                <w:sz w:val="18"/>
                <w:szCs w:val="18"/>
              </w:rPr>
              <w:t>UKŁAD KRIOGENICZNY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38CEF8F4" w14:textId="77777777" w:rsidR="00060942" w:rsidRPr="00CA5BBC" w:rsidRDefault="00060942" w:rsidP="00A27A5E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pacing w:val="40"/>
                <w:sz w:val="18"/>
                <w:szCs w:val="18"/>
                <w14:ligatures w14:val="standardContextual"/>
              </w:rPr>
              <w:t xml:space="preserve">OFERUJEMY: </w:t>
            </w:r>
          </w:p>
          <w:p w14:paraId="773170F2" w14:textId="77777777" w:rsidR="00060942" w:rsidRPr="00CA5BBC" w:rsidRDefault="00060942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......................................</w:t>
            </w:r>
          </w:p>
          <w:p w14:paraId="3EC6D89E" w14:textId="77777777" w:rsidR="00060942" w:rsidRPr="00CA5BBC" w:rsidRDefault="00060942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CA5BBC">
              <w:rPr>
                <w:rFonts w:ascii="Verdana" w:eastAsia="Calibri" w:hAnsi="Verdana" w:cs="Times New Roman"/>
                <w:sz w:val="14"/>
                <w:szCs w:val="14"/>
                <w14:ligatures w14:val="standardContextual"/>
              </w:rPr>
              <w:t>(nazwa, producent, model, typ lub ewentualne inne cechy konieczne do jego jednoznacznego zidentyfikowania)</w:t>
            </w:r>
          </w:p>
        </w:tc>
      </w:tr>
      <w:tr w:rsidR="001F33A4" w:rsidRPr="00CA5BBC" w14:paraId="78751FAF" w14:textId="77777777" w:rsidTr="001E42C9">
        <w:trPr>
          <w:trHeight w:val="1908"/>
        </w:trPr>
        <w:tc>
          <w:tcPr>
            <w:tcW w:w="597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52E68" w14:textId="464367F4" w:rsidR="001F33A4" w:rsidRPr="00060942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  <w:t>P</w:t>
            </w:r>
            <w:r w:rsidRPr="00060942"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  <w:t>racujący w obiegu zamkniętym do niskotemperaturowych pomiarów optycznych wraz z systemem zamocowania i przesuwu kriostatu oraz oprzyrządowaniem do uruchomienia kompatybilny z pozostałymi elementami układu. Kriostat optyczny z próbką ładowaną z góry na trzcince, umieszczoną w wewnętrznej komorze pomiarowej i gazie wymiany pracujący w zakresie temperatur od 4K do 355K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F220DB8" w14:textId="0B8346E5" w:rsidR="001F33A4" w:rsidRPr="00CA5BBC" w:rsidRDefault="001F33A4" w:rsidP="00060942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59CB01FB" w14:textId="77777777" w:rsidTr="001E42C9">
        <w:trPr>
          <w:trHeight w:val="466"/>
        </w:trPr>
        <w:tc>
          <w:tcPr>
            <w:tcW w:w="993" w:type="dxa"/>
            <w:vMerge w:val="restar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D8698" w14:textId="7A076532" w:rsidR="00684E26" w:rsidRPr="00060942" w:rsidRDefault="00684E26" w:rsidP="001F33A4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7.</w:t>
            </w:r>
            <w:r w:rsidR="001F33A4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14:paraId="79313F2B" w14:textId="627F2111" w:rsidR="00684E26" w:rsidRPr="00325955" w:rsidRDefault="00684E26" w:rsidP="001F33A4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ind w:left="586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  <w:t>Kriostat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vAlign w:val="center"/>
          </w:tcPr>
          <w:p w14:paraId="71515F89" w14:textId="7ABE7453" w:rsidR="00684E26" w:rsidRPr="00CA5BBC" w:rsidRDefault="00684E26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3C09CEE8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7D3B9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9223C5F" w14:textId="09C82DC0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Chłodziarka kriogeniczna pracująca w obiegu zamkniętym w oparciu o napędzany pneumatycznie cykl chłodniczy Gifford-McMahon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172CC05" w14:textId="2DA38EB6" w:rsidR="00684E26" w:rsidRPr="00325955" w:rsidRDefault="00684E26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0F13B835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3741E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F9A9AF0" w14:textId="5F8FC796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Temperatura bazowa chłodziarki nie wyższa niż 4K bez zewnętrznych obciążeń cieplnych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55EBFB9" w14:textId="5EEDF080" w:rsidR="00684E26" w:rsidRPr="00325955" w:rsidRDefault="00684E26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  <w:p w14:paraId="09369C38" w14:textId="2FBBD6FA" w:rsidR="00684E26" w:rsidRPr="00325955" w:rsidRDefault="00684E26" w:rsidP="00684E26">
            <w:pPr>
              <w:suppressAutoHyphens/>
              <w:spacing w:after="0" w:line="276" w:lineRule="auto"/>
              <w:ind w:left="142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Temperatura bazowa chłodziarki: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K</w:t>
            </w:r>
          </w:p>
        </w:tc>
      </w:tr>
      <w:tr w:rsidR="00684E26" w:rsidRPr="00CA5BBC" w14:paraId="731E5BF3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E9503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2F739B4" w14:textId="29E89F1C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Temperatura bazowa w przestrzeni próbki nie wyższa niż 6K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16D8F46" w14:textId="62F4C42D" w:rsidR="00684E26" w:rsidRPr="00325955" w:rsidRDefault="00684E26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Temperatura bazowa w przestrzeni próbki: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K</w:t>
            </w:r>
          </w:p>
        </w:tc>
      </w:tr>
      <w:tr w:rsidR="00684E26" w:rsidRPr="00CA5BBC" w14:paraId="27E6F2C5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A6C37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0D66C66" w14:textId="5C2CB1F0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Temperatura maksymalna chłodziarki nie niższa niż 350 K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D09469E" w14:textId="37A11111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Temperatura maksymalna chłodziarki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: … K</w:t>
            </w:r>
          </w:p>
        </w:tc>
      </w:tr>
      <w:tr w:rsidR="00684E26" w:rsidRPr="00CA5BBC" w14:paraId="3C8E3C58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C2690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1604898" w14:textId="39B329F1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Moc chłodnicza na pierwszym stopniu chłodziarki 8 W w temperaturze 77 K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5CDA060" w14:textId="3DC959C0" w:rsidR="00684E26" w:rsidRPr="00325955" w:rsidRDefault="00325955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42D031B2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DE206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4C4C2CB" w14:textId="295CCFA7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Moc chłodnicza na drugim stopniu chłodziarki 0.16 W w temperaturze 4.2 K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B71AB95" w14:textId="7084EB98" w:rsidR="00684E26" w:rsidRPr="00325955" w:rsidRDefault="00325955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69A8B2DA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F46D7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D1D8365" w14:textId="68970FFC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Korpus kriostatu i płaszcz próżniowy wykonany ze stali nierdzewnej, połączenia spawane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04672A3" w14:textId="364F260C" w:rsidR="00684E26" w:rsidRPr="00325955" w:rsidRDefault="00325955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5A1DADFB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234A8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C0AD43F" w14:textId="064D19FB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Komora próżniowa z wewnętrzną przestrzenią pomiarową i mechanizmem ładowania próbki od góry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67D25BE" w14:textId="15736FB5" w:rsidR="00684E26" w:rsidRPr="00325955" w:rsidRDefault="00325955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3F197961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86CB8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B5FB652" w14:textId="72863CE9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Próbka ładowana z góry na trzcince, chłodzona gazem wymiany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1E23BB5" w14:textId="089121F6" w:rsidR="00684E26" w:rsidRPr="00325955" w:rsidRDefault="00325955" w:rsidP="00684E2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3003F8BA" w14:textId="77777777" w:rsidTr="001E42C9">
        <w:trPr>
          <w:trHeight w:val="450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44D72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797BF4C3" w14:textId="7981739B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Przestrzeń próbki  o średnicy co najmniej 36mm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369E1B1" w14:textId="30047E50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Przestrzeń próbki  o średnicy: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7C90B7C1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9BE9B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AC1FB47" w14:textId="56EA6715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Cztery promieniowe porty optyczne rozstawione co 90°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ED1AAC2" w14:textId="0B8F4DA9" w:rsidR="00684E26" w:rsidRPr="00325955" w:rsidRDefault="00325955" w:rsidP="00325955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47F1F06A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65AE0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5E3935A4" w14:textId="763CFF7C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Szafirowe okienka optyczne w ekranie radiacyjnym i komorze próbki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3CBAE7E" w14:textId="13A312FB" w:rsidR="00684E26" w:rsidRPr="00325955" w:rsidRDefault="00325955" w:rsidP="00325955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052344F9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0E7C7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62E88BE4" w14:textId="1D2233C2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Szafirowe lub kwarcowe okienka optyczne w płaszczu próżniowym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E4B986D" w14:textId="721BDEB4" w:rsidR="00684E26" w:rsidRPr="00325955" w:rsidRDefault="00325955" w:rsidP="00325955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4DD6D366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9C0DA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8082E1B" w14:textId="442848C2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Czysta apertura okienek zewnętrznych co najmniej 35mm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CDDA384" w14:textId="0158092E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Czysta apertura okienek zewnętrznych: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479866DC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8BEBB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439DB22" w14:textId="587C058E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Czysta apertura okienek wewnętrznych co najmniej 15mm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A9880F6" w14:textId="302A77D8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Czysta apertura okienek wewnętrznych: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45D312DA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EEBC0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D96F8D2" w14:textId="28EDF294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Średnica płaszcza próżniowego z częścią optyczną nie więcej niż 90mm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3D4627C" w14:textId="4DF33501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Średnica płaszcza próżniowego z częścią optyczną: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51A1C919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70CF0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51082190" w14:textId="4B7FD103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Przekrój płaszcza próżniowego na wysokości okienek nie więcej niż 110mm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FFC6B01" w14:textId="631E1365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Przekrój płaszcza próżniowego na wysokości okienek: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2371464D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CA5B7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685E2AF4" w14:textId="0182313E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Odległość osi okienek od podstawy kriostatu co najmniej 40mm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FA2CBCC" w14:textId="798B4D2B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Odległość osi okienek od podstawy kriostatu: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2B3335C5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2AEBF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B16A6C2" w14:textId="7AA7C022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Całkowita wysokość kriostatu nie więcej niż 750mm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F08445A" w14:textId="1B3AF48D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Całkowita wysokość kriostatu: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4C627375" w14:textId="77777777" w:rsidTr="001E42C9">
        <w:trPr>
          <w:trHeight w:val="392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290D1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59AA25B" w14:textId="1082C36E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Całkowita waga kriostatu nie więcej niż 50kg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8533D46" w14:textId="6E50C159" w:rsidR="00684E26" w:rsidRPr="00325955" w:rsidRDefault="00325955" w:rsidP="00325955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Całkowita waga kriostatu: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kg</w:t>
            </w:r>
          </w:p>
        </w:tc>
      </w:tr>
      <w:tr w:rsidR="00684E26" w:rsidRPr="00CA5BBC" w14:paraId="5410ADBF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41EDA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6B5078BE" w14:textId="03900158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Trzcinka do montażu i ładowania próbki wyposażona w co najmniej dwa eksperymentalne porty próżniowe i złącze NW50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DF4128A" w14:textId="60E0B693" w:rsidR="00325955" w:rsidRPr="00325955" w:rsidRDefault="00325955" w:rsidP="00325955">
            <w:pPr>
              <w:suppressAutoHyphens/>
              <w:spacing w:after="0" w:line="276" w:lineRule="auto"/>
              <w:ind w:left="141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  <w:p w14:paraId="0935126E" w14:textId="22464C91" w:rsidR="00684E26" w:rsidRPr="00325955" w:rsidRDefault="00325955" w:rsidP="00325955">
            <w:pPr>
              <w:suppressAutoHyphens/>
              <w:spacing w:before="60" w:after="0" w:line="276" w:lineRule="auto"/>
              <w:ind w:left="142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… </w:t>
            </w: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eksperymentalne porty</w:t>
            </w:r>
          </w:p>
        </w:tc>
      </w:tr>
      <w:tr w:rsidR="00684E26" w:rsidRPr="00CA5BBC" w14:paraId="1AF3F981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5904E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B0F8E01" w14:textId="4D8A2389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hAnsi="Verdana" w:cs="Arial"/>
                <w:sz w:val="18"/>
                <w:szCs w:val="18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 xml:space="preserve">Trzcinka </w:t>
            </w:r>
            <w:r w:rsidR="00325955" w:rsidRPr="00325955">
              <w:rPr>
                <w:rFonts w:ascii="Verdana" w:hAnsi="Verdana" w:cs="Arial"/>
                <w:sz w:val="18"/>
                <w:szCs w:val="18"/>
              </w:rPr>
              <w:t>zawiera</w:t>
            </w:r>
            <w:r w:rsidRPr="00325955">
              <w:rPr>
                <w:rFonts w:ascii="Verdana" w:hAnsi="Verdana" w:cs="Arial"/>
                <w:sz w:val="18"/>
                <w:szCs w:val="18"/>
              </w:rPr>
              <w:t xml:space="preserve"> oprzyrządowanie do kontroli i pomiaru temperatury próbki:</w:t>
            </w:r>
          </w:p>
          <w:p w14:paraId="70CB9EAD" w14:textId="77777777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hAnsi="Verdana" w:cs="Arial"/>
                <w:sz w:val="18"/>
                <w:szCs w:val="18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metalizowany grzejnik termo foliowy</w:t>
            </w:r>
          </w:p>
          <w:p w14:paraId="2264780A" w14:textId="77777777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hAnsi="Verdana" w:cs="Arial"/>
                <w:sz w:val="18"/>
                <w:szCs w:val="18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diodowy sensor krzemowy zamontowany przy uchwycie próbki</w:t>
            </w:r>
          </w:p>
          <w:p w14:paraId="315B98C5" w14:textId="77777777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hAnsi="Verdana" w:cs="Arial"/>
                <w:sz w:val="18"/>
                <w:szCs w:val="18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dodatkowy skalibrowany diodowy sensor krzemowy z wolną częścią przewodów do zamontowania na próbce</w:t>
            </w:r>
          </w:p>
          <w:p w14:paraId="53ADF97E" w14:textId="6AE485D3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noniusz pomiarowy do odczytu położenia kątowego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4494BF6" w14:textId="661B7536" w:rsidR="00684E26" w:rsidRPr="00325955" w:rsidRDefault="00325955" w:rsidP="00325955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684E26" w:rsidRPr="00CA5BBC" w14:paraId="4654A734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79B3D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ACB30AD" w14:textId="040D924B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Co najmniej cztery eksperymentalne kable miedziane zakotwiczone termicznie (4 x 30 AWG) z wolną częścią przewodów o długości około 90 mm przy uchwycie próbki;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F336E34" w14:textId="77777777" w:rsidR="00325955" w:rsidRPr="00325955" w:rsidRDefault="00325955" w:rsidP="00325955">
            <w:pPr>
              <w:suppressAutoHyphens/>
              <w:spacing w:after="0" w:line="276" w:lineRule="auto"/>
              <w:ind w:left="141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  <w:p w14:paraId="70173B8E" w14:textId="1B872DF3" w:rsidR="00684E26" w:rsidRPr="00325955" w:rsidRDefault="00325955" w:rsidP="00325955">
            <w:pPr>
              <w:suppressAutoHyphens/>
              <w:spacing w:before="60" w:after="0" w:line="276" w:lineRule="auto"/>
              <w:ind w:left="142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… </w:t>
            </w: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eksperymentalne kable miedziane</w:t>
            </w:r>
          </w:p>
        </w:tc>
      </w:tr>
      <w:tr w:rsidR="00684E26" w:rsidRPr="00CA5BBC" w14:paraId="6FE62310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F5008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52CE0A16" w14:textId="17B1F927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Regulowany, wykonany z miedzi optyczny uchwyt próbki z czystą aperturą minimum 10mm i zamontowanym okienkiem szafirowym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5333C97" w14:textId="77777777" w:rsidR="00684E26" w:rsidRPr="00325955" w:rsidRDefault="00325955" w:rsidP="00325955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  <w:p w14:paraId="4565DD43" w14:textId="5ECADB1F" w:rsidR="00325955" w:rsidRPr="00325955" w:rsidRDefault="00325955" w:rsidP="00325955">
            <w:pPr>
              <w:suppressAutoHyphens/>
              <w:spacing w:before="60" w:after="0" w:line="276" w:lineRule="auto"/>
              <w:ind w:left="142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uchwyt próbki z czystą aperturą</w:t>
            </w: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mm</w:t>
            </w:r>
          </w:p>
        </w:tc>
      </w:tr>
      <w:tr w:rsidR="00684E26" w:rsidRPr="00CA5BBC" w14:paraId="13A46A34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00D7" w14:textId="77777777" w:rsidR="00684E26" w:rsidRDefault="00684E26" w:rsidP="00684E2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51924D4" w14:textId="21AFFF99" w:rsidR="00684E26" w:rsidRPr="00325955" w:rsidRDefault="00684E26" w:rsidP="00325955">
            <w:pPr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Mechanizm próżniowy z zaworem, który umożliwia bezpieczne i wygodne zamknięcie komory pomiarowej podczas wyjmowania trzcinki w celu wymiany próbki, zabezpieczający przed kondensacją pary wodnej i jej zamarzaniem.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0A6A213" w14:textId="452D622C" w:rsidR="00684E26" w:rsidRPr="00325955" w:rsidRDefault="00325955" w:rsidP="00325955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25955" w:rsidRPr="00CA5BBC" w14:paraId="54A050F6" w14:textId="77777777" w:rsidTr="001E42C9">
        <w:trPr>
          <w:trHeight w:val="465"/>
        </w:trPr>
        <w:tc>
          <w:tcPr>
            <w:tcW w:w="993" w:type="dxa"/>
            <w:vMerge w:val="restar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B0251" w14:textId="1A7813BA" w:rsidR="00325955" w:rsidRPr="00325955" w:rsidRDefault="00325955" w:rsidP="001F33A4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7.</w:t>
            </w:r>
            <w:r w:rsidR="001F33A4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14:paraId="60E4AFF5" w14:textId="0A602995" w:rsidR="00325955" w:rsidRPr="001F33A4" w:rsidRDefault="00325955" w:rsidP="001F33A4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ind w:left="586" w:right="136"/>
              <w:rPr>
                <w:rFonts w:ascii="Verdana" w:eastAsia="Calibri" w:hAnsi="Verdana" w:cs="Calibri"/>
                <w:b/>
                <w:bCs/>
                <w:sz w:val="16"/>
                <w:szCs w:val="16"/>
                <w14:ligatures w14:val="standardContextual"/>
              </w:rPr>
            </w:pPr>
            <w:r w:rsidRPr="001F33A4"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  <w:t>Kontroler temperatury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vAlign w:val="center"/>
          </w:tcPr>
          <w:p w14:paraId="403F39FC" w14:textId="4AFB064F" w:rsidR="00325955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25955" w:rsidRPr="00CA5BBC" w14:paraId="004D6A84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ED419" w14:textId="77777777" w:rsidR="00325955" w:rsidRDefault="00325955" w:rsidP="00325955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5C2B77AE" w14:textId="74372660" w:rsidR="00325955" w:rsidRPr="00325955" w:rsidRDefault="00325955" w:rsidP="00325955">
            <w:pPr>
              <w:pStyle w:val="Akapitzlist"/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Czterokanałowy kontroler temperatury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9B3BAF" w14:textId="1B2DE7AF" w:rsidR="00325955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25955" w:rsidRPr="00CA5BBC" w14:paraId="410FF5B2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BF770" w14:textId="77777777" w:rsidR="00325955" w:rsidRDefault="00325955" w:rsidP="00325955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15040FB" w14:textId="02C8355A" w:rsidR="00325955" w:rsidRPr="00325955" w:rsidRDefault="00325955" w:rsidP="00325955">
            <w:pPr>
              <w:pStyle w:val="Akapitzlist"/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Cztery kanały pomiarowe i dwa obwody grzania z pętlą PID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ED9B560" w14:textId="4B1DD607" w:rsidR="00325955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25955" w:rsidRPr="00CA5BBC" w14:paraId="229D0D9F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194FE" w14:textId="77777777" w:rsidR="00325955" w:rsidRDefault="00325955" w:rsidP="00325955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0CD9A43" w14:textId="55B37691" w:rsidR="00325955" w:rsidRPr="00325955" w:rsidRDefault="00325955" w:rsidP="00325955">
            <w:pPr>
              <w:pStyle w:val="Akapitzlist"/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Interfejs GPIB IEEE-488 uraz USB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AA3A27A" w14:textId="52A89FE3" w:rsidR="00325955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25955" w:rsidRPr="00CA5BBC" w14:paraId="7E957F09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04FE5" w14:textId="77777777" w:rsidR="00325955" w:rsidRDefault="00325955" w:rsidP="00325955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8A5FACE" w14:textId="60D86D58" w:rsidR="00325955" w:rsidRPr="00325955" w:rsidRDefault="00325955" w:rsidP="00325955">
            <w:pPr>
              <w:pStyle w:val="Akapitzlist"/>
              <w:suppressAutoHyphens/>
              <w:spacing w:after="0" w:line="276" w:lineRule="auto"/>
              <w:ind w:left="160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25955">
              <w:rPr>
                <w:rFonts w:ascii="Verdana" w:hAnsi="Verdana" w:cs="Arial"/>
                <w:sz w:val="18"/>
                <w:szCs w:val="18"/>
              </w:rPr>
              <w:t>Zasilanie jednofazowe 230V, 50Hz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29378FE" w14:textId="2A0A9D09" w:rsidR="00325955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08611F24" w14:textId="77777777" w:rsidTr="001E42C9">
        <w:trPr>
          <w:trHeight w:val="677"/>
        </w:trPr>
        <w:tc>
          <w:tcPr>
            <w:tcW w:w="993" w:type="dxa"/>
            <w:vMerge w:val="restar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78982" w14:textId="5D5695CB" w:rsidR="001F33A4" w:rsidRPr="001F33A4" w:rsidRDefault="001F33A4" w:rsidP="001F33A4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7.3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14:paraId="15A32934" w14:textId="46084DE0" w:rsidR="001F33A4" w:rsidRPr="001F33A4" w:rsidRDefault="001F33A4" w:rsidP="001F33A4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ind w:left="586" w:right="136"/>
              <w:rPr>
                <w:rFonts w:ascii="Verdana" w:eastAsia="Calibri" w:hAnsi="Verdana" w:cs="Calibri"/>
                <w:b/>
                <w:bCs/>
                <w:sz w:val="16"/>
                <w:szCs w:val="16"/>
                <w14:ligatures w14:val="standardContextual"/>
              </w:rPr>
            </w:pPr>
            <w:r w:rsidRPr="001F33A4"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  <w:t>Kompresor helowy wraz z układem wody lodowej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vAlign w:val="center"/>
          </w:tcPr>
          <w:p w14:paraId="2F7075BA" w14:textId="7FEFDB0F" w:rsidR="001F33A4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0323031C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44EE5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7835E1E" w14:textId="499460FF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Kompresor helowy z wewnętrznym chłodzeniem wodnym dedykowany do zasilania sprężonym gazowym helem optycznego kriostatu laboratoryjnego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BE5DD8" w14:textId="2FB3D519" w:rsidR="001F33A4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2155D26D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B0244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7FD2D447" w14:textId="06D68B77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Zasilanie helem odbywa się w zamkniętym obwodzie gazowym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6269603" w14:textId="2102E34C" w:rsidR="001F33A4" w:rsidRPr="00CA5BBC" w:rsidRDefault="001F33A4" w:rsidP="001F33A4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179BBDDA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65133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7A15F4CE" w14:textId="6FB11830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Zasilanie jednofazowe 230V, 50Hz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75D769A" w14:textId="2D3C2347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7A471229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F07BF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D690307" w14:textId="77F9DFF9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Pobór mocy nominalnie od 2,5 do 3,0 kW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0A5F8D1" w14:textId="77223886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0DB5429B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09D7E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DF6ADB0" w14:textId="48123B15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Poziom hałasu wydawanego przez kompresor nie więcej niż 60 dB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B71F447" w14:textId="508A2994" w:rsidR="001F33A4" w:rsidRPr="00CA5BBC" w:rsidRDefault="00376D06" w:rsidP="00376D06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Poziom hałasu: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dB</w:t>
            </w:r>
          </w:p>
        </w:tc>
      </w:tr>
      <w:tr w:rsidR="001F33A4" w:rsidRPr="00CA5BBC" w14:paraId="4EC12C42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8DCB1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DC76ED6" w14:textId="7E71768F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Ciśnienie statyczne helu nie więcej niż: 205 psig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6F3B707" w14:textId="0E3FA78E" w:rsidR="001F33A4" w:rsidRPr="00CA5BBC" w:rsidRDefault="001F33A4" w:rsidP="00376D06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Ciśnienie statyczne helu: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</w:t>
            </w:r>
            <w:r w:rsidRPr="001F33A4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psig</w:t>
            </w:r>
          </w:p>
        </w:tc>
      </w:tr>
      <w:tr w:rsidR="001F33A4" w:rsidRPr="00CA5BBC" w14:paraId="6C2EC516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BB9F7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9AA1857" w14:textId="61DE354C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Ciśnienie robocze helu nie więcej niż: 272 ± 20 psig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D7492C1" w14:textId="5F3E6319" w:rsidR="001F33A4" w:rsidRPr="00CA5BBC" w:rsidRDefault="001F33A4" w:rsidP="00376D06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Ciśnienie robocze helu: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</w:t>
            </w:r>
            <w:r w:rsidRPr="001F33A4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psig</w:t>
            </w:r>
          </w:p>
        </w:tc>
      </w:tr>
      <w:tr w:rsidR="001F33A4" w:rsidRPr="00CA5BBC" w14:paraId="4DE3AE49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BC810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B46FD61" w14:textId="24AF8D70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Połączenia węży: 8F Aeroquip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D735DD5" w14:textId="76DF75CC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0088548E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214BD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F0277EC" w14:textId="75B6FC88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Chłodzony wodą o przepływie nie więcej niż 2.5l/min dla temperatury poniżej 25 C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CBF435E" w14:textId="1F8DFAB4" w:rsidR="001F33A4" w:rsidRPr="00CA5BBC" w:rsidRDefault="00376D06" w:rsidP="00376D06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Chłodzony wodą o przepływie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</w:t>
            </w:r>
            <w:r w:rsidRPr="00376D06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2.5l/min dla temperatury poniżej 25 C</w:t>
            </w:r>
          </w:p>
        </w:tc>
      </w:tr>
      <w:tr w:rsidR="001F33A4" w:rsidRPr="00CA5BBC" w14:paraId="2BB79039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0722D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CC8F0BB" w14:textId="71C9764C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Kompresor musi pracować co najmniej 12000h pracy bez obniżania wydajności i konieczności wymiany absorbera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FE4422D" w14:textId="77777777" w:rsidR="001F33A4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  <w:p w14:paraId="03C806BF" w14:textId="0FFAF2E1" w:rsidR="00376D06" w:rsidRPr="00CA5BBC" w:rsidRDefault="00376D06" w:rsidP="00376D06">
            <w:pPr>
              <w:suppressAutoHyphens/>
              <w:spacing w:before="60"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… h</w:t>
            </w:r>
          </w:p>
        </w:tc>
      </w:tr>
      <w:tr w:rsidR="001F33A4" w:rsidRPr="00CA5BBC" w14:paraId="36E9E4C5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4B572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6751AEFA" w14:textId="58CC3479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Kompatybilne z kompresorem giętkie przewody ciśnieniowe gazowe w oplocie metalowym o długości co najmniej 6m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C6A643" w14:textId="77777777" w:rsidR="00376D06" w:rsidRDefault="001F33A4" w:rsidP="00376D06">
            <w:pPr>
              <w:suppressAutoHyphens/>
              <w:spacing w:before="60" w:after="60" w:line="276" w:lineRule="auto"/>
              <w:ind w:left="141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  <w:p w14:paraId="43B2A17C" w14:textId="28CE3B53" w:rsidR="001F33A4" w:rsidRPr="00CA5BBC" w:rsidRDefault="00376D06" w:rsidP="00376D06">
            <w:pPr>
              <w:suppressAutoHyphens/>
              <w:spacing w:before="60" w:after="6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długość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m</w:t>
            </w:r>
          </w:p>
        </w:tc>
      </w:tr>
      <w:tr w:rsidR="001F33A4" w:rsidRPr="00CA5BBC" w14:paraId="7C9A6854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64BF7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67D360C" w14:textId="7A699048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Przewody muszą być wyposażone w samouszczelniające połączenia skręcane, typu zgodnego z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F33A4">
              <w:rPr>
                <w:rFonts w:ascii="Verdana" w:hAnsi="Verdana" w:cs="Arial"/>
                <w:sz w:val="18"/>
                <w:szCs w:val="18"/>
              </w:rPr>
              <w:t>podłączeniami gazowymi helowymi w kompresorze, zapewniające dużą szczelność gazową w trakcie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F33A4">
              <w:rPr>
                <w:rFonts w:ascii="Verdana" w:hAnsi="Verdana" w:cs="Arial"/>
                <w:sz w:val="18"/>
                <w:szCs w:val="18"/>
              </w:rPr>
              <w:t>łączenia lub rozłączania obwodów gazowych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C8F32BD" w14:textId="58712848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2CAAA705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15F64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BD5695A" w14:textId="4AEB09D2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Wszystkie zakończenia skręcane muszą być typu Female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5377C5C" w14:textId="08233D15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3CF4CECF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63D3D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AF81F82" w14:textId="35E4AA29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Wydajność chłodzenia układu wody lodowej dopasowana do kompresora helowego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BDD899B" w14:textId="2060BDD0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1CA3C7CD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EAA54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5C904CC" w14:textId="18AC41B4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Skraplacz chłodzony powietrzem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BC9ED5C" w14:textId="3A5EA303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51618539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4D418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FB987A4" w14:textId="23615495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Zakres temperatur wody lodowej 10-30C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B958023" w14:textId="5BA08ABF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5009EF6D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0B2A0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E117293" w14:textId="67F6A8D3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hAnsi="Verdana" w:cs="Arial"/>
                <w:sz w:val="18"/>
                <w:szCs w:val="18"/>
              </w:rPr>
              <w:t>Czynnik chłodniczy: R410A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E65520F" w14:textId="38F7A75D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1F33A4" w:rsidRPr="00CA5BBC" w14:paraId="22E1EDE4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30A9B" w14:textId="77777777" w:rsidR="001F33A4" w:rsidRDefault="001F33A4" w:rsidP="001F33A4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92AA643" w14:textId="644BCBD0" w:rsidR="001F33A4" w:rsidRPr="001F33A4" w:rsidRDefault="001F33A4" w:rsidP="001F33A4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1F33A4"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  <w:t>Zasilanie jednofazowe 230V, 50 Hz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4393CE6" w14:textId="0FDC7CCB" w:rsidR="001F33A4" w:rsidRPr="00CA5BBC" w:rsidRDefault="001F33A4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76D06" w:rsidRPr="00CA5BBC" w14:paraId="018C915E" w14:textId="77777777" w:rsidTr="001E42C9">
        <w:trPr>
          <w:trHeight w:val="677"/>
        </w:trPr>
        <w:tc>
          <w:tcPr>
            <w:tcW w:w="993" w:type="dxa"/>
            <w:vMerge w:val="restar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00F5B" w14:textId="02452D25" w:rsidR="00376D06" w:rsidRPr="00376D06" w:rsidRDefault="00376D06" w:rsidP="00376D06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7.4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14:paraId="7609F37E" w14:textId="73496805" w:rsidR="00376D06" w:rsidRPr="00376D06" w:rsidRDefault="00376D06" w:rsidP="00376D06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ind w:left="444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  <w:t>Pompa turbomolekularna wraz z pompą wstępną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vAlign w:val="center"/>
          </w:tcPr>
          <w:p w14:paraId="76CF1604" w14:textId="0764F409" w:rsidR="00376D06" w:rsidRPr="00CA5BBC" w:rsidRDefault="00376D06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76D06" w:rsidRPr="00CA5BBC" w14:paraId="565F9835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164A5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86EC8D7" w14:textId="3A23703A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 xml:space="preserve">Ciśnienie minimalne 1x10-7mbar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D1B963D" w14:textId="1600DCCD" w:rsidR="00376D06" w:rsidRPr="00CA5BBC" w:rsidRDefault="00376D06" w:rsidP="00376D06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Ciśnienie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: …mbar</w:t>
            </w:r>
          </w:p>
        </w:tc>
      </w:tr>
      <w:tr w:rsidR="00376D06" w:rsidRPr="00CA5BBC" w14:paraId="105F713B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F1D05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57E914A5" w14:textId="4794013E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>Szybkość pompowania azotu co najmniej 40L/s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3C9D0E4" w14:textId="62F3015E" w:rsidR="00376D06" w:rsidRPr="00CA5BBC" w:rsidRDefault="00376D06" w:rsidP="00376D06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Szybkość pompowania azotu: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 L/s</w:t>
            </w:r>
          </w:p>
        </w:tc>
      </w:tr>
      <w:tr w:rsidR="00376D06" w:rsidRPr="00CA5BBC" w14:paraId="26DF8DC5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792F7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41DDFDA" w14:textId="14008F9A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>Port wejściowy o średnicy NW40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9218B08" w14:textId="5902E20F" w:rsidR="00376D06" w:rsidRPr="00CA5BBC" w:rsidRDefault="00376D06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76D06" w:rsidRPr="00CA5BBC" w14:paraId="4065F598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E8C91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057373E4" w14:textId="0E45C1DA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>Wydajność pompy wstępnej nie mniej niż 1.2m3/h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931A3CE" w14:textId="588159FF" w:rsidR="00376D06" w:rsidRPr="00CA5BBC" w:rsidRDefault="00376D06" w:rsidP="00376D06">
            <w:pPr>
              <w:suppressAutoHyphens/>
              <w:spacing w:after="0" w:line="276" w:lineRule="auto"/>
              <w:ind w:left="141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Wydajność pompy wstępnej: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…m3/h</w:t>
            </w:r>
          </w:p>
        </w:tc>
      </w:tr>
      <w:tr w:rsidR="00376D06" w:rsidRPr="00CA5BBC" w14:paraId="46BE0C16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BA74E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629E2211" w14:textId="252A881C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>Pompy bezolejowe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78DD1FF" w14:textId="6C8A4495" w:rsidR="00376D06" w:rsidRPr="00CA5BBC" w:rsidRDefault="00376D06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76D06" w:rsidRPr="00CA5BBC" w14:paraId="3B306241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89C7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4CC4C58" w14:textId="6BB471B0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>Próżniomierze pozwalające mierzyć ciśnienie w całym zakresie pracy pomp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C999686" w14:textId="42B505D6" w:rsidR="00376D06" w:rsidRPr="00CA5BBC" w:rsidRDefault="00376D06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76D06" w:rsidRPr="00CA5BBC" w14:paraId="2D9328BB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62DB5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1B844748" w14:textId="047A4CC6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>Zasilanie jednofazowe 230V, 50Hz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CAF566B" w14:textId="63B2C29C" w:rsidR="00376D06" w:rsidRPr="00CA5BBC" w:rsidRDefault="00376D06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376D06" w:rsidRPr="00CA5BBC" w14:paraId="4E954D3B" w14:textId="77777777" w:rsidTr="001E42C9">
        <w:trPr>
          <w:trHeight w:val="539"/>
        </w:trPr>
        <w:tc>
          <w:tcPr>
            <w:tcW w:w="99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E49F5" w14:textId="77777777" w:rsidR="00376D06" w:rsidRDefault="00376D06" w:rsidP="00376D06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AB7DC13" w14:textId="62E007B1" w:rsidR="00376D06" w:rsidRPr="00376D06" w:rsidRDefault="00376D06" w:rsidP="00376D06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sz w:val="18"/>
                <w:szCs w:val="18"/>
                <w14:ligatures w14:val="standardContextual"/>
              </w:rPr>
            </w:pPr>
            <w:r w:rsidRPr="00376D06">
              <w:rPr>
                <w:rFonts w:ascii="Verdana" w:hAnsi="Verdana" w:cs="Arial"/>
                <w:sz w:val="18"/>
                <w:szCs w:val="18"/>
              </w:rPr>
              <w:t>Wszystkie niezbędne akcesoria próżniowe do połączenia z kriostatem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8294DB" w14:textId="21C61F95" w:rsidR="00376D06" w:rsidRPr="00CA5BBC" w:rsidRDefault="00E267EC" w:rsidP="00376D06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E267EC" w:rsidRPr="00CA5BBC" w14:paraId="4966AAB5" w14:textId="77777777" w:rsidTr="001E42C9">
        <w:trPr>
          <w:trHeight w:val="465"/>
        </w:trPr>
        <w:tc>
          <w:tcPr>
            <w:tcW w:w="993" w:type="dxa"/>
            <w:vMerge w:val="restar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0A8B3" w14:textId="52795F89" w:rsidR="00E267EC" w:rsidRPr="00E267EC" w:rsidRDefault="00E267EC" w:rsidP="00E267EC">
            <w:pPr>
              <w:suppressAutoHyphens/>
              <w:spacing w:before="120" w:after="0" w:line="276" w:lineRule="auto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</w:pPr>
            <w:r w:rsidRPr="00E267EC">
              <w:rPr>
                <w:rFonts w:ascii="Verdana" w:eastAsia="Calibri" w:hAnsi="Verdana" w:cs="Times New Roman"/>
                <w:bCs/>
                <w:sz w:val="18"/>
                <w:szCs w:val="18"/>
                <w14:ligatures w14:val="standardContextual"/>
              </w:rPr>
              <w:t>7.5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14:paraId="0A14B3D2" w14:textId="41C3661E" w:rsidR="00E267EC" w:rsidRPr="00E267EC" w:rsidRDefault="00E267EC" w:rsidP="00E267EC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ind w:left="586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E267EC"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  <w:t>Opcje i akcesoria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vAlign w:val="center"/>
          </w:tcPr>
          <w:p w14:paraId="57433C21" w14:textId="48B66D4C" w:rsidR="00E267EC" w:rsidRPr="00CA5BBC" w:rsidRDefault="00E267EC" w:rsidP="00E267E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E267EC" w:rsidRPr="00CA5BBC" w14:paraId="1F00A6C5" w14:textId="77777777" w:rsidTr="001E42C9">
        <w:trPr>
          <w:trHeight w:val="677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D11A" w14:textId="77777777" w:rsidR="00E267EC" w:rsidRDefault="00E267EC" w:rsidP="00E267EC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2DF582C7" w14:textId="2D13BE6C" w:rsidR="00E267EC" w:rsidRPr="00E267EC" w:rsidRDefault="00E267EC" w:rsidP="00E267E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E267EC">
              <w:rPr>
                <w:rFonts w:ascii="Verdana" w:hAnsi="Verdana" w:cs="Arial"/>
                <w:sz w:val="18"/>
                <w:szCs w:val="18"/>
              </w:rPr>
              <w:t>Stojak podłogowy do kriostatu umożliwiający jego posadowienie i przemieszczanie w osi X, Y, Z względem stołu optycznego. Układ nośny stojaka powinna stanowić konstrukcja bramowa zakotwiona do posadzki, zawierająca zespół mocowania kriostatu, realizujący ruch liniowy w osi X, Y, Z (kompatybilny z drogą optyczną wiązki światła) w celu fizycznego odizolowania kriostatu od stanowiska pomiarowego i umożliwienia jego wysunięcia na czas wymiany próbki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EA6C5D7" w14:textId="198BD21B" w:rsidR="00E267EC" w:rsidRPr="00CA5BBC" w:rsidRDefault="00E267EC" w:rsidP="00E267E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E267EC" w:rsidRPr="00CA5BBC" w14:paraId="0AB39C17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A88FD" w14:textId="77777777" w:rsidR="00E267EC" w:rsidRDefault="00E267EC" w:rsidP="00E267EC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6A363F4E" w14:textId="66E316CB" w:rsidR="00E267EC" w:rsidRPr="00E267EC" w:rsidRDefault="00E267EC" w:rsidP="00E267E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E267EC">
              <w:rPr>
                <w:rFonts w:ascii="Verdana" w:hAnsi="Verdana" w:cs="Arial"/>
                <w:sz w:val="18"/>
                <w:szCs w:val="18"/>
              </w:rPr>
              <w:t>Zestaw części zamiennych i eksploatacyjnych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E2774AB" w14:textId="240812F4" w:rsidR="00E267EC" w:rsidRPr="00CA5BBC" w:rsidRDefault="00E267EC" w:rsidP="00E267E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E267EC" w:rsidRPr="00CA5BBC" w14:paraId="4591364F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7DB46" w14:textId="77777777" w:rsidR="00E267EC" w:rsidRDefault="00E267EC" w:rsidP="00E267EC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C23D9C2" w14:textId="30EE58A4" w:rsidR="00E267EC" w:rsidRPr="00E267EC" w:rsidRDefault="00E267EC" w:rsidP="00E267E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E267EC">
              <w:rPr>
                <w:rFonts w:ascii="Verdana" w:hAnsi="Verdana" w:cs="Arial"/>
                <w:sz w:val="18"/>
                <w:szCs w:val="18"/>
              </w:rPr>
              <w:t>Zestaw kabli sygnałowych i zasilających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665AC56" w14:textId="64CBD682" w:rsidR="00E267EC" w:rsidRPr="00CA5BBC" w:rsidRDefault="00E267EC" w:rsidP="00E267E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E267EC" w:rsidRPr="00CA5BBC" w14:paraId="09BC3B31" w14:textId="77777777" w:rsidTr="001E42C9">
        <w:trPr>
          <w:trHeight w:val="539"/>
        </w:trPr>
        <w:tc>
          <w:tcPr>
            <w:tcW w:w="993" w:type="dxa"/>
            <w:vMerge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D5115" w14:textId="77777777" w:rsidR="00E267EC" w:rsidRDefault="00E267EC" w:rsidP="00E267EC">
            <w:pPr>
              <w:suppressAutoHyphens/>
              <w:spacing w:after="0" w:line="276" w:lineRule="auto"/>
              <w:ind w:right="-159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3B7C9168" w14:textId="42CB5ED3" w:rsidR="00E267EC" w:rsidRPr="00E267EC" w:rsidRDefault="00E267EC" w:rsidP="00E267EC">
            <w:pPr>
              <w:suppressAutoHyphens/>
              <w:spacing w:after="0" w:line="276" w:lineRule="auto"/>
              <w:ind w:left="147" w:right="136"/>
              <w:rPr>
                <w:rFonts w:ascii="Verdana" w:eastAsia="Calibri" w:hAnsi="Verdana" w:cs="Calibri"/>
                <w:b/>
                <w:bCs/>
                <w:sz w:val="18"/>
                <w:szCs w:val="18"/>
                <w14:ligatures w14:val="standardContextual"/>
              </w:rPr>
            </w:pPr>
            <w:r w:rsidRPr="00E267EC">
              <w:rPr>
                <w:rFonts w:ascii="Verdana" w:hAnsi="Verdana" w:cs="Arial"/>
                <w:sz w:val="18"/>
                <w:szCs w:val="18"/>
              </w:rPr>
              <w:t>Dokumentacja techniczna i instrukcje użytkowania w języku angielskim na dysku USB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4E32982" w14:textId="7AF11815" w:rsidR="00E267EC" w:rsidRPr="00CA5BBC" w:rsidRDefault="00E267EC" w:rsidP="00E267EC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E267EC" w:rsidRPr="00CA5BBC" w14:paraId="41C0975F" w14:textId="77777777" w:rsidTr="001E42C9">
        <w:trPr>
          <w:trHeight w:val="1338"/>
        </w:trPr>
        <w:tc>
          <w:tcPr>
            <w:tcW w:w="993" w:type="dxa"/>
            <w:shd w:val="clear" w:color="auto" w:fill="D5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0BAA0" w14:textId="73316C7E" w:rsidR="00E267EC" w:rsidRPr="00CA5BBC" w:rsidRDefault="00E267EC" w:rsidP="00A27A5E">
            <w:pPr>
              <w:suppressAutoHyphens/>
              <w:spacing w:after="0" w:line="276" w:lineRule="auto"/>
              <w:ind w:right="-159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8</w:t>
            </w:r>
            <w:r w:rsidRPr="00CA5BBC">
              <w:rPr>
                <w:rFonts w:ascii="Verdana" w:eastAsia="Calibri" w:hAnsi="Verdana" w:cs="Times New Roman"/>
                <w:b/>
                <w:sz w:val="18"/>
                <w:szCs w:val="18"/>
                <w14:ligatures w14:val="standardContextual"/>
              </w:rPr>
              <w:t>.</w:t>
            </w:r>
          </w:p>
        </w:tc>
        <w:tc>
          <w:tcPr>
            <w:tcW w:w="4981" w:type="dxa"/>
            <w:shd w:val="clear" w:color="auto" w:fill="D5DCE4"/>
            <w:vAlign w:val="center"/>
          </w:tcPr>
          <w:p w14:paraId="09A9CF21" w14:textId="244DADFB" w:rsidR="00E267EC" w:rsidRDefault="00E267EC" w:rsidP="00E267EC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67EC">
              <w:rPr>
                <w:rFonts w:ascii="Verdana" w:hAnsi="Verdana" w:cs="Arial"/>
                <w:b/>
                <w:bCs/>
                <w:sz w:val="18"/>
                <w:szCs w:val="18"/>
              </w:rPr>
              <w:t>STÓŁ OPTYCZNY</w:t>
            </w:r>
          </w:p>
          <w:p w14:paraId="7B3193A0" w14:textId="756821A3" w:rsidR="00E267EC" w:rsidRDefault="00E267EC" w:rsidP="00E267EC">
            <w:pPr>
              <w:spacing w:before="60" w:after="0"/>
              <w:ind w:left="159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67EC">
              <w:rPr>
                <w:rFonts w:ascii="Verdana" w:hAnsi="Verdana" w:cs="Arial"/>
                <w:sz w:val="18"/>
                <w:szCs w:val="18"/>
              </w:rPr>
              <w:t>o wymiarach 1200 x 2400 mm, wraz ze wspornikami z izolacją antywibracyjną</w:t>
            </w:r>
          </w:p>
          <w:p w14:paraId="5554467E" w14:textId="42457513" w:rsidR="00E267EC" w:rsidRPr="00CA5BBC" w:rsidRDefault="00E267EC" w:rsidP="00E267EC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267EC">
              <w:rPr>
                <w:rFonts w:ascii="Verdana" w:hAnsi="Verdana" w:cs="Arial"/>
                <w:sz w:val="18"/>
                <w:szCs w:val="18"/>
              </w:rPr>
              <w:t>– 1 sztuka</w:t>
            </w:r>
          </w:p>
        </w:tc>
        <w:tc>
          <w:tcPr>
            <w:tcW w:w="4252" w:type="dxa"/>
            <w:gridSpan w:val="2"/>
            <w:shd w:val="clear" w:color="auto" w:fill="EDF0F3"/>
            <w:vAlign w:val="center"/>
          </w:tcPr>
          <w:p w14:paraId="25DD9C44" w14:textId="10F63CBF" w:rsidR="00E267EC" w:rsidRPr="00CA5BBC" w:rsidRDefault="00E267EC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C79BF" w:rsidRPr="00CA5BBC" w14:paraId="4A479426" w14:textId="77777777" w:rsidTr="000C79BF">
        <w:trPr>
          <w:trHeight w:val="586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07EA6" w14:textId="68C9CC8E" w:rsidR="000C79BF" w:rsidRPr="00060942" w:rsidRDefault="000C79BF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Inne wymagania </w:t>
            </w:r>
          </w:p>
        </w:tc>
      </w:tr>
      <w:tr w:rsidR="000C79BF" w:rsidRPr="00CA5BBC" w14:paraId="61B23891" w14:textId="77777777" w:rsidTr="00DF7D34">
        <w:trPr>
          <w:trHeight w:val="586"/>
        </w:trPr>
        <w:tc>
          <w:tcPr>
            <w:tcW w:w="681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3375B" w14:textId="2877A175" w:rsidR="000C79BF" w:rsidRPr="000C79BF" w:rsidRDefault="000C79BF" w:rsidP="000C79BF">
            <w:pPr>
              <w:suppressAutoHyphens/>
              <w:spacing w:before="120" w:after="120" w:line="276" w:lineRule="auto"/>
              <w:ind w:left="142" w:right="123"/>
              <w:jc w:val="both"/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</w:pP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Instrukcja obsługi  poszczególnych elementów systemu w języku polskim lub angielskim dla 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oferowanej aparatury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364EBAD" w14:textId="04EADD28" w:rsidR="000C79BF" w:rsidRDefault="000C79BF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C79BF" w:rsidRPr="00CA5BBC" w14:paraId="7C000696" w14:textId="77777777" w:rsidTr="00DF7D34">
        <w:trPr>
          <w:trHeight w:val="586"/>
        </w:trPr>
        <w:tc>
          <w:tcPr>
            <w:tcW w:w="681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1D632" w14:textId="7CA4F20C" w:rsidR="000C79BF" w:rsidRPr="000C79BF" w:rsidRDefault="000C79BF" w:rsidP="000C79BF">
            <w:pPr>
              <w:suppressAutoHyphens/>
              <w:spacing w:before="120" w:after="120" w:line="276" w:lineRule="auto"/>
              <w:ind w:left="142" w:right="123"/>
              <w:jc w:val="both"/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</w:pP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Wykonawca zapewni dostawę, montaż, instalację, uruchomienie systemu oraz </w:t>
            </w:r>
            <w:r w:rsidR="00AD321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szkolenie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</w:t>
            </w:r>
            <w:r w:rsidR="00AD321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zakres</w:t>
            </w:r>
            <w:r w:rsidR="00AD321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u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obsługi </w:t>
            </w:r>
            <w:r w:rsidR="00AD3216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aparatury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C030C69" w14:textId="61F0E3BD" w:rsidR="000C79BF" w:rsidRDefault="000C79BF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C79BF" w:rsidRPr="00CA5BBC" w14:paraId="11490D94" w14:textId="77777777" w:rsidTr="00DF7D34">
        <w:trPr>
          <w:trHeight w:val="586"/>
        </w:trPr>
        <w:tc>
          <w:tcPr>
            <w:tcW w:w="681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2EFEF" w14:textId="2BE798B7" w:rsidR="000C79BF" w:rsidRPr="000C79BF" w:rsidRDefault="000C79BF" w:rsidP="000C79BF">
            <w:pPr>
              <w:suppressAutoHyphens/>
              <w:spacing w:before="120" w:after="120" w:line="276" w:lineRule="auto"/>
              <w:ind w:left="142" w:right="123"/>
              <w:jc w:val="both"/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Aparatura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jest gotow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a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do pracy tzn. kompletn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a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ze wszystkimi podzespołami, częściami i materiałami niezbędnymi do uruchomienia 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           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i użytkowania i po uruchomieniu gotow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a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do pracy zgodnie 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                        </w:t>
            </w:r>
            <w:r w:rsidRPr="000C79BF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z przeznaczeniem, bez dodatkowych zakupów inwestycyjnych po stronie Zamawiającego (m.in. kable zasilające, podłączeniowe, przełączniki, przejściówki, oprogramowanie narzędziowe)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31B81A2" w14:textId="56A0F8BB" w:rsidR="000C79BF" w:rsidRPr="00060942" w:rsidRDefault="00856EB2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0C79BF" w:rsidRPr="00CA5BBC" w14:paraId="7304B1CE" w14:textId="77777777" w:rsidTr="00DF7D34">
        <w:trPr>
          <w:trHeight w:val="586"/>
        </w:trPr>
        <w:tc>
          <w:tcPr>
            <w:tcW w:w="681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50368" w14:textId="672A2C0A" w:rsidR="000C79BF" w:rsidRDefault="00856EB2" w:rsidP="000C79BF">
            <w:pPr>
              <w:suppressAutoHyphens/>
              <w:spacing w:before="120" w:after="120" w:line="276" w:lineRule="auto"/>
              <w:ind w:left="142" w:right="123"/>
              <w:jc w:val="both"/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</w:pPr>
            <w:r w:rsidRPr="00856EB2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Przedmiot zamówienia stanowi spójny 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układ</w:t>
            </w:r>
            <w:r w:rsidRPr="00856EB2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, a wszystkie jego części/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aparatura</w:t>
            </w:r>
            <w:r w:rsidRPr="00856EB2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są ze sobą kompatybilne i objęte jednolitą gwarancją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6609A19" w14:textId="7873137E" w:rsidR="000C79BF" w:rsidRPr="00060942" w:rsidRDefault="00856EB2" w:rsidP="00A27A5E">
            <w:pPr>
              <w:suppressAutoHyphens/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06094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TAK / NIE</w:t>
            </w:r>
          </w:p>
        </w:tc>
      </w:tr>
      <w:tr w:rsidR="00856EB2" w:rsidRPr="00CA5BBC" w14:paraId="0E67DC96" w14:textId="77777777" w:rsidTr="00DF7D34">
        <w:trPr>
          <w:trHeight w:val="586"/>
        </w:trPr>
        <w:tc>
          <w:tcPr>
            <w:tcW w:w="681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CAD91" w14:textId="1B7D7C44" w:rsidR="00856EB2" w:rsidRPr="00856EB2" w:rsidRDefault="00856EB2" w:rsidP="000C79BF">
            <w:pPr>
              <w:suppressAutoHyphens/>
              <w:spacing w:before="120" w:after="120" w:line="276" w:lineRule="auto"/>
              <w:ind w:left="142" w:right="123"/>
              <w:jc w:val="both"/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</w:pPr>
            <w:r w:rsidRPr="00856EB2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Gwarancja na cały </w:t>
            </w:r>
            <w:r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>układ</w:t>
            </w:r>
            <w:r w:rsidRPr="00856EB2">
              <w:rPr>
                <w:rFonts w:ascii="Verdana" w:eastAsia="Calibri" w:hAnsi="Verdana" w:cs="Times New Roman"/>
                <w:sz w:val="18"/>
                <w:szCs w:val="18"/>
                <w14:ligatures w14:val="standardContextual"/>
              </w:rPr>
              <w:t xml:space="preserve"> min. 12 miesięcy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81B67BF" w14:textId="346BD16D" w:rsidR="00856EB2" w:rsidRPr="00060942" w:rsidRDefault="00856EB2" w:rsidP="00856EB2">
            <w:pPr>
              <w:suppressAutoHyphens/>
              <w:spacing w:before="120" w:after="120" w:line="276" w:lineRule="auto"/>
              <w:ind w:left="146" w:right="139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</w:pPr>
            <w:r w:rsidRPr="00856EB2"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>Należy określić w Formularzu ofertowym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14:ligatures w14:val="standardContextual"/>
              </w:rPr>
              <w:t xml:space="preserve"> – </w:t>
            </w:r>
            <w:r w:rsidRPr="00856EB2"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  <w14:ligatures w14:val="standardContextual"/>
              </w:rPr>
              <w:t>Załącznik nr 1 do SWZ</w:t>
            </w:r>
          </w:p>
        </w:tc>
      </w:tr>
    </w:tbl>
    <w:p w14:paraId="1AA1A653" w14:textId="284F133F" w:rsidR="00CD3B3C" w:rsidRDefault="00CD3B3C" w:rsidP="0028699E">
      <w:pPr>
        <w:spacing w:after="0"/>
        <w:contextualSpacing/>
        <w:rPr>
          <w:rFonts w:ascii="Arial" w:hAnsi="Arial" w:cs="Arial"/>
        </w:rPr>
      </w:pPr>
    </w:p>
    <w:p w14:paraId="7007A7DA" w14:textId="77777777" w:rsidR="00E267EC" w:rsidRPr="00E267EC" w:rsidRDefault="00E267EC" w:rsidP="00E267EC">
      <w:pPr>
        <w:suppressAutoHyphens/>
        <w:spacing w:before="240" w:after="200" w:line="276" w:lineRule="auto"/>
        <w:jc w:val="center"/>
        <w:rPr>
          <w:rFonts w:ascii="Verdana" w:eastAsia="Calibri" w:hAnsi="Verdana" w:cs="Times New Roman"/>
          <w:b/>
          <w:bCs/>
          <w:u w:val="single"/>
          <w14:ligatures w14:val="standardContextual"/>
        </w:rPr>
      </w:pPr>
      <w:r w:rsidRPr="00E267EC">
        <w:rPr>
          <w:rFonts w:ascii="Verdana" w:eastAsia="Calibri" w:hAnsi="Verdana" w:cs="Times New Roman"/>
          <w:b/>
          <w:bCs/>
          <w:u w:val="single"/>
          <w14:ligatures w14:val="standardContextual"/>
        </w:rPr>
        <w:t>Dokument należy złożyć wraz z ofertą</w:t>
      </w:r>
    </w:p>
    <w:p w14:paraId="70BF3CD8" w14:textId="77777777" w:rsidR="00E267EC" w:rsidRPr="00E267EC" w:rsidRDefault="00E267EC" w:rsidP="00E267EC">
      <w:pPr>
        <w:suppressAutoHyphens/>
        <w:spacing w:before="360" w:after="0" w:line="276" w:lineRule="auto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  <w14:ligatures w14:val="standardContextual"/>
        </w:rPr>
      </w:pPr>
      <w:r w:rsidRPr="00E267EC">
        <w:rPr>
          <w:rFonts w:ascii="Verdana" w:eastAsia="Calibri" w:hAnsi="Verdana" w:cs="Times New Roman"/>
          <w:b/>
          <w:i/>
          <w:sz w:val="18"/>
          <w:szCs w:val="18"/>
          <w14:ligatures w14:val="standardContextual"/>
        </w:rPr>
        <w:t>Dokument musi być opatrzony kwalifikowanym podpisem elektronicznym przez osobę lub osoby uprawnione do reprezentowania Wykonawcy / Wykonawców wspólnie ubiegających się o udzielenie zamówienia.</w:t>
      </w:r>
    </w:p>
    <w:p w14:paraId="1EF702C6" w14:textId="77777777" w:rsidR="00E267EC" w:rsidRDefault="00E267EC" w:rsidP="0028699E">
      <w:pPr>
        <w:spacing w:after="0"/>
        <w:contextualSpacing/>
        <w:rPr>
          <w:rFonts w:ascii="Arial" w:hAnsi="Arial" w:cs="Arial"/>
        </w:rPr>
      </w:pPr>
    </w:p>
    <w:p w14:paraId="58684BD3" w14:textId="77777777" w:rsidR="001E42C9" w:rsidRPr="001E42C9" w:rsidRDefault="001E42C9" w:rsidP="001E42C9">
      <w:pPr>
        <w:rPr>
          <w:rFonts w:ascii="Arial" w:hAnsi="Arial" w:cs="Arial"/>
        </w:rPr>
      </w:pPr>
    </w:p>
    <w:p w14:paraId="71819824" w14:textId="77777777" w:rsidR="001E42C9" w:rsidRPr="001E42C9" w:rsidRDefault="001E42C9" w:rsidP="001E42C9">
      <w:pPr>
        <w:rPr>
          <w:rFonts w:ascii="Arial" w:hAnsi="Arial" w:cs="Arial"/>
        </w:rPr>
      </w:pPr>
    </w:p>
    <w:p w14:paraId="5FFEC200" w14:textId="77777777" w:rsidR="001E42C9" w:rsidRPr="001E42C9" w:rsidRDefault="001E42C9" w:rsidP="001E42C9">
      <w:pPr>
        <w:rPr>
          <w:rFonts w:ascii="Arial" w:hAnsi="Arial" w:cs="Arial"/>
        </w:rPr>
      </w:pPr>
    </w:p>
    <w:p w14:paraId="0F615BDF" w14:textId="77777777" w:rsidR="001E42C9" w:rsidRPr="001E42C9" w:rsidRDefault="001E42C9" w:rsidP="003407DE">
      <w:pPr>
        <w:rPr>
          <w:rFonts w:ascii="Arial" w:hAnsi="Arial" w:cs="Arial"/>
        </w:rPr>
      </w:pPr>
    </w:p>
    <w:sectPr w:rsidR="001E42C9" w:rsidRPr="001E42C9" w:rsidSect="001E42C9">
      <w:headerReference w:type="default" r:id="rId7"/>
      <w:footerReference w:type="default" r:id="rId8"/>
      <w:pgSz w:w="11906" w:h="16838"/>
      <w:pgMar w:top="1417" w:right="707" w:bottom="1276" w:left="993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783A" w14:textId="77777777" w:rsidR="00CB56A5" w:rsidRDefault="00CB56A5" w:rsidP="004A5B27">
      <w:pPr>
        <w:spacing w:after="0" w:line="240" w:lineRule="auto"/>
      </w:pPr>
      <w:r>
        <w:separator/>
      </w:r>
    </w:p>
  </w:endnote>
  <w:endnote w:type="continuationSeparator" w:id="0">
    <w:p w14:paraId="2422B8FA" w14:textId="77777777" w:rsidR="00CB56A5" w:rsidRDefault="00CB56A5" w:rsidP="004A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297"/>
      <w:docPartObj>
        <w:docPartGallery w:val="Page Numbers (Bottom of Page)"/>
        <w:docPartUnique/>
      </w:docPartObj>
    </w:sdtPr>
    <w:sdtEndPr/>
    <w:sdtContent>
      <w:p w14:paraId="216DC780" w14:textId="5769F833" w:rsidR="001E42C9" w:rsidRDefault="001E42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09EB1" w14:textId="575CE298" w:rsidR="004A5B27" w:rsidRDefault="004A5B27" w:rsidP="001E42C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A02D" w14:textId="77777777" w:rsidR="00CB56A5" w:rsidRDefault="00CB56A5" w:rsidP="004A5B27">
      <w:pPr>
        <w:spacing w:after="0" w:line="240" w:lineRule="auto"/>
      </w:pPr>
      <w:r>
        <w:separator/>
      </w:r>
    </w:p>
  </w:footnote>
  <w:footnote w:type="continuationSeparator" w:id="0">
    <w:p w14:paraId="279BC45A" w14:textId="77777777" w:rsidR="00CB56A5" w:rsidRDefault="00CB56A5" w:rsidP="004A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FD2" w14:textId="0C13A2A3" w:rsidR="00CA5BBC" w:rsidRPr="008B65F1" w:rsidRDefault="00CA5BBC" w:rsidP="00CA5BBC">
    <w:pPr>
      <w:pStyle w:val="Bezodstpw1"/>
      <w:tabs>
        <w:tab w:val="left" w:pos="426"/>
        <w:tab w:val="left" w:pos="1276"/>
      </w:tabs>
      <w:spacing w:line="276" w:lineRule="auto"/>
      <w:ind w:left="-142" w:right="-2"/>
      <w:rPr>
        <w:rFonts w:ascii="Verdana" w:hAnsi="Verdana" w:cs="Arial"/>
        <w:sz w:val="16"/>
        <w:szCs w:val="16"/>
      </w:rPr>
    </w:pPr>
    <w:r w:rsidRPr="008B65F1">
      <w:rPr>
        <w:rFonts w:ascii="Verdana" w:hAnsi="Verdana" w:cs="Arial"/>
        <w:sz w:val="18"/>
        <w:szCs w:val="18"/>
      </w:rPr>
      <w:t xml:space="preserve">Postępowanie nr </w:t>
    </w:r>
    <w:r w:rsidRPr="008B65F1">
      <w:rPr>
        <w:rFonts w:ascii="Verdana" w:hAnsi="Verdana" w:cs="Arial"/>
        <w:b/>
        <w:color w:val="000000"/>
        <w:sz w:val="18"/>
        <w:szCs w:val="20"/>
      </w:rPr>
      <w:t>BZP.271</w:t>
    </w:r>
    <w:r>
      <w:rPr>
        <w:rFonts w:ascii="Verdana" w:hAnsi="Verdana" w:cs="Arial"/>
        <w:b/>
        <w:color w:val="000000"/>
        <w:sz w:val="18"/>
        <w:szCs w:val="20"/>
      </w:rPr>
      <w:t>0</w:t>
    </w:r>
    <w:r w:rsidRPr="008B65F1">
      <w:rPr>
        <w:rFonts w:ascii="Verdana" w:hAnsi="Verdana" w:cs="Arial"/>
        <w:b/>
        <w:color w:val="000000"/>
        <w:sz w:val="18"/>
        <w:szCs w:val="20"/>
      </w:rPr>
      <w:t>.</w:t>
    </w:r>
    <w:r>
      <w:rPr>
        <w:rFonts w:ascii="Verdana" w:hAnsi="Verdana" w:cs="Arial"/>
        <w:b/>
        <w:color w:val="000000"/>
        <w:sz w:val="18"/>
        <w:szCs w:val="20"/>
      </w:rPr>
      <w:t>65</w:t>
    </w:r>
    <w:r w:rsidRPr="008B65F1">
      <w:rPr>
        <w:rFonts w:ascii="Verdana" w:hAnsi="Verdana" w:cs="Arial"/>
        <w:b/>
        <w:color w:val="000000"/>
        <w:sz w:val="18"/>
        <w:szCs w:val="20"/>
      </w:rPr>
      <w:t>.2023.AW</w:t>
    </w:r>
  </w:p>
  <w:p w14:paraId="5A8D3DF8" w14:textId="135273BF" w:rsidR="00CA5BBC" w:rsidRPr="00CA5BBC" w:rsidRDefault="00CA5BBC" w:rsidP="00CA5BBC">
    <w:pPr>
      <w:pStyle w:val="Bezodstpw1"/>
      <w:spacing w:before="120" w:after="240" w:line="276" w:lineRule="auto"/>
      <w:ind w:left="5919" w:firstLine="11"/>
      <w:jc w:val="right"/>
      <w:rPr>
        <w:rFonts w:ascii="Verdana" w:hAnsi="Verdana" w:cs="Arial"/>
        <w:bCs/>
        <w:i/>
        <w:iCs/>
        <w:sz w:val="18"/>
        <w:szCs w:val="18"/>
      </w:rPr>
    </w:pPr>
    <w:r w:rsidRPr="008B65F1">
      <w:rPr>
        <w:rFonts w:ascii="Verdana" w:hAnsi="Verdana" w:cs="Arial"/>
        <w:bCs/>
        <w:i/>
        <w:iCs/>
        <w:sz w:val="18"/>
        <w:szCs w:val="18"/>
      </w:rPr>
      <w:t xml:space="preserve">Załącznik nr </w:t>
    </w:r>
    <w:r>
      <w:rPr>
        <w:rFonts w:ascii="Verdana" w:hAnsi="Verdana" w:cs="Arial"/>
        <w:bCs/>
        <w:i/>
        <w:iCs/>
        <w:sz w:val="18"/>
        <w:szCs w:val="18"/>
      </w:rPr>
      <w:t>3</w:t>
    </w:r>
    <w:r w:rsidRPr="008B65F1">
      <w:rPr>
        <w:rFonts w:ascii="Verdana" w:hAnsi="Verdana" w:cs="Arial"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1FF4530"/>
    <w:multiLevelType w:val="hybridMultilevel"/>
    <w:tmpl w:val="025CBB5C"/>
    <w:lvl w:ilvl="0" w:tplc="4FE8D186">
      <w:start w:val="1"/>
      <w:numFmt w:val="decimal"/>
      <w:lvlText w:val="%1)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75D"/>
    <w:multiLevelType w:val="hybridMultilevel"/>
    <w:tmpl w:val="C442C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661"/>
    <w:multiLevelType w:val="hybridMultilevel"/>
    <w:tmpl w:val="BE88EFD2"/>
    <w:lvl w:ilvl="0" w:tplc="C552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599"/>
    <w:multiLevelType w:val="hybridMultilevel"/>
    <w:tmpl w:val="0AD4DA9E"/>
    <w:lvl w:ilvl="0" w:tplc="E9E6D19E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149961D7"/>
    <w:multiLevelType w:val="hybridMultilevel"/>
    <w:tmpl w:val="7BA01928"/>
    <w:lvl w:ilvl="0" w:tplc="C552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1757"/>
    <w:multiLevelType w:val="hybridMultilevel"/>
    <w:tmpl w:val="59E4E8B8"/>
    <w:lvl w:ilvl="0" w:tplc="4FE8D186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7" w15:restartNumberingAfterBreak="0">
    <w:nsid w:val="1D660329"/>
    <w:multiLevelType w:val="hybridMultilevel"/>
    <w:tmpl w:val="E8BCFD92"/>
    <w:lvl w:ilvl="0" w:tplc="0415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8" w15:restartNumberingAfterBreak="0">
    <w:nsid w:val="1F7F13D5"/>
    <w:multiLevelType w:val="hybridMultilevel"/>
    <w:tmpl w:val="236A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3F66"/>
    <w:multiLevelType w:val="hybridMultilevel"/>
    <w:tmpl w:val="E5429F74"/>
    <w:lvl w:ilvl="0" w:tplc="C552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1CDF"/>
    <w:multiLevelType w:val="hybridMultilevel"/>
    <w:tmpl w:val="9ACC09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DA0547"/>
    <w:multiLevelType w:val="hybridMultilevel"/>
    <w:tmpl w:val="0C42C1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680F7D"/>
    <w:multiLevelType w:val="hybridMultilevel"/>
    <w:tmpl w:val="E3246AE8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3225635B"/>
    <w:multiLevelType w:val="hybridMultilevel"/>
    <w:tmpl w:val="C554CF4C"/>
    <w:lvl w:ilvl="0" w:tplc="0415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45AF0BD7"/>
    <w:multiLevelType w:val="hybridMultilevel"/>
    <w:tmpl w:val="EFB44F90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5" w15:restartNumberingAfterBreak="0">
    <w:nsid w:val="47F84BCC"/>
    <w:multiLevelType w:val="hybridMultilevel"/>
    <w:tmpl w:val="47DAF396"/>
    <w:lvl w:ilvl="0" w:tplc="04150011">
      <w:start w:val="1"/>
      <w:numFmt w:val="decimal"/>
      <w:lvlText w:val="%1)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6" w15:restartNumberingAfterBreak="0">
    <w:nsid w:val="5D7B6ECB"/>
    <w:multiLevelType w:val="hybridMultilevel"/>
    <w:tmpl w:val="44E4727E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64416528"/>
    <w:multiLevelType w:val="hybridMultilevel"/>
    <w:tmpl w:val="14EE393A"/>
    <w:lvl w:ilvl="0" w:tplc="C552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C4B93"/>
    <w:multiLevelType w:val="hybridMultilevel"/>
    <w:tmpl w:val="286C0CE6"/>
    <w:lvl w:ilvl="0" w:tplc="C552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961C3"/>
    <w:multiLevelType w:val="hybridMultilevel"/>
    <w:tmpl w:val="236E9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41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538236">
    <w:abstractNumId w:val="3"/>
  </w:num>
  <w:num w:numId="3" w16cid:durableId="1998730505">
    <w:abstractNumId w:val="9"/>
  </w:num>
  <w:num w:numId="4" w16cid:durableId="36315439">
    <w:abstractNumId w:val="18"/>
  </w:num>
  <w:num w:numId="5" w16cid:durableId="1999772393">
    <w:abstractNumId w:val="5"/>
  </w:num>
  <w:num w:numId="6" w16cid:durableId="101609987">
    <w:abstractNumId w:val="17"/>
  </w:num>
  <w:num w:numId="7" w16cid:durableId="1556116405">
    <w:abstractNumId w:val="8"/>
  </w:num>
  <w:num w:numId="8" w16cid:durableId="638345784">
    <w:abstractNumId w:val="11"/>
  </w:num>
  <w:num w:numId="9" w16cid:durableId="1200506522">
    <w:abstractNumId w:val="10"/>
  </w:num>
  <w:num w:numId="10" w16cid:durableId="330377435">
    <w:abstractNumId w:val="0"/>
  </w:num>
  <w:num w:numId="11" w16cid:durableId="1157501014">
    <w:abstractNumId w:val="2"/>
  </w:num>
  <w:num w:numId="12" w16cid:durableId="98380936">
    <w:abstractNumId w:val="6"/>
  </w:num>
  <w:num w:numId="13" w16cid:durableId="747195930">
    <w:abstractNumId w:val="4"/>
  </w:num>
  <w:num w:numId="14" w16cid:durableId="5713647">
    <w:abstractNumId w:val="15"/>
  </w:num>
  <w:num w:numId="15" w16cid:durableId="165098230">
    <w:abstractNumId w:val="14"/>
  </w:num>
  <w:num w:numId="16" w16cid:durableId="606692901">
    <w:abstractNumId w:val="16"/>
  </w:num>
  <w:num w:numId="17" w16cid:durableId="1046027225">
    <w:abstractNumId w:val="1"/>
  </w:num>
  <w:num w:numId="18" w16cid:durableId="1259215026">
    <w:abstractNumId w:val="12"/>
  </w:num>
  <w:num w:numId="19" w16cid:durableId="1078478068">
    <w:abstractNumId w:val="19"/>
  </w:num>
  <w:num w:numId="20" w16cid:durableId="333725056">
    <w:abstractNumId w:val="7"/>
  </w:num>
  <w:num w:numId="21" w16cid:durableId="595290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3C"/>
    <w:rsid w:val="00032496"/>
    <w:rsid w:val="00060942"/>
    <w:rsid w:val="00061EDF"/>
    <w:rsid w:val="000726CF"/>
    <w:rsid w:val="00072D56"/>
    <w:rsid w:val="00097313"/>
    <w:rsid w:val="000C2CA6"/>
    <w:rsid w:val="000C79BF"/>
    <w:rsid w:val="00194ED3"/>
    <w:rsid w:val="001D29D8"/>
    <w:rsid w:val="001E42C9"/>
    <w:rsid w:val="001F33A4"/>
    <w:rsid w:val="0023764E"/>
    <w:rsid w:val="00275688"/>
    <w:rsid w:val="0028699E"/>
    <w:rsid w:val="002D328E"/>
    <w:rsid w:val="00325955"/>
    <w:rsid w:val="003407DE"/>
    <w:rsid w:val="00376D06"/>
    <w:rsid w:val="0049553C"/>
    <w:rsid w:val="004A5B27"/>
    <w:rsid w:val="004D4DE6"/>
    <w:rsid w:val="00513CFA"/>
    <w:rsid w:val="00541846"/>
    <w:rsid w:val="005A039C"/>
    <w:rsid w:val="005F438F"/>
    <w:rsid w:val="00602F53"/>
    <w:rsid w:val="00615AD7"/>
    <w:rsid w:val="00662056"/>
    <w:rsid w:val="00684E26"/>
    <w:rsid w:val="006902F0"/>
    <w:rsid w:val="006C29FC"/>
    <w:rsid w:val="00761DC0"/>
    <w:rsid w:val="008008EB"/>
    <w:rsid w:val="00856EB2"/>
    <w:rsid w:val="00963D25"/>
    <w:rsid w:val="009C2FFA"/>
    <w:rsid w:val="00A2370B"/>
    <w:rsid w:val="00A27718"/>
    <w:rsid w:val="00AD3216"/>
    <w:rsid w:val="00AF7B82"/>
    <w:rsid w:val="00B20C4E"/>
    <w:rsid w:val="00B519BE"/>
    <w:rsid w:val="00B73B2C"/>
    <w:rsid w:val="00CA5BBC"/>
    <w:rsid w:val="00CB56A5"/>
    <w:rsid w:val="00CD3B3C"/>
    <w:rsid w:val="00D37E48"/>
    <w:rsid w:val="00E267EC"/>
    <w:rsid w:val="00EA1AE6"/>
    <w:rsid w:val="00EA3BB0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538F41"/>
  <w15:docId w15:val="{09F22AF0-92FF-4CC1-A753-FA7C691A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B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B27"/>
  </w:style>
  <w:style w:type="paragraph" w:styleId="Stopka">
    <w:name w:val="footer"/>
    <w:basedOn w:val="Normalny"/>
    <w:link w:val="StopkaZnak"/>
    <w:uiPriority w:val="99"/>
    <w:unhideWhenUsed/>
    <w:rsid w:val="004A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B27"/>
  </w:style>
  <w:style w:type="paragraph" w:customStyle="1" w:styleId="Bezodstpw1">
    <w:name w:val="Bez odstępów1"/>
    <w:rsid w:val="00CA5BBC"/>
    <w:pPr>
      <w:spacing w:after="0" w:line="240" w:lineRule="auto"/>
    </w:pPr>
    <w:rPr>
      <w:rFonts w:ascii="Calibri" w:eastAsia="Times New Roman" w:hAnsi="Calibri" w:cs="Times New Roman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Adriana Wiaderek</cp:lastModifiedBy>
  <cp:revision>9</cp:revision>
  <dcterms:created xsi:type="dcterms:W3CDTF">2023-09-22T21:06:00Z</dcterms:created>
  <dcterms:modified xsi:type="dcterms:W3CDTF">2023-11-06T12:33:00Z</dcterms:modified>
</cp:coreProperties>
</file>