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FF" w:rsidRPr="008B7CEC" w:rsidRDefault="00FE40F7" w:rsidP="00D51CFF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Spełnienie Wymagań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24"/>
        <w:gridCol w:w="5486"/>
        <w:gridCol w:w="1752"/>
      </w:tblGrid>
      <w:tr w:rsidR="00FE40F7" w:rsidRPr="008B7CEC" w:rsidTr="00FE40F7">
        <w:trPr>
          <w:trHeight w:val="35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FE40F7" w:rsidRPr="008B7CEC" w:rsidRDefault="00FE40F7" w:rsidP="008B7CEC">
            <w:pPr>
              <w:jc w:val="center"/>
              <w:rPr>
                <w:rFonts w:cstheme="minorHAnsi"/>
                <w:b/>
                <w:bCs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SKANER DZIEŁOWY A3+</w:t>
            </w:r>
          </w:p>
        </w:tc>
      </w:tr>
      <w:tr w:rsidR="00FE40F7" w:rsidRPr="008B7CEC" w:rsidTr="00FE40F7">
        <w:trPr>
          <w:trHeight w:val="350"/>
        </w:trPr>
        <w:tc>
          <w:tcPr>
            <w:tcW w:w="7596" w:type="dxa"/>
            <w:gridSpan w:val="2"/>
            <w:shd w:val="clear" w:color="auto" w:fill="D9D9D9" w:themeFill="background1" w:themeFillShade="D9"/>
            <w:vAlign w:val="center"/>
          </w:tcPr>
          <w:p w:rsidR="00FE40F7" w:rsidRPr="008B7CEC" w:rsidRDefault="00FE40F7" w:rsidP="008B7CEC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MINIMALNE WYMAGANIA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FE40F7" w:rsidRPr="008B7CEC" w:rsidRDefault="00FE40F7" w:rsidP="008B7CE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SPEŁNIA WYMAGANIA</w:t>
            </w:r>
          </w:p>
        </w:tc>
      </w:tr>
      <w:tr w:rsidR="00FE40F7" w:rsidRPr="008B7CEC" w:rsidTr="00FE40F7">
        <w:trPr>
          <w:trHeight w:val="350"/>
        </w:trPr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FE40F7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Oferowany</w:t>
            </w:r>
            <w:proofErr w:type="spellEnd"/>
            <w:r>
              <w:rPr>
                <w:rFonts w:cstheme="minorHAnsi"/>
                <w:b/>
                <w:bCs/>
              </w:rPr>
              <w:t xml:space="preserve"> model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FE40F7" w:rsidRDefault="00FE40F7" w:rsidP="008B7CE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</w:t>
            </w:r>
            <w:proofErr w:type="spellStart"/>
            <w:r>
              <w:rPr>
                <w:rFonts w:cstheme="minorHAnsi"/>
                <w:b/>
                <w:bCs/>
              </w:rPr>
              <w:t>producent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  <w:b/>
                <w:bCs/>
              </w:rPr>
              <w:t xml:space="preserve"> model]</w:t>
            </w:r>
          </w:p>
        </w:tc>
        <w:bookmarkStart w:id="0" w:name="_GoBack"/>
        <w:bookmarkEnd w:id="0"/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Rodzaj skanera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jc w:val="both"/>
              <w:outlineLvl w:val="0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Skaner dziełowy do masowej digitalizacji map, książek, starodruków  z głowicą skanującą przejeżdżającą nad skanowanym obiektem działający w technologii 64 bitowej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outlineLvl w:val="0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Głębia koloru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Wewnętrznie – min. 36 bit</w:t>
            </w:r>
          </w:p>
          <w:p w:rsidR="00FE40F7" w:rsidRPr="008B7CEC" w:rsidRDefault="00FE40F7" w:rsidP="00731473">
            <w:pPr>
              <w:autoSpaceDE w:val="0"/>
              <w:adjustRightInd w:val="0"/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Zewnętrznie kolor – min. 24 bity, odcienie szarości – min. 8 bitów, </w:t>
            </w:r>
            <w:proofErr w:type="spellStart"/>
            <w:r w:rsidRPr="008B7CEC">
              <w:rPr>
                <w:rFonts w:cstheme="minorHAnsi"/>
                <w:lang w:val="pl-PL"/>
              </w:rPr>
              <w:t>bitonal</w:t>
            </w:r>
            <w:proofErr w:type="spellEnd"/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Maksymalny format skanowanych obiektów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390 mm x 480 mm (A3+)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Rozdzielczość optyczna urządzenia na całym obszarze skanowania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400 </w:t>
            </w:r>
            <w:proofErr w:type="spellStart"/>
            <w:r w:rsidRPr="008B7CEC">
              <w:rPr>
                <w:rFonts w:cstheme="minorHAnsi"/>
                <w:lang w:val="pl-PL"/>
              </w:rPr>
              <w:t>dpi</w:t>
            </w:r>
            <w:proofErr w:type="spellEnd"/>
            <w:r w:rsidRPr="008B7CEC">
              <w:rPr>
                <w:rFonts w:cstheme="minorHAnsi"/>
                <w:lang w:val="pl-PL"/>
              </w:rPr>
              <w:t>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Rozdzielczość głowicy skanującej optyczna na całym obszarze skanowania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400  </w:t>
            </w:r>
            <w:proofErr w:type="spellStart"/>
            <w:r w:rsidRPr="008B7CEC">
              <w:rPr>
                <w:rFonts w:cstheme="minorHAnsi"/>
                <w:lang w:val="pl-PL"/>
              </w:rPr>
              <w:t>dpi</w:t>
            </w:r>
            <w:proofErr w:type="spellEnd"/>
            <w:r w:rsidRPr="008B7CEC">
              <w:rPr>
                <w:rFonts w:cstheme="minorHAnsi"/>
                <w:lang w:val="pl-PL"/>
              </w:rPr>
              <w:t>.</w:t>
            </w:r>
          </w:p>
          <w:p w:rsidR="00FE40F7" w:rsidRPr="008B7CEC" w:rsidRDefault="00FE40F7" w:rsidP="00770A76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W celu potwierdzenia rozdzielczości optycznej urządzenia </w:t>
            </w:r>
            <w:r>
              <w:rPr>
                <w:rFonts w:cstheme="minorHAnsi"/>
                <w:lang w:val="pl-PL"/>
              </w:rPr>
              <w:t>Z</w:t>
            </w:r>
            <w:r w:rsidRPr="008B7CEC">
              <w:rPr>
                <w:rFonts w:cstheme="minorHAnsi"/>
                <w:lang w:val="pl-PL"/>
              </w:rPr>
              <w:t>amawiający może zażądać od wykonawcy przedstawienia skanu wzorca rozdzielczości z zaoferowanego typu urządzenia.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Formaty plików wynikowych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Skaner umożliwia transfer zeskanowanych obrazów do stacji skanującej w postaci plików o formatach JPEG, TIFF, PNM oraz PDF.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Oświetlenie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70A76">
            <w:pPr>
              <w:pStyle w:val="Zwykytek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zapewnia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oświetlenie oryginału zimnym światłem LED nie zawierającym promieniowania UV oraz IR.</w:t>
            </w:r>
          </w:p>
          <w:p w:rsidR="00FE40F7" w:rsidRPr="00770A76" w:rsidRDefault="00FE40F7" w:rsidP="00770A7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70A76">
              <w:rPr>
                <w:rFonts w:cstheme="minorHAnsi"/>
              </w:rPr>
              <w:t>Skaner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być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wyposażony</w:t>
            </w:r>
            <w:proofErr w:type="spellEnd"/>
            <w:r w:rsidRPr="00770A76">
              <w:rPr>
                <w:rFonts w:cstheme="minorHAnsi"/>
              </w:rPr>
              <w:t xml:space="preserve"> w </w:t>
            </w:r>
            <w:proofErr w:type="spellStart"/>
            <w:r w:rsidRPr="00770A76">
              <w:rPr>
                <w:rFonts w:cstheme="minorHAnsi"/>
              </w:rPr>
              <w:t>oświetlenie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diodowe</w:t>
            </w:r>
            <w:proofErr w:type="spellEnd"/>
            <w:r w:rsidRPr="00770A76">
              <w:rPr>
                <w:rFonts w:cstheme="minorHAnsi"/>
              </w:rPr>
              <w:t xml:space="preserve">, o </w:t>
            </w:r>
            <w:proofErr w:type="spellStart"/>
            <w:r w:rsidRPr="00770A76">
              <w:rPr>
                <w:rFonts w:cstheme="minorHAnsi"/>
              </w:rPr>
              <w:t>niskim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poborze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energii</w:t>
            </w:r>
            <w:proofErr w:type="spellEnd"/>
            <w:r w:rsidRPr="00770A76">
              <w:rPr>
                <w:rFonts w:cstheme="minorHAnsi"/>
              </w:rPr>
              <w:t xml:space="preserve">, </w:t>
            </w:r>
            <w:proofErr w:type="spellStart"/>
            <w:r w:rsidRPr="00770A76">
              <w:rPr>
                <w:rFonts w:cstheme="minorHAnsi"/>
              </w:rPr>
              <w:t>oświetlające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wyłącznie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skanowany</w:t>
            </w:r>
            <w:proofErr w:type="spellEnd"/>
            <w:r w:rsidRPr="00770A76">
              <w:rPr>
                <w:rFonts w:cstheme="minorHAnsi"/>
              </w:rPr>
              <w:t xml:space="preserve"> fragment </w:t>
            </w:r>
            <w:proofErr w:type="spellStart"/>
            <w:r w:rsidRPr="00770A76">
              <w:rPr>
                <w:rFonts w:cstheme="minorHAnsi"/>
              </w:rPr>
              <w:t>obiektu</w:t>
            </w:r>
            <w:proofErr w:type="spellEnd"/>
            <w:r w:rsidRPr="00770A76">
              <w:rPr>
                <w:rFonts w:cstheme="minorHAnsi"/>
              </w:rPr>
              <w:t xml:space="preserve">, </w:t>
            </w:r>
            <w:proofErr w:type="spellStart"/>
            <w:r w:rsidRPr="00770A76">
              <w:rPr>
                <w:rFonts w:cstheme="minorHAnsi"/>
              </w:rPr>
              <w:t>minimalizujące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czas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naświetlania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oryginału</w:t>
            </w:r>
            <w:proofErr w:type="spellEnd"/>
            <w:r w:rsidRPr="00770A76">
              <w:rPr>
                <w:rFonts w:cstheme="minorHAnsi"/>
              </w:rPr>
              <w:t xml:space="preserve">. </w:t>
            </w:r>
          </w:p>
          <w:p w:rsidR="00FE40F7" w:rsidRPr="00770A76" w:rsidRDefault="00FE40F7" w:rsidP="00770A7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70A76">
              <w:rPr>
                <w:rFonts w:cstheme="minorHAnsi"/>
              </w:rPr>
              <w:t>Oświetlenie</w:t>
            </w:r>
            <w:proofErr w:type="spellEnd"/>
            <w:r w:rsidRPr="00770A76">
              <w:rPr>
                <w:rFonts w:cstheme="minorHAnsi"/>
              </w:rPr>
              <w:t xml:space="preserve"> jest </w:t>
            </w:r>
            <w:proofErr w:type="spellStart"/>
            <w:r w:rsidRPr="00770A76">
              <w:rPr>
                <w:rFonts w:cstheme="minorHAnsi"/>
              </w:rPr>
              <w:t>zintegrowane</w:t>
            </w:r>
            <w:proofErr w:type="spellEnd"/>
            <w:r w:rsidRPr="00770A76">
              <w:rPr>
                <w:rFonts w:cstheme="minorHAnsi"/>
              </w:rPr>
              <w:t xml:space="preserve"> z </w:t>
            </w:r>
            <w:proofErr w:type="spellStart"/>
            <w:r w:rsidRPr="00770A76">
              <w:rPr>
                <w:rFonts w:cstheme="minorHAnsi"/>
              </w:rPr>
              <w:t>głowicą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skanującą</w:t>
            </w:r>
            <w:proofErr w:type="spellEnd"/>
            <w:r w:rsidRPr="00770A76">
              <w:rPr>
                <w:rFonts w:cstheme="minorHAnsi"/>
              </w:rPr>
              <w:t>.</w:t>
            </w:r>
          </w:p>
          <w:p w:rsidR="00FE40F7" w:rsidRPr="00770A76" w:rsidRDefault="00FE40F7" w:rsidP="00770A7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70A76">
              <w:rPr>
                <w:rFonts w:cstheme="minorHAnsi"/>
              </w:rPr>
              <w:t>Skaner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umożliwia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skanowanie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przy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świetle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dziennym</w:t>
            </w:r>
            <w:proofErr w:type="spellEnd"/>
            <w:r w:rsidRPr="00770A76">
              <w:rPr>
                <w:rFonts w:cstheme="minorHAnsi"/>
              </w:rPr>
              <w:t xml:space="preserve">, </w:t>
            </w:r>
            <w:proofErr w:type="spellStart"/>
            <w:r w:rsidRPr="00770A76">
              <w:rPr>
                <w:rFonts w:cstheme="minorHAnsi"/>
              </w:rPr>
              <w:t>które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nie</w:t>
            </w:r>
            <w:proofErr w:type="spellEnd"/>
            <w:r w:rsidRPr="00770A76">
              <w:rPr>
                <w:rFonts w:cstheme="minorHAnsi"/>
              </w:rPr>
              <w:t xml:space="preserve"> ma </w:t>
            </w:r>
            <w:proofErr w:type="spellStart"/>
            <w:r w:rsidRPr="00770A76">
              <w:rPr>
                <w:rFonts w:cstheme="minorHAnsi"/>
              </w:rPr>
              <w:t>wpływu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na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jakość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skanów</w:t>
            </w:r>
            <w:proofErr w:type="spellEnd"/>
            <w:r w:rsidRPr="00770A76">
              <w:rPr>
                <w:rFonts w:cstheme="minorHAnsi"/>
              </w:rPr>
              <w:t>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Kołyska do książek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być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wyposażony w kołyskę do dzieł zwartych umożliwiających skanowanie dzieł o grubości grzbietów do min. 10 cm i wadze 10 kg.</w:t>
            </w:r>
          </w:p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Kołyska manualna, umożliwiająca 2 tryby pracy: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Praca w trybie V-kołyski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Praca w trybie bez szyby </w:t>
            </w:r>
          </w:p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Kołyska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być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wyposażona w 2 manualne tace zapewniająca pełne bezpieczeństwo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digitalizowanych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zbiorów.</w:t>
            </w:r>
          </w:p>
          <w:p w:rsidR="00FE40F7" w:rsidRPr="008B7CEC" w:rsidRDefault="00FE40F7" w:rsidP="00770A76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lastRenderedPageBreak/>
              <w:t xml:space="preserve">Kołyska </w:t>
            </w:r>
            <w:r>
              <w:rPr>
                <w:rFonts w:cstheme="minorHAnsi"/>
                <w:lang w:val="pl-PL"/>
              </w:rPr>
              <w:t xml:space="preserve">musi </w:t>
            </w:r>
            <w:proofErr w:type="spellStart"/>
            <w:r>
              <w:rPr>
                <w:rFonts w:cstheme="minorHAnsi"/>
                <w:lang w:val="pl-PL"/>
              </w:rPr>
              <w:t>umożiwiać</w:t>
            </w:r>
            <w:proofErr w:type="spellEnd"/>
            <w:r w:rsidRPr="008B7CEC">
              <w:rPr>
                <w:rFonts w:cstheme="minorHAnsi"/>
                <w:lang w:val="pl-PL"/>
              </w:rPr>
              <w:t xml:space="preserve"> rozszerz</w:t>
            </w:r>
            <w:r>
              <w:rPr>
                <w:rFonts w:cstheme="minorHAnsi"/>
                <w:lang w:val="pl-PL"/>
              </w:rPr>
              <w:t>enie</w:t>
            </w:r>
            <w:r w:rsidRPr="008B7CEC">
              <w:rPr>
                <w:rFonts w:cstheme="minorHAnsi"/>
                <w:lang w:val="pl-PL"/>
              </w:rPr>
              <w:t xml:space="preserve"> o funkcję automatycznego przekładania pagin ksiąg.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Czas skanowania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musi skanować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obiekty w następujących prędkościach: </w:t>
            </w:r>
          </w:p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maks. 2 sekund dla A3 w 400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dpi</w:t>
            </w:r>
            <w:proofErr w:type="spellEnd"/>
          </w:p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maks. 2 sekund dla A3 w 300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dpi</w:t>
            </w:r>
            <w:proofErr w:type="spellEnd"/>
          </w:p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Maksymalny czas zapisu i wyświetlenia obrazu na stacji skanującej nie może być dłuższy niż dwukrotność czasu skanowania.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Korekcja obrazów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70A76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Skaner </w:t>
            </w:r>
            <w:r>
              <w:rPr>
                <w:rFonts w:cstheme="minorHAnsi"/>
                <w:lang w:val="pl-PL"/>
              </w:rPr>
              <w:t xml:space="preserve">musi </w:t>
            </w:r>
            <w:r w:rsidRPr="008B7CEC">
              <w:rPr>
                <w:rFonts w:cstheme="minorHAnsi"/>
                <w:lang w:val="pl-PL"/>
              </w:rPr>
              <w:t>automatycznie rozpozna</w:t>
            </w:r>
            <w:r>
              <w:rPr>
                <w:rFonts w:cstheme="minorHAnsi"/>
                <w:lang w:val="pl-PL"/>
              </w:rPr>
              <w:t>wać</w:t>
            </w:r>
            <w:r w:rsidRPr="008B7CEC">
              <w:rPr>
                <w:rFonts w:cstheme="minorHAnsi"/>
                <w:lang w:val="pl-PL"/>
              </w:rPr>
              <w:t xml:space="preserve"> format skanowanego obiektu i zwraca</w:t>
            </w:r>
            <w:r>
              <w:rPr>
                <w:rFonts w:cstheme="minorHAnsi"/>
                <w:lang w:val="pl-PL"/>
              </w:rPr>
              <w:t>ć</w:t>
            </w:r>
            <w:r w:rsidRPr="008B7CEC">
              <w:rPr>
                <w:rFonts w:cstheme="minorHAnsi"/>
                <w:lang w:val="pl-PL"/>
              </w:rPr>
              <w:t xml:space="preserve"> obraz w postaci wykadrowanej.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Interfejs fizyczny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70A76">
            <w:pPr>
              <w:jc w:val="both"/>
              <w:outlineLvl w:val="0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Skaner </w:t>
            </w:r>
            <w:r>
              <w:rPr>
                <w:rFonts w:cstheme="minorHAnsi"/>
                <w:lang w:val="pl-PL"/>
              </w:rPr>
              <w:t xml:space="preserve">musi być </w:t>
            </w:r>
            <w:r w:rsidRPr="008B7CEC">
              <w:rPr>
                <w:rFonts w:cstheme="minorHAnsi"/>
                <w:lang w:val="pl-PL"/>
              </w:rPr>
              <w:t xml:space="preserve">wyposażony w interfejs komunikacyjny Gigabit Ethernet 10/100/1000 </w:t>
            </w:r>
            <w:proofErr w:type="spellStart"/>
            <w:r w:rsidRPr="008B7CEC">
              <w:rPr>
                <w:rFonts w:cstheme="minorHAnsi"/>
                <w:lang w:val="pl-PL"/>
              </w:rPr>
              <w:t>Mbps</w:t>
            </w:r>
            <w:proofErr w:type="spellEnd"/>
            <w:r w:rsidRPr="008B7CEC">
              <w:rPr>
                <w:rFonts w:cstheme="minorHAnsi"/>
                <w:lang w:val="pl-PL"/>
              </w:rPr>
              <w:t xml:space="preserve"> (protokół TCP/IP) umożliwiający realizację procesu skanowania w środowisku oprogramowania rozproszonego na różnych stacjach w sieci.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outlineLvl w:val="0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Kalibracja urządzenia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Urządzenie musi posiadać skalibrowaną fabrycznie głowicę. 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jc w:val="center"/>
              <w:rPr>
                <w:rFonts w:cstheme="minorHAnsi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Dystrybucja plików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umożliwia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dystrybucję plików z obrazami: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1"/>
              </w:numPr>
              <w:tabs>
                <w:tab w:val="num" w:pos="252"/>
              </w:tabs>
              <w:ind w:left="252" w:hanging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bezpośrednio na wskazany udział sieciowy,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1"/>
              </w:numPr>
              <w:tabs>
                <w:tab w:val="num" w:pos="252"/>
              </w:tabs>
              <w:ind w:left="252" w:hanging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bezpośrednio do wskazanej lokalizacji na serwerze FTP,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1"/>
              </w:numPr>
              <w:tabs>
                <w:tab w:val="num" w:pos="252"/>
              </w:tabs>
              <w:ind w:left="252" w:hanging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bezpośrednio do poczty elektronicznej przez protokół SMTP,</w:t>
            </w:r>
          </w:p>
          <w:p w:rsidR="00FE40F7" w:rsidRPr="008B7CEC" w:rsidRDefault="00FE40F7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bezpośrednio do drukarki sieciowej.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Oprogramowanie sieciowe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Oprogramowanie sieciowe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posiada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interfejs użytkownika w języku polskim.</w:t>
            </w:r>
          </w:p>
          <w:p w:rsidR="00FE40F7" w:rsidRPr="008B7CEC" w:rsidRDefault="00FE40F7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Oprogramowanie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umożliwia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wybór trybu i rozdzielczości skanowania – czarno-biały, odcienie szarości, kolor, z możliwością przełączania w ramach zadania,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wybór skanowanego formatu (również formatów niestandardowych) wraz z odpowiednim kadrowaniem,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zapis obrazów w formatach: JPEG, TIFF, GIF, BMP, PCX, PNG, PDF,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jednoczesnego zapisu rezultatów skanowania we wskazanych, różnych lokalizacjach, w plikach o różnych formatach (TIFF, JPEG, itp.) i różnych parametrach (rozdzielczość, tryb obrazu – kolor, odcienie szarości, monochromatyczny),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ręcznego kadrowania i podziału obrazu, przy skanowaniu książek,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automatycznego oraz ręcznego podziału na prawą i lewą stronę z usunięciem marginesu wewnętrznego,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definiowania wielu masek skanowania oraz ich automatycznego wykorzystania do podziału skanowanych obiektów,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możliwości korekcji obrazu: jasność, kontrast, prostowanie, usuwanie zanieczyszczeń, maskowanie zadanych obszarów,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kompletowania dzieł z zeskanowanych obrazów, w sposób umożliwiający ich późniejszą całościową obróbkę,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dodawania metadanych do skanowanych obiektów,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tworzenia plików z metadanymi,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wykonywania operacji obróbki zadań równolegle (w tle) z procesem skanowania,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przetwarzania ‘wsadowego’ plików (obróbka obrazów lub całych zadań bez ingerencji operatora),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dystrybucji skanowanych obiektów:</w:t>
            </w:r>
          </w:p>
          <w:p w:rsidR="00FE40F7" w:rsidRPr="008B7CEC" w:rsidRDefault="00FE40F7" w:rsidP="00731473">
            <w:pPr>
              <w:pStyle w:val="Zwykytekst"/>
              <w:numPr>
                <w:ilvl w:val="2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wskazany udział lokalny bądź sieciowy,</w:t>
            </w:r>
          </w:p>
          <w:p w:rsidR="00FE40F7" w:rsidRPr="008B7CEC" w:rsidRDefault="00FE40F7" w:rsidP="00731473">
            <w:pPr>
              <w:pStyle w:val="Zwykytekst"/>
              <w:numPr>
                <w:ilvl w:val="2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przez pocztę elektroniczną na wskazany adres e-mail,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importowania plików z obrazami w formatach TIFF i JPEG.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pełna kompatybilność z systemami operacyjnymi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windows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android,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linux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mac os. 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sterowania urządzeniem za pomocą urządzenia mobilnego.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D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</w:t>
            </w:r>
            <w:proofErr w:type="spellEnd"/>
            <w:r w:rsidRPr="00A92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oferowanego</w:t>
            </w:r>
            <w:proofErr w:type="spellEnd"/>
            <w:r w:rsidRPr="00A92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oprogramowania</w:t>
            </w:r>
            <w:proofErr w:type="spellEnd"/>
          </w:p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40F7" w:rsidRPr="00A92DAD" w:rsidRDefault="00FE40F7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Urządzenie sterujące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C556E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Wraz ze skanerem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zostać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dostarczony komputer z monitorem dotykowym zintegrowany ze skanerem zapewniający prawidłowe funkcjonowanie skanera.</w:t>
            </w:r>
          </w:p>
        </w:tc>
        <w:tc>
          <w:tcPr>
            <w:tcW w:w="1466" w:type="dxa"/>
          </w:tcPr>
          <w:p w:rsidR="00FE40F7" w:rsidRPr="00A92DAD" w:rsidRDefault="00FE40F7" w:rsidP="00A92D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Gwarancja</w:t>
            </w:r>
          </w:p>
        </w:tc>
        <w:tc>
          <w:tcPr>
            <w:tcW w:w="5772" w:type="dxa"/>
            <w:vAlign w:val="center"/>
          </w:tcPr>
          <w:p w:rsidR="00FE40F7" w:rsidRDefault="00FE40F7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musi być objęty minimum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 miesięcznym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okresem gwarancji z naprawą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miejscu instalacji urządzenia. Gwarancja liczona jest od daty podpisania protokołu zdawczo-odbiorczego.</w:t>
            </w:r>
          </w:p>
          <w:p w:rsidR="00FE40F7" w:rsidRPr="008B7CEC" w:rsidRDefault="00FE40F7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Koszt gwarancji obejmuje koszt części zamiennych oraz robociznę.</w:t>
            </w:r>
          </w:p>
          <w:p w:rsidR="00FE40F7" w:rsidRPr="008B7CEC" w:rsidRDefault="00FE40F7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Serwis gwarancyjny musi obejmować dostęp do poprawek i nowych wersji oprogramowania sieciowego oraz wspomagającego, które są elementem zamówienia, w ciągu minimum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miesięcy od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daty podpisania protokołu zdawczo-odbiorczego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</w:p>
          <w:p w:rsidR="00FE40F7" w:rsidRDefault="00FE40F7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proofErr w:type="spellStart"/>
            <w:r w:rsidRPr="000435BC">
              <w:rPr>
                <w:rFonts w:cstheme="minorHAnsi"/>
                <w:bCs/>
                <w:color w:val="000000"/>
              </w:rPr>
              <w:t>Wraz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ze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skanerem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należy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zapewnić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subskrypcję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na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bezpłatną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aktualizację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(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możliwość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bezpłatnego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pobrania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ze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stron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internetowych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producenta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) 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oprogramowania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w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całym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okresie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obowiązywania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gwarancji</w:t>
            </w:r>
            <w:proofErr w:type="spellEnd"/>
            <w:r>
              <w:rPr>
                <w:rFonts w:cstheme="minorHAnsi"/>
                <w:bCs/>
                <w:color w:val="000000"/>
              </w:rPr>
              <w:t>).</w:t>
            </w:r>
          </w:p>
          <w:p w:rsidR="00FE40F7" w:rsidRPr="006634D4" w:rsidRDefault="00FE40F7" w:rsidP="006634D4">
            <w:pPr>
              <w:pStyle w:val="Akapitzlist"/>
              <w:numPr>
                <w:ilvl w:val="0"/>
                <w:numId w:val="31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okresie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obowiązywania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gwarancji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Wykonawca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musi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zapewnić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:</w:t>
            </w:r>
          </w:p>
          <w:p w:rsidR="00FE40F7" w:rsidRPr="006634D4" w:rsidRDefault="00FE40F7" w:rsidP="006634D4">
            <w:pPr>
              <w:pStyle w:val="Akapitzlist"/>
              <w:numPr>
                <w:ilvl w:val="1"/>
                <w:numId w:val="31"/>
              </w:numPr>
              <w:suppressAutoHyphens/>
              <w:autoSpaceDN w:val="0"/>
              <w:snapToGrid w:val="0"/>
              <w:spacing w:after="0"/>
              <w:contextualSpacing w:val="0"/>
              <w:jc w:val="both"/>
              <w:textAlignment w:val="baseline"/>
              <w:rPr>
                <w:rFonts w:cs="Arial"/>
                <w:color w:val="000000"/>
                <w:szCs w:val="20"/>
                <w:lang w:val="pl-PL"/>
              </w:rPr>
            </w:pPr>
            <w:r w:rsidRPr="006634D4">
              <w:rPr>
                <w:rFonts w:cs="Arial"/>
                <w:color w:val="000000"/>
                <w:szCs w:val="20"/>
                <w:lang w:val="pl-PL"/>
              </w:rPr>
              <w:t>wsparcie dla operatorów w zakresie konfiguracji sprzętu i oprogramowania,</w:t>
            </w:r>
          </w:p>
          <w:p w:rsidR="00FE40F7" w:rsidRDefault="00FE40F7" w:rsidP="006634D4">
            <w:pPr>
              <w:pStyle w:val="Akapitzlist"/>
              <w:numPr>
                <w:ilvl w:val="1"/>
                <w:numId w:val="31"/>
              </w:numPr>
              <w:suppressAutoHyphens/>
              <w:autoSpaceDN w:val="0"/>
              <w:snapToGrid w:val="0"/>
              <w:spacing w:after="0"/>
              <w:contextualSpacing w:val="0"/>
              <w:jc w:val="both"/>
              <w:textAlignment w:val="baseline"/>
              <w:rPr>
                <w:rFonts w:cs="Arial"/>
                <w:color w:val="000000"/>
                <w:szCs w:val="20"/>
                <w:lang w:val="pl-PL"/>
              </w:rPr>
            </w:pPr>
            <w:r w:rsidRPr="006634D4">
              <w:rPr>
                <w:rFonts w:cs="Arial"/>
                <w:color w:val="000000"/>
                <w:szCs w:val="20"/>
                <w:lang w:val="pl-PL"/>
              </w:rPr>
              <w:lastRenderedPageBreak/>
              <w:t>pomoc w rozwiązywaniu problemów związanych z bieżącą eksploatacją rozwiązania w środowisku Zamawiającego,</w:t>
            </w:r>
          </w:p>
          <w:p w:rsidR="00FE40F7" w:rsidRPr="006634D4" w:rsidRDefault="00FE40F7" w:rsidP="006634D4">
            <w:pPr>
              <w:pStyle w:val="Akapitzlist"/>
              <w:numPr>
                <w:ilvl w:val="1"/>
                <w:numId w:val="31"/>
              </w:numPr>
              <w:suppressAutoHyphens/>
              <w:autoSpaceDN w:val="0"/>
              <w:snapToGrid w:val="0"/>
              <w:spacing w:after="0"/>
              <w:contextualSpacing w:val="0"/>
              <w:jc w:val="both"/>
              <w:textAlignment w:val="baseline"/>
              <w:rPr>
                <w:rFonts w:cs="Arial"/>
                <w:color w:val="000000"/>
                <w:szCs w:val="20"/>
                <w:lang w:val="pl-PL"/>
              </w:rPr>
            </w:pPr>
            <w:proofErr w:type="spellStart"/>
            <w:r w:rsidRPr="006634D4">
              <w:rPr>
                <w:rFonts w:cs="Arial"/>
                <w:color w:val="000000"/>
                <w:szCs w:val="20"/>
              </w:rPr>
              <w:t>dwie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dodatkowe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sesje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szkoleniowe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na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żądanie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dla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operatorów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w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zakresie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obsługi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sprzętu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i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oprogramowania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>.</w:t>
            </w:r>
          </w:p>
          <w:p w:rsidR="00FE40F7" w:rsidRPr="008B7CEC" w:rsidRDefault="00FE40F7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musi pochodzić z legalnego kanału sprzedaży producenta w Polsce i musi reprezentować model bieżącej linii produkcyjnej. Nie dopuszcza się użycia skanerów odnawianych, demonstracyjnych lub powystawowych </w:t>
            </w:r>
          </w:p>
          <w:p w:rsidR="00FE40F7" w:rsidRPr="000435BC" w:rsidRDefault="00FE40F7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0435BC">
              <w:rPr>
                <w:rFonts w:cstheme="minorHAnsi"/>
                <w:bCs/>
                <w:color w:val="000000"/>
              </w:rPr>
              <w:t>Należy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  <w:u w:val="single"/>
              </w:rPr>
              <w:t>dołączyć</w:t>
            </w:r>
            <w:proofErr w:type="spellEnd"/>
            <w:r w:rsidRPr="000435BC">
              <w:rPr>
                <w:rFonts w:cstheme="minorHAnsi"/>
                <w:bCs/>
                <w:color w:val="000000"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oświadczenie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producenta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skanera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lub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dystrybutora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na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terenie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Polski</w:t>
            </w:r>
            <w:proofErr w:type="spellEnd"/>
            <w:r w:rsidRPr="000435BC">
              <w:rPr>
                <w:rFonts w:cstheme="minorHAnsi"/>
                <w:bCs/>
              </w:rPr>
              <w:t xml:space="preserve">, </w:t>
            </w:r>
            <w:proofErr w:type="spellStart"/>
            <w:r w:rsidRPr="000435BC">
              <w:rPr>
                <w:rFonts w:cstheme="minorHAnsi"/>
                <w:bCs/>
              </w:rPr>
              <w:t>że</w:t>
            </w:r>
            <w:proofErr w:type="spellEnd"/>
            <w:r w:rsidRPr="000435BC">
              <w:rPr>
                <w:rFonts w:cstheme="minorHAnsi"/>
                <w:bCs/>
              </w:rPr>
              <w:t xml:space="preserve"> w </w:t>
            </w:r>
            <w:proofErr w:type="spellStart"/>
            <w:r w:rsidRPr="000435BC">
              <w:rPr>
                <w:rFonts w:cstheme="minorHAnsi"/>
                <w:bCs/>
              </w:rPr>
              <w:t>przypadku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nie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wywiązywania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się</w:t>
            </w:r>
            <w:proofErr w:type="spellEnd"/>
            <w:r w:rsidRPr="000435BC">
              <w:rPr>
                <w:rFonts w:cstheme="minorHAnsi"/>
                <w:bCs/>
              </w:rPr>
              <w:t xml:space="preserve"> z </w:t>
            </w:r>
            <w:proofErr w:type="spellStart"/>
            <w:r w:rsidRPr="000435BC">
              <w:rPr>
                <w:rFonts w:cstheme="minorHAnsi"/>
                <w:bCs/>
              </w:rPr>
              <w:t>obowiązków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gwarancyjnych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oferenta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lub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firmy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serwisującej</w:t>
            </w:r>
            <w:proofErr w:type="spellEnd"/>
            <w:r w:rsidRPr="000435BC">
              <w:rPr>
                <w:rFonts w:cstheme="minorHAnsi"/>
                <w:bCs/>
              </w:rPr>
              <w:t xml:space="preserve">, </w:t>
            </w:r>
            <w:proofErr w:type="spellStart"/>
            <w:r w:rsidRPr="000435BC">
              <w:rPr>
                <w:rFonts w:cstheme="minorHAnsi"/>
                <w:bCs/>
              </w:rPr>
              <w:t>przejmie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na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siebie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wszelkie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zobowiązania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związane</w:t>
            </w:r>
            <w:proofErr w:type="spellEnd"/>
            <w:r w:rsidRPr="000435BC">
              <w:rPr>
                <w:rFonts w:cstheme="minorHAnsi"/>
                <w:bCs/>
              </w:rPr>
              <w:t xml:space="preserve"> z </w:t>
            </w:r>
            <w:proofErr w:type="spellStart"/>
            <w:r w:rsidRPr="000435BC">
              <w:rPr>
                <w:rFonts w:cstheme="minorHAnsi"/>
                <w:bCs/>
              </w:rPr>
              <w:t>serwisem</w:t>
            </w:r>
            <w:proofErr w:type="spellEnd"/>
            <w:r w:rsidRPr="000435BC">
              <w:rPr>
                <w:rFonts w:cstheme="minorHAnsi"/>
                <w:bCs/>
              </w:rPr>
              <w:t>.</w:t>
            </w:r>
          </w:p>
          <w:p w:rsidR="00FE40F7" w:rsidRPr="000435BC" w:rsidRDefault="00FE40F7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0435BC">
              <w:rPr>
                <w:rFonts w:cstheme="minorHAnsi"/>
                <w:bCs/>
              </w:rPr>
              <w:t>Gwarancja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oraz</w:t>
            </w:r>
            <w:proofErr w:type="spellEnd"/>
            <w:r w:rsidRPr="000435BC">
              <w:rPr>
                <w:rFonts w:cstheme="minorHAnsi"/>
                <w:bCs/>
              </w:rPr>
              <w:t xml:space="preserve"> serwis </w:t>
            </w:r>
            <w:proofErr w:type="spellStart"/>
            <w:r w:rsidRPr="000435BC">
              <w:rPr>
                <w:rFonts w:cstheme="minorHAnsi"/>
                <w:bCs/>
              </w:rPr>
              <w:t>muszą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być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świadczone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w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rygorze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normy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ISO 9001:2015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lub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równoważny</w:t>
            </w:r>
            <w:proofErr w:type="spellEnd"/>
            <w:r w:rsidRPr="000435BC">
              <w:rPr>
                <w:rFonts w:cstheme="minorHAnsi"/>
                <w:bCs/>
              </w:rPr>
              <w:t xml:space="preserve">. </w:t>
            </w:r>
            <w:proofErr w:type="spellStart"/>
            <w:r w:rsidRPr="000435BC">
              <w:rPr>
                <w:rFonts w:cstheme="minorHAnsi"/>
                <w:bCs/>
              </w:rPr>
              <w:t>Polski</w:t>
            </w:r>
            <w:proofErr w:type="spellEnd"/>
            <w:r w:rsidRPr="000435BC">
              <w:rPr>
                <w:rFonts w:cstheme="minorHAnsi"/>
                <w:bCs/>
              </w:rPr>
              <w:t xml:space="preserve"> serwis </w:t>
            </w:r>
            <w:proofErr w:type="spellStart"/>
            <w:r w:rsidRPr="000435BC">
              <w:rPr>
                <w:rFonts w:cstheme="minorHAnsi"/>
                <w:bCs/>
              </w:rPr>
              <w:t>producenta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skanera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musi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posiadać</w:t>
            </w:r>
            <w:proofErr w:type="spellEnd"/>
            <w:r w:rsidRPr="000435BC">
              <w:rPr>
                <w:rFonts w:cstheme="minorHAnsi"/>
                <w:bCs/>
              </w:rPr>
              <w:t xml:space="preserve"> minimum </w:t>
            </w:r>
            <w:proofErr w:type="spellStart"/>
            <w:r w:rsidRPr="000435BC">
              <w:rPr>
                <w:rFonts w:cstheme="minorHAnsi"/>
                <w:bCs/>
              </w:rPr>
              <w:t>certyfikat</w:t>
            </w:r>
            <w:proofErr w:type="spellEnd"/>
            <w:r w:rsidRPr="000435BC">
              <w:rPr>
                <w:rFonts w:cstheme="minorHAnsi"/>
                <w:bCs/>
              </w:rPr>
              <w:t xml:space="preserve"> ISO 9001:2015</w:t>
            </w:r>
          </w:p>
          <w:p w:rsidR="00FE40F7" w:rsidRPr="000435BC" w:rsidRDefault="00FE40F7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proofErr w:type="spellStart"/>
            <w:r w:rsidRPr="000435BC">
              <w:rPr>
                <w:rFonts w:cstheme="minorHAnsi"/>
                <w:bCs/>
                <w:color w:val="000000"/>
              </w:rPr>
              <w:t>Producent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urządzenia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musi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posiadać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minimum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certyfikat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ISO 9001:2015 w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zakresie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produkcji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sprzętu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do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digitalizacji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1466" w:type="dxa"/>
          </w:tcPr>
          <w:p w:rsidR="00FE40F7" w:rsidRPr="00A92DAD" w:rsidRDefault="00A92DAD" w:rsidP="00A92DA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  <w:vAlign w:val="center"/>
          </w:tcPr>
          <w:p w:rsidR="00FE40F7" w:rsidRPr="008B7CEC" w:rsidRDefault="00FE40F7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Dostawa</w:t>
            </w:r>
          </w:p>
        </w:tc>
        <w:tc>
          <w:tcPr>
            <w:tcW w:w="5772" w:type="dxa"/>
            <w:vAlign w:val="center"/>
          </w:tcPr>
          <w:p w:rsidR="00FE40F7" w:rsidRDefault="00FE40F7" w:rsidP="00C556E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Dostawa musi obejmować: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rządzenie wraz z dokumentacją w języku polskim (komplet instrukcji oraz podręcznik użytkownika oprogramowania).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kaner posiada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jący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zintegrowany komputer sterujący umożliwiający pracę skanera bez konieczności podłączania dodatkowych komputerów poprzez panel sterowania zintegrowany z urządzeniem.</w:t>
            </w:r>
          </w:p>
          <w:p w:rsidR="00FE40F7" w:rsidRPr="008B7CEC" w:rsidRDefault="00FE40F7" w:rsidP="00731473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kaner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pracujący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technologii 64 bitowej.</w:t>
            </w:r>
          </w:p>
          <w:p w:rsidR="00FE40F7" w:rsidRPr="00C556EE" w:rsidRDefault="00FE40F7" w:rsidP="00C556E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Dostawa urządzenia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musi obejmować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instalację i konfigurację sprzętu, instalację oprogramowania oraz szkolenie dla operatorów w zakresie obsługi sprzętu i oprogramowania. </w:t>
            </w:r>
          </w:p>
        </w:tc>
        <w:tc>
          <w:tcPr>
            <w:tcW w:w="1466" w:type="dxa"/>
          </w:tcPr>
          <w:p w:rsidR="00FE40F7" w:rsidRPr="00A92DAD" w:rsidRDefault="00A92DAD" w:rsidP="00A92DAD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</w:tcPr>
          <w:p w:rsidR="00FE40F7" w:rsidRPr="008B7CEC" w:rsidRDefault="00FE40F7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Pozostałe informacje</w:t>
            </w:r>
          </w:p>
        </w:tc>
        <w:tc>
          <w:tcPr>
            <w:tcW w:w="5772" w:type="dxa"/>
          </w:tcPr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Wszystkie oferowane urządzenia muszą być nowe.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Urządzenia i ich komponenty muszą być oznakowane przez producenta w taki sposób, aby możliwa była identyfikacja zarówno produktu jak i producenta.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Urządzenia muszą pochodzić z oficjalnego kanału producenta.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dzień złożenia oferty urządzenia nie mogą mieć ogłoszonego statusu end-of-sale (koniec produkcji)  w okresie co najmniej 6 miesięcy od dnia składania oferty.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każdego urządzenia musi być dostarczony komplet standardowej dokumentacji w formie papierowej lub elektronicznej w języku polskim lub angielskim.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Urządzenia i oprogramowanie muszą być dostępne na rynku od co najmniej trzech miesięcy jako produkty standardowe. Nie dopuszcza się rozwiązań zapowiadanych przez producentów oraz opracowanych tylko i wyłączenie na potrzeby Zamawiającego.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każdego urządzenia musi być dostarczony komplet nośników umożliwiających odtworzenie oprogramowania zainstalowanego w urządzeniu lub zostanie zapewniony dostęp do stron www producenta, z których można pobrać ww. oprogramowanie.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Wszystkie urządzenia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muszą zostać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dostarczone z niezbędnym okablowaniem zasilającym i  transmisyjnym.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Wszystkie urządzenia wraz z obudową i konsolą muszą współpracować z siecią energetyczną o parametrach: 230 V ± 10%, 50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:rsidR="00FE40F7" w:rsidRPr="008B7CEC" w:rsidRDefault="00FE40F7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Wykonawca zainstaluje dostarczony sprzęt i oprogramowania w pomieszczeniach wskazanych przez Zamawiającego. Zamawiający dostosuje pomieszczenie bazując na warunkach techniczno-eksploatacyjnych dostarczonych przez Wykonawcę. </w:t>
            </w:r>
          </w:p>
          <w:p w:rsidR="00FE40F7" w:rsidRPr="000435BC" w:rsidRDefault="00FE40F7" w:rsidP="000435BC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Dostarczony sprzęt musi być rozpakowany przez Wykonawcę i zweryfikowany pod względem poprawności dostawy w stosunku do zamówienia.</w:t>
            </w:r>
          </w:p>
        </w:tc>
        <w:tc>
          <w:tcPr>
            <w:tcW w:w="1466" w:type="dxa"/>
          </w:tcPr>
          <w:p w:rsidR="00FE40F7" w:rsidRPr="00A92DAD" w:rsidRDefault="00A92DAD" w:rsidP="00A92DAD">
            <w:pPr>
              <w:pStyle w:val="Nagwek1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D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</w:tcPr>
          <w:p w:rsidR="00FE40F7" w:rsidRPr="008B7CEC" w:rsidRDefault="00FE40F7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Instalacja i konfiguracja</w:t>
            </w:r>
          </w:p>
        </w:tc>
        <w:tc>
          <w:tcPr>
            <w:tcW w:w="5772" w:type="dxa"/>
            <w:vAlign w:val="center"/>
          </w:tcPr>
          <w:p w:rsidR="00FE40F7" w:rsidRPr="008B7CEC" w:rsidRDefault="00FE40F7" w:rsidP="00731473">
            <w:pPr>
              <w:pStyle w:val="Akapitzlist"/>
              <w:numPr>
                <w:ilvl w:val="0"/>
                <w:numId w:val="23"/>
              </w:numPr>
              <w:snapToGrid w:val="0"/>
              <w:spacing w:after="160" w:line="240" w:lineRule="auto"/>
              <w:jc w:val="both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Opracowanie przez Wykonawcę zgodnie z wytycznymi Zamawiającego oraz akceptacja przez Zamawiającego projektu technicznego dla pozycji 1.2 uwzględniającego: </w:t>
            </w:r>
          </w:p>
          <w:p w:rsidR="00FE40F7" w:rsidRPr="008B7CEC" w:rsidRDefault="00FE40F7" w:rsidP="00731473">
            <w:pPr>
              <w:pStyle w:val="Akapitzlist"/>
              <w:numPr>
                <w:ilvl w:val="0"/>
                <w:numId w:val="23"/>
              </w:numPr>
              <w:snapToGrid w:val="0"/>
              <w:spacing w:after="160" w:line="240" w:lineRule="auto"/>
              <w:jc w:val="both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>Instalację, konfigurację oraz produkcyjne uruchomienie pozycji 1.2 zgodnie z zaakceptowanym przez Zamawiającego projektem technicznym.</w:t>
            </w:r>
          </w:p>
          <w:p w:rsidR="00FE40F7" w:rsidRPr="008B7CEC" w:rsidRDefault="00FE40F7" w:rsidP="00731473">
            <w:pPr>
              <w:pStyle w:val="Akapitzlist"/>
              <w:numPr>
                <w:ilvl w:val="0"/>
                <w:numId w:val="23"/>
              </w:numPr>
              <w:spacing w:after="16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>Opracowanie dokumentacji technicznej powdrożeniowej.</w:t>
            </w:r>
          </w:p>
        </w:tc>
        <w:tc>
          <w:tcPr>
            <w:tcW w:w="1466" w:type="dxa"/>
          </w:tcPr>
          <w:p w:rsidR="00FE40F7" w:rsidRPr="00A92DAD" w:rsidRDefault="00A92DAD" w:rsidP="00A92DAD">
            <w:pPr>
              <w:snapToGrid w:val="0"/>
              <w:spacing w:after="160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</w:tcPr>
          <w:p w:rsidR="00FE40F7" w:rsidRPr="008B7CEC" w:rsidRDefault="00FE40F7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Szkolenie dla operatorów</w:t>
            </w:r>
          </w:p>
        </w:tc>
        <w:tc>
          <w:tcPr>
            <w:tcW w:w="5772" w:type="dxa"/>
            <w:vAlign w:val="center"/>
          </w:tcPr>
          <w:p w:rsidR="00FE40F7" w:rsidRPr="00D55411" w:rsidRDefault="00FE40F7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Dopuszczony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rodzaj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szkolenia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</w:p>
          <w:p w:rsidR="00FE40F7" w:rsidRPr="008B7CEC" w:rsidRDefault="00FE40F7" w:rsidP="006634D4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autoryzowane lub </w:t>
            </w:r>
          </w:p>
          <w:p w:rsidR="00FE40F7" w:rsidRPr="008B7CEC" w:rsidRDefault="00FE40F7" w:rsidP="006634D4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wykonane przez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pracownika</w:t>
            </w: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 Wykonawcy lub</w:t>
            </w:r>
          </w:p>
          <w:p w:rsidR="00FE40F7" w:rsidRPr="008B7CEC" w:rsidRDefault="00FE40F7" w:rsidP="006634D4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>wykonane przez producenta dostarczonego sprzętu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</w:t>
            </w: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 oprogramowania.</w:t>
            </w:r>
          </w:p>
          <w:p w:rsidR="00FE40F7" w:rsidRPr="00D55411" w:rsidRDefault="00FE40F7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musi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być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co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najmniej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1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dniowe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:rsidR="00FE40F7" w:rsidRPr="00D55411" w:rsidRDefault="00FE40F7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musi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obejmować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pełen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zakres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możliwości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obsługę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dostarczonego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sprzętu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oprogramowania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:rsidR="00FE40F7" w:rsidRPr="00D55411" w:rsidRDefault="00FE40F7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musi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odbywać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się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w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siedzibie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Zamawiającego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:rsidR="00FE40F7" w:rsidRPr="00D55411" w:rsidRDefault="00FE40F7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Uczestnicy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szkolenia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muszą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otrzymać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materiały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szkoleniowe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w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języku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polskim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opisujące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czynności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operatorskie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niezbędne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do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wykonania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podstawowych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zadań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procesu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digitalizacji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:rsidR="00FE40F7" w:rsidRPr="00D55411" w:rsidRDefault="00FE40F7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lastRenderedPageBreak/>
              <w:t>Szkolenie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przeznaczone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będzie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dla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trzech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wyznaczonych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pracowników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D55411">
              <w:rPr>
                <w:rFonts w:eastAsia="Times New Roman" w:cstheme="minorHAnsi"/>
                <w:color w:val="000000"/>
                <w:lang w:eastAsia="pl-PL"/>
              </w:rPr>
              <w:t>Zamawiającego</w:t>
            </w:r>
            <w:proofErr w:type="spellEnd"/>
            <w:r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1466" w:type="dxa"/>
          </w:tcPr>
          <w:p w:rsidR="00FE40F7" w:rsidRPr="00A92DAD" w:rsidRDefault="00A92DAD" w:rsidP="00A92DAD">
            <w:pPr>
              <w:snapToGrid w:val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92DAD">
              <w:rPr>
                <w:rFonts w:cstheme="minorHAnsi"/>
              </w:rPr>
              <w:lastRenderedPageBreak/>
              <w:t>TAK/NIE</w:t>
            </w:r>
          </w:p>
        </w:tc>
      </w:tr>
      <w:tr w:rsidR="00FE40F7" w:rsidRPr="008B7CEC" w:rsidTr="00FE40F7">
        <w:tc>
          <w:tcPr>
            <w:tcW w:w="1824" w:type="dxa"/>
            <w:shd w:val="clear" w:color="auto" w:fill="auto"/>
          </w:tcPr>
          <w:p w:rsidR="00FE40F7" w:rsidRPr="006634D4" w:rsidRDefault="00FE40F7" w:rsidP="006634D4">
            <w:pPr>
              <w:snapToGrid w:val="0"/>
              <w:rPr>
                <w:rFonts w:eastAsia="Times New Roman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6634D4">
              <w:rPr>
                <w:rFonts w:eastAsia="Times New Roman" w:cs="Arial"/>
                <w:b/>
                <w:color w:val="000000"/>
                <w:kern w:val="1"/>
                <w:szCs w:val="20"/>
                <w:lang w:eastAsia="ar-SA"/>
              </w:rPr>
              <w:t>Serwis</w:t>
            </w:r>
          </w:p>
        </w:tc>
        <w:tc>
          <w:tcPr>
            <w:tcW w:w="5772" w:type="dxa"/>
          </w:tcPr>
          <w:p w:rsidR="00FE40F7" w:rsidRPr="006634D4" w:rsidRDefault="00FE40F7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Zgłoszenia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serwisowe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awarii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/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usterek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będą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przyjmowane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24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godziny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na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dobę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przez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7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dni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tygodniu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, 365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dni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roku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.</w:t>
            </w:r>
          </w:p>
          <w:p w:rsidR="00FE40F7" w:rsidRPr="006634D4" w:rsidRDefault="00FE40F7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Czas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reakcji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na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zgłoszenia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awarii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/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usterek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: 4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godziny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. </w:t>
            </w:r>
          </w:p>
          <w:p w:rsidR="00FE40F7" w:rsidRPr="006634D4" w:rsidRDefault="00FE40F7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ramach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świadczonej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usługi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serwisu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Wykonawca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jest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zobowiązany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do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potwierdzenia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przyjęcia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zgłoszenia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wskazania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osoby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odpowiedzialnej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jego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realizację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czasie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do 4h.</w:t>
            </w:r>
          </w:p>
          <w:p w:rsidR="00FE40F7" w:rsidRPr="006634D4" w:rsidRDefault="00FE40F7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Autoryzowany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serwis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producenta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na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terenie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Polski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musi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posiadać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minimum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certyfikat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ISO 9001:2015</w:t>
            </w:r>
          </w:p>
          <w:p w:rsidR="00FE40F7" w:rsidRPr="006634D4" w:rsidRDefault="00FE40F7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Naprawa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sprzętu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siedzibie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Zamawiającego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od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poniedziałku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do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piątku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godzinach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od 8:00 do 15:00.</w:t>
            </w:r>
          </w:p>
        </w:tc>
        <w:tc>
          <w:tcPr>
            <w:tcW w:w="1466" w:type="dxa"/>
          </w:tcPr>
          <w:p w:rsidR="00FE40F7" w:rsidRPr="00A92DAD" w:rsidRDefault="00A92DAD" w:rsidP="00A92DAD">
            <w:pPr>
              <w:snapToGrid w:val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92DAD">
              <w:rPr>
                <w:rFonts w:cstheme="minorHAnsi"/>
              </w:rPr>
              <w:t>TAK/NIE</w:t>
            </w:r>
          </w:p>
        </w:tc>
      </w:tr>
    </w:tbl>
    <w:p w:rsidR="00D51CFF" w:rsidRPr="008B7CEC" w:rsidRDefault="00D51CFF">
      <w:pPr>
        <w:rPr>
          <w:rFonts w:cstheme="minorHAnsi"/>
        </w:rPr>
      </w:pPr>
    </w:p>
    <w:sectPr w:rsidR="00D51CFF" w:rsidRPr="008B7C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F7" w:rsidRDefault="00FE40F7" w:rsidP="00731473">
      <w:pPr>
        <w:spacing w:after="0" w:line="240" w:lineRule="auto"/>
      </w:pPr>
      <w:r>
        <w:separator/>
      </w:r>
    </w:p>
  </w:endnote>
  <w:endnote w:type="continuationSeparator" w:id="0">
    <w:p w:rsidR="00FE40F7" w:rsidRDefault="00FE40F7" w:rsidP="0073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360382"/>
      <w:docPartObj>
        <w:docPartGallery w:val="Page Numbers (Bottom of Page)"/>
        <w:docPartUnique/>
      </w:docPartObj>
    </w:sdtPr>
    <w:sdtContent>
      <w:p w:rsidR="00FE40F7" w:rsidRDefault="00FE40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AD">
          <w:rPr>
            <w:noProof/>
          </w:rPr>
          <w:t>5</w:t>
        </w:r>
        <w:r>
          <w:fldChar w:fldCharType="end"/>
        </w:r>
      </w:p>
    </w:sdtContent>
  </w:sdt>
  <w:p w:rsidR="00FE40F7" w:rsidRDefault="00FE4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F7" w:rsidRDefault="00FE40F7" w:rsidP="00731473">
      <w:pPr>
        <w:spacing w:after="0" w:line="240" w:lineRule="auto"/>
      </w:pPr>
      <w:r>
        <w:separator/>
      </w:r>
    </w:p>
  </w:footnote>
  <w:footnote w:type="continuationSeparator" w:id="0">
    <w:p w:rsidR="00FE40F7" w:rsidRDefault="00FE40F7" w:rsidP="0073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70E"/>
    <w:multiLevelType w:val="hybridMultilevel"/>
    <w:tmpl w:val="B0A06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157"/>
    <w:multiLevelType w:val="hybridMultilevel"/>
    <w:tmpl w:val="DEB0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6C3C"/>
    <w:multiLevelType w:val="hybridMultilevel"/>
    <w:tmpl w:val="2906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3178"/>
    <w:multiLevelType w:val="hybridMultilevel"/>
    <w:tmpl w:val="2D62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4B46"/>
    <w:multiLevelType w:val="hybridMultilevel"/>
    <w:tmpl w:val="F14E05E8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6FB9"/>
    <w:multiLevelType w:val="multilevel"/>
    <w:tmpl w:val="98849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F1436"/>
    <w:multiLevelType w:val="hybridMultilevel"/>
    <w:tmpl w:val="3784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F5887"/>
    <w:multiLevelType w:val="hybridMultilevel"/>
    <w:tmpl w:val="E7B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2AF2"/>
    <w:multiLevelType w:val="multilevel"/>
    <w:tmpl w:val="B218E5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2BC67D87"/>
    <w:multiLevelType w:val="hybridMultilevel"/>
    <w:tmpl w:val="D4AC4B1A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28F4"/>
    <w:multiLevelType w:val="multilevel"/>
    <w:tmpl w:val="B218E5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88547B"/>
    <w:multiLevelType w:val="hybridMultilevel"/>
    <w:tmpl w:val="73C4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72139"/>
    <w:multiLevelType w:val="hybridMultilevel"/>
    <w:tmpl w:val="3F16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3F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72466"/>
    <w:multiLevelType w:val="hybridMultilevel"/>
    <w:tmpl w:val="304C3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5C3D"/>
    <w:multiLevelType w:val="hybridMultilevel"/>
    <w:tmpl w:val="D608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443"/>
    <w:multiLevelType w:val="hybridMultilevel"/>
    <w:tmpl w:val="15A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21D99"/>
    <w:multiLevelType w:val="hybridMultilevel"/>
    <w:tmpl w:val="4E06A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B5796"/>
    <w:multiLevelType w:val="hybridMultilevel"/>
    <w:tmpl w:val="F4C4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93D61"/>
    <w:multiLevelType w:val="hybridMultilevel"/>
    <w:tmpl w:val="6F8CCDCC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953EB"/>
    <w:multiLevelType w:val="hybridMultilevel"/>
    <w:tmpl w:val="1888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30FA1"/>
    <w:multiLevelType w:val="hybridMultilevel"/>
    <w:tmpl w:val="6E94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A5669"/>
    <w:multiLevelType w:val="hybridMultilevel"/>
    <w:tmpl w:val="B452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E6236"/>
    <w:multiLevelType w:val="hybridMultilevel"/>
    <w:tmpl w:val="F41C92EA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3094A"/>
    <w:multiLevelType w:val="hybridMultilevel"/>
    <w:tmpl w:val="F50C84FC"/>
    <w:lvl w:ilvl="0" w:tplc="5BFE80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 w15:restartNumberingAfterBreak="0">
    <w:nsid w:val="6A7315DB"/>
    <w:multiLevelType w:val="hybridMultilevel"/>
    <w:tmpl w:val="6292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E19DB"/>
    <w:multiLevelType w:val="hybridMultilevel"/>
    <w:tmpl w:val="54AE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062DD"/>
    <w:multiLevelType w:val="hybridMultilevel"/>
    <w:tmpl w:val="0C98A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74C27"/>
    <w:multiLevelType w:val="hybridMultilevel"/>
    <w:tmpl w:val="6D94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81528"/>
    <w:multiLevelType w:val="hybridMultilevel"/>
    <w:tmpl w:val="B9269EF4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DD824AC">
      <w:start w:val="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3"/>
  </w:num>
  <w:num w:numId="4">
    <w:abstractNumId w:val="0"/>
  </w:num>
  <w:num w:numId="5">
    <w:abstractNumId w:val="16"/>
  </w:num>
  <w:num w:numId="6">
    <w:abstractNumId w:val="3"/>
  </w:num>
  <w:num w:numId="7">
    <w:abstractNumId w:val="28"/>
  </w:num>
  <w:num w:numId="8">
    <w:abstractNumId w:val="24"/>
  </w:num>
  <w:num w:numId="9">
    <w:abstractNumId w:val="20"/>
  </w:num>
  <w:num w:numId="10">
    <w:abstractNumId w:val="4"/>
  </w:num>
  <w:num w:numId="11">
    <w:abstractNumId w:val="17"/>
  </w:num>
  <w:num w:numId="12">
    <w:abstractNumId w:val="1"/>
  </w:num>
  <w:num w:numId="13">
    <w:abstractNumId w:val="9"/>
  </w:num>
  <w:num w:numId="14">
    <w:abstractNumId w:val="12"/>
  </w:num>
  <w:num w:numId="15">
    <w:abstractNumId w:val="31"/>
  </w:num>
  <w:num w:numId="16">
    <w:abstractNumId w:val="26"/>
  </w:num>
  <w:num w:numId="17">
    <w:abstractNumId w:val="27"/>
  </w:num>
  <w:num w:numId="18">
    <w:abstractNumId w:val="2"/>
  </w:num>
  <w:num w:numId="19">
    <w:abstractNumId w:val="8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5"/>
  </w:num>
  <w:num w:numId="25">
    <w:abstractNumId w:val="29"/>
  </w:num>
  <w:num w:numId="26">
    <w:abstractNumId w:val="22"/>
  </w:num>
  <w:num w:numId="27">
    <w:abstractNumId w:val="7"/>
  </w:num>
  <w:num w:numId="28">
    <w:abstractNumId w:val="18"/>
  </w:num>
  <w:num w:numId="29">
    <w:abstractNumId w:val="10"/>
  </w:num>
  <w:num w:numId="30">
    <w:abstractNumId w:val="21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A6"/>
    <w:rsid w:val="000435BC"/>
    <w:rsid w:val="00174522"/>
    <w:rsid w:val="006634D4"/>
    <w:rsid w:val="00731473"/>
    <w:rsid w:val="00770A76"/>
    <w:rsid w:val="00775192"/>
    <w:rsid w:val="008B7CEC"/>
    <w:rsid w:val="00A92DAD"/>
    <w:rsid w:val="00C556EE"/>
    <w:rsid w:val="00D51CFF"/>
    <w:rsid w:val="00D55411"/>
    <w:rsid w:val="00E932A6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311D"/>
  <w15:chartTrackingRefBased/>
  <w15:docId w15:val="{FB306586-D3C2-46F5-B81C-BEFB60E7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,lp1,Preambuła"/>
    <w:basedOn w:val="Normalny"/>
    <w:link w:val="AkapitzlistZnak"/>
    <w:uiPriority w:val="34"/>
    <w:qFormat/>
    <w:rsid w:val="00D51CFF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D51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,lp1 Znak"/>
    <w:link w:val="Akapitzlist"/>
    <w:uiPriority w:val="34"/>
    <w:qFormat/>
    <w:locked/>
    <w:rsid w:val="00D51CFF"/>
    <w:rPr>
      <w:lang w:val="en-US"/>
    </w:rPr>
  </w:style>
  <w:style w:type="paragraph" w:customStyle="1" w:styleId="Nagwek11">
    <w:name w:val="Nagłówek 1.1"/>
    <w:qFormat/>
    <w:rsid w:val="00D51CFF"/>
    <w:pPr>
      <w:suppressAutoHyphens/>
      <w:autoSpaceDN w:val="0"/>
      <w:spacing w:before="120" w:after="0" w:line="240" w:lineRule="auto"/>
      <w:jc w:val="both"/>
      <w:textAlignment w:val="baseline"/>
    </w:pPr>
    <w:rPr>
      <w:rFonts w:ascii="Century Schoolbook" w:eastAsia="Times New Roman" w:hAnsi="Century Schoolbook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51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1C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473"/>
  </w:style>
  <w:style w:type="paragraph" w:styleId="Stopka">
    <w:name w:val="footer"/>
    <w:basedOn w:val="Normalny"/>
    <w:link w:val="StopkaZnak"/>
    <w:uiPriority w:val="99"/>
    <w:unhideWhenUsed/>
    <w:rsid w:val="0073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DCA1-E09C-47FC-9072-9043988B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5</cp:revision>
  <dcterms:created xsi:type="dcterms:W3CDTF">2024-11-27T11:05:00Z</dcterms:created>
  <dcterms:modified xsi:type="dcterms:W3CDTF">2024-11-27T13:58:00Z</dcterms:modified>
</cp:coreProperties>
</file>