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0011" w14:textId="2F399B84" w:rsidR="002B3826" w:rsidRPr="00F41632" w:rsidRDefault="002B3826" w:rsidP="00F41632">
      <w:pPr>
        <w:spacing w:after="0"/>
        <w:jc w:val="center"/>
        <w:rPr>
          <w:rFonts w:ascii="Arial" w:hAnsi="Arial" w:cs="Arial"/>
          <w:b/>
          <w:bCs/>
        </w:rPr>
      </w:pPr>
      <w:r w:rsidRPr="00F41632">
        <w:rPr>
          <w:rFonts w:ascii="Arial" w:hAnsi="Arial" w:cs="Arial"/>
          <w:b/>
          <w:bCs/>
        </w:rPr>
        <w:t>Ramowe wymagania dotyczące gwarancji, szkoleń, dokumentacji i oprogramowania</w:t>
      </w:r>
    </w:p>
    <w:p w14:paraId="583DA8BD" w14:textId="0B911DC7" w:rsidR="002B3826" w:rsidRPr="00F41632" w:rsidRDefault="002B3826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Wykonawca udzieli Zamawiającemu gwarancji na prawidłowe funkcjonowanie autobusów zgodnie z opisem technicznym. Zamawiający wymaga, aby zobowiązania gwaranta z tytułu udzielonej gwarancji przechodziły na jego ewentualnych następców prawnych.</w:t>
      </w:r>
    </w:p>
    <w:p w14:paraId="4663FA06" w14:textId="74AEC674" w:rsidR="00F41632" w:rsidRDefault="002B3826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Gwarancja należytej jakości na każdy </w:t>
      </w:r>
      <w:r w:rsidR="00F41632" w:rsidRPr="00F41632">
        <w:rPr>
          <w:rFonts w:ascii="Arial" w:hAnsi="Arial" w:cs="Arial"/>
        </w:rPr>
        <w:t>a</w:t>
      </w:r>
      <w:r w:rsidRPr="00F41632">
        <w:rPr>
          <w:rFonts w:ascii="Arial" w:hAnsi="Arial" w:cs="Arial"/>
        </w:rPr>
        <w:t>utobus wraz z wyposażeniem nie podlega ograniczaniu za wyjątkiem przypadków wynikłych z normalnego zużycia eksploatacyjnego, wymienionych w punkcie 1</w:t>
      </w:r>
      <w:r w:rsidR="00443CC4">
        <w:rPr>
          <w:rFonts w:ascii="Arial" w:hAnsi="Arial" w:cs="Arial"/>
        </w:rPr>
        <w:t>3</w:t>
      </w:r>
      <w:r w:rsidRPr="00F41632">
        <w:rPr>
          <w:rFonts w:ascii="Arial" w:hAnsi="Arial" w:cs="Arial"/>
        </w:rPr>
        <w:t xml:space="preserve">, nieuprawnionego działania Zamawiającego lub nieuprawnionej ingerencji osób trzecich. Okres gwarancji dla każdego </w:t>
      </w:r>
      <w:r w:rsidR="00F41632" w:rsidRPr="00F41632">
        <w:rPr>
          <w:rFonts w:ascii="Arial" w:hAnsi="Arial" w:cs="Arial"/>
        </w:rPr>
        <w:t>a</w:t>
      </w:r>
      <w:r w:rsidRPr="00F41632">
        <w:rPr>
          <w:rFonts w:ascii="Arial" w:hAnsi="Arial" w:cs="Arial"/>
        </w:rPr>
        <w:t xml:space="preserve">utobusu wynosi co najmniej 24 miesiące </w:t>
      </w:r>
      <w:r w:rsidRPr="00F41632">
        <w:rPr>
          <w:rFonts w:ascii="Arial" w:hAnsi="Arial" w:cs="Arial"/>
          <w:b/>
        </w:rPr>
        <w:t>(z zastrzeżeniem zapisów pkt 3</w:t>
      </w:r>
      <w:r w:rsidR="00443CC4">
        <w:rPr>
          <w:rFonts w:ascii="Arial" w:hAnsi="Arial" w:cs="Arial"/>
          <w:b/>
        </w:rPr>
        <w:t>1</w:t>
      </w:r>
      <w:r w:rsidRPr="00F41632">
        <w:rPr>
          <w:rFonts w:ascii="Arial" w:hAnsi="Arial" w:cs="Arial"/>
          <w:b/>
        </w:rPr>
        <w:t xml:space="preserve"> Opisu przedmiotu zamówienia stanowiącego załącznik nr 1 do SWZ)</w:t>
      </w:r>
      <w:r w:rsidRPr="00F41632">
        <w:rPr>
          <w:rFonts w:ascii="Arial" w:hAnsi="Arial" w:cs="Arial"/>
        </w:rPr>
        <w:t xml:space="preserve"> od daty jego odbioru końcowego. Gwarancja na wszystkie urządzenia, systemy i narzędzia przekazane w związku z realizacją przedmiotu umowy wynosi co najmniej 24 miesiące                             </w:t>
      </w:r>
      <w:r w:rsidRPr="00F41632">
        <w:rPr>
          <w:rFonts w:ascii="Arial" w:hAnsi="Arial" w:cs="Arial"/>
          <w:b/>
        </w:rPr>
        <w:t>(z zastrzeżeniem zapisów pkt 3</w:t>
      </w:r>
      <w:r w:rsidR="00443CC4">
        <w:rPr>
          <w:rFonts w:ascii="Arial" w:hAnsi="Arial" w:cs="Arial"/>
          <w:b/>
        </w:rPr>
        <w:t>1</w:t>
      </w:r>
      <w:r w:rsidRPr="00F41632">
        <w:rPr>
          <w:rFonts w:ascii="Arial" w:hAnsi="Arial" w:cs="Arial"/>
          <w:b/>
        </w:rPr>
        <w:t xml:space="preserve"> Opisu przedmiotu zamówienia stanowiącego załącznik nr 1 do SWZ)</w:t>
      </w:r>
      <w:r w:rsidRPr="00F41632">
        <w:rPr>
          <w:rFonts w:ascii="Arial" w:hAnsi="Arial" w:cs="Arial"/>
        </w:rPr>
        <w:t xml:space="preserve"> od daty ich odbioru końcowego.</w:t>
      </w:r>
    </w:p>
    <w:p w14:paraId="708CB6F6" w14:textId="77777777" w:rsidR="00F41632" w:rsidRPr="00F41632" w:rsidRDefault="00F41632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Świadczenie gwarancyjne będzie polegać na zapewnieniu warunków organizacyjnych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i technic</w:t>
      </w:r>
      <w:r>
        <w:rPr>
          <w:rFonts w:ascii="Arial" w:hAnsi="Arial" w:cs="Arial"/>
        </w:rPr>
        <w:t xml:space="preserve">znych polegających na przyjęciu </w:t>
      </w:r>
      <w:r w:rsidRPr="00F41632">
        <w:rPr>
          <w:rFonts w:ascii="Arial" w:hAnsi="Arial" w:cs="Arial"/>
        </w:rPr>
        <w:t>zgłoszenia usterki i jej niezwłocznym usunięciu.</w:t>
      </w:r>
    </w:p>
    <w:p w14:paraId="3FE9446B" w14:textId="77777777" w:rsidR="00F41632" w:rsidRPr="00F41632" w:rsidRDefault="00F41632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W okresie gwarancji wszystkie naprawy będą się odbywać z użyciem nowych oryginalnych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części, za wyjątkiem przypadków, na które Zamawiający wyrazi zgodę (np. w ramach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regenerowanych części)</w:t>
      </w:r>
      <w:r>
        <w:rPr>
          <w:rFonts w:ascii="Arial" w:hAnsi="Arial" w:cs="Arial"/>
        </w:rPr>
        <w:t>.</w:t>
      </w:r>
    </w:p>
    <w:p w14:paraId="0B77070B" w14:textId="77777777" w:rsidR="00F41632" w:rsidRPr="00F41632" w:rsidRDefault="00F41632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Gwarancja na nowe części wymienione w ramach gwarancji biegnie od początku i nie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 xml:space="preserve">kończy </w:t>
      </w:r>
      <w:r>
        <w:rPr>
          <w:rFonts w:ascii="Arial" w:hAnsi="Arial" w:cs="Arial"/>
        </w:rPr>
        <w:t xml:space="preserve">się z chwilą zakończenia okresu </w:t>
      </w:r>
      <w:r w:rsidRPr="00F41632">
        <w:rPr>
          <w:rFonts w:ascii="Arial" w:hAnsi="Arial" w:cs="Arial"/>
        </w:rPr>
        <w:t>gwarancji na cały autobus.</w:t>
      </w:r>
    </w:p>
    <w:p w14:paraId="7AF5483B" w14:textId="742E58C7" w:rsidR="00F41632" w:rsidRPr="00F41632" w:rsidRDefault="00F41632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Usunięcie usterki </w:t>
      </w:r>
      <w:r w:rsidR="00641CF6">
        <w:rPr>
          <w:rFonts w:ascii="Arial" w:hAnsi="Arial" w:cs="Arial"/>
        </w:rPr>
        <w:t>będzie realizowane</w:t>
      </w:r>
      <w:r w:rsidRPr="00F41632">
        <w:rPr>
          <w:rFonts w:ascii="Arial" w:hAnsi="Arial" w:cs="Arial"/>
        </w:rPr>
        <w:t xml:space="preserve"> p</w:t>
      </w:r>
      <w:r w:rsidR="00641CF6">
        <w:rPr>
          <w:rFonts w:ascii="Arial" w:hAnsi="Arial" w:cs="Arial"/>
        </w:rPr>
        <w:t>rzez służby serwisowe Wykonawcy.</w:t>
      </w:r>
    </w:p>
    <w:p w14:paraId="5D5353E8" w14:textId="77777777" w:rsidR="00F41632" w:rsidRPr="00F41632" w:rsidRDefault="00F41632" w:rsidP="00F41632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Wykonawca ma prawo do podjęcia decyzji o miejscu usunięcia usterki lub wykonania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naprawy we własnym lub innym autoryzowanym warsztacie, w tym przypadku Wykonawca</w:t>
      </w:r>
      <w:r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ponosi koszty przejazdu (w tym holowanie).</w:t>
      </w:r>
    </w:p>
    <w:p w14:paraId="59C30B26" w14:textId="6AFEC9D9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Zamawiający dopuszcza inne wzajemnie uzgodnione sposoby zgłaszania usterek,</w:t>
      </w:r>
      <w:r w:rsidR="004825B3"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akceptacji ich rea</w:t>
      </w:r>
      <w:r w:rsidR="004825B3">
        <w:rPr>
          <w:rFonts w:ascii="Arial" w:hAnsi="Arial" w:cs="Arial"/>
        </w:rPr>
        <w:t xml:space="preserve">lizacji, sposobu zabezpieczania </w:t>
      </w:r>
      <w:r w:rsidRPr="00F41632">
        <w:rPr>
          <w:rFonts w:ascii="Arial" w:hAnsi="Arial" w:cs="Arial"/>
        </w:rPr>
        <w:t>dla tego celu części zamiennych oraz</w:t>
      </w:r>
      <w:r w:rsidR="004825B3"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rozliczania wykonanych prac np. samodzielność działania Zamawiającego do określonej</w:t>
      </w:r>
      <w:r w:rsidRPr="00F41632">
        <w:rPr>
          <w:rFonts w:ascii="Arial" w:hAnsi="Arial" w:cs="Arial"/>
        </w:rPr>
        <w:br/>
        <w:t>kwoty, skład konsygnacyjny</w:t>
      </w:r>
      <w:r w:rsidR="00641CF6">
        <w:rPr>
          <w:rFonts w:ascii="Arial" w:hAnsi="Arial" w:cs="Arial"/>
        </w:rPr>
        <w:t>.</w:t>
      </w:r>
    </w:p>
    <w:p w14:paraId="0EBF2C31" w14:textId="4B928144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Przestój autobusu z powodu naprawy gwarancyjnej wykonywanej przez serwis Wykonawcy t</w:t>
      </w:r>
      <w:r w:rsidR="004825B3">
        <w:rPr>
          <w:rFonts w:ascii="Arial" w:hAnsi="Arial" w:cs="Arial"/>
          <w:lang w:eastAsia="pl-PL" w:bidi="ar-SA"/>
        </w:rPr>
        <w:t xml:space="preserve">rwający dłużej niż 7 dni jednak </w:t>
      </w:r>
      <w:r w:rsidRPr="004825B3">
        <w:rPr>
          <w:rFonts w:ascii="Arial" w:hAnsi="Arial" w:cs="Arial"/>
          <w:lang w:eastAsia="pl-PL" w:bidi="ar-SA"/>
        </w:rPr>
        <w:t>nie dłużej niż 30 dni licząc od dnia zgłoszenia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Wykonawcy naprawy gwarancyjnej, powoduje naliczenie kary 500 PLN za każdy rozpoczęty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dzień przestoju za każdy autobus oraz wydłuża okres gwarancji autobusu o cały czas</w:t>
      </w:r>
      <w:r w:rsidR="008A00AB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przestoju.</w:t>
      </w:r>
    </w:p>
    <w:p w14:paraId="07233E97" w14:textId="4E75FC39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Przestój autobusu z powodu naprawy gwarancyjnej wykonywanej przez serwis Wykonawcy trwający dłużej niż 30 dni licząc od dnia zgłoszenia Wykonawcy naprawy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gwarancyjnej, powoduje naliczenie kary 1.500 PLN za każdy rozpoczęty dzień przestoju za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każdy autobus oraz wydłuża okres gwarancji autobusu o cały czas przestoju, z tym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zastrzeżen</w:t>
      </w:r>
      <w:r w:rsidR="004825B3">
        <w:rPr>
          <w:rFonts w:ascii="Arial" w:hAnsi="Arial" w:cs="Arial"/>
          <w:lang w:eastAsia="pl-PL" w:bidi="ar-SA"/>
        </w:rPr>
        <w:t xml:space="preserve">iem, że w przypadku koniecznych </w:t>
      </w:r>
      <w:r w:rsidRPr="004825B3">
        <w:rPr>
          <w:rFonts w:ascii="Arial" w:hAnsi="Arial" w:cs="Arial"/>
          <w:lang w:eastAsia="pl-PL" w:bidi="ar-SA"/>
        </w:rPr>
        <w:t xml:space="preserve">napraw </w:t>
      </w:r>
      <w:r w:rsidRPr="004825B3">
        <w:rPr>
          <w:rFonts w:ascii="Arial" w:hAnsi="Arial" w:cs="Arial"/>
          <w:lang w:eastAsia="pl-PL" w:bidi="ar-SA"/>
        </w:rPr>
        <w:lastRenderedPageBreak/>
        <w:t>gwarancyjnych głównych zespołów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i podzespołów termin 30 dniowy może zostać wydłużony w uzgodnieniu i za zgodą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Zamawiającego. Kary będą naliczane po upływie uzgodnionego terminu w wysokości 1.500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PLN za każdy rozpoczęty dzień przestoju.</w:t>
      </w:r>
    </w:p>
    <w:p w14:paraId="103CF784" w14:textId="1F59ED7A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W przypadku przestoju autobusu z powodu naprawy gwarancyjnej wykonywanej przez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serwis Wykonawcy trwającej powyżej 14 dni, Wykonawca na wniosek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Zamawiającego ma obowiązek dostarczyć Zamawiającemu autobus zastępczy na okres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niesprawności. W przypadku jego niedostarczenia, Zamawiający może wynająć pojazd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zastępczy na koszt Wykonawcy na warunkach wg własnego uznania, na co Wykonawca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wyraża zgodę. Parametry techniczne autobusów zastępczych mają odpowiadać parametrom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 xml:space="preserve">autobusów objętych umową z wyjątkami, na które Zamawiający wyrazi zgodę. </w:t>
      </w:r>
    </w:p>
    <w:p w14:paraId="4A32B5B0" w14:textId="77777777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Wykonawca może uniknąć kary, jeśli na czas usuwania usterki, dostarczy autobus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zastępczy o parametrach odpowiadających parametrom autobusów objętych umową.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Wszelkie odstępstwa parametrów autobusów zastępczych są dopuszczalne za zgodą</w:t>
      </w:r>
      <w:r w:rsidRPr="004825B3">
        <w:rPr>
          <w:rFonts w:ascii="Arial" w:hAnsi="Arial" w:cs="Arial"/>
          <w:lang w:eastAsia="pl-PL" w:bidi="ar-SA"/>
        </w:rPr>
        <w:br/>
        <w:t>Zamawiającego.</w:t>
      </w:r>
    </w:p>
    <w:p w14:paraId="5454E1BB" w14:textId="77777777" w:rsidR="004825B3" w:rsidRDefault="00F41632" w:rsidP="004825B3">
      <w:pPr>
        <w:numPr>
          <w:ilvl w:val="0"/>
          <w:numId w:val="3"/>
        </w:numPr>
        <w:spacing w:after="0"/>
        <w:ind w:left="1134" w:hanging="567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Wyłączenia z gwarancji jakości:</w:t>
      </w:r>
      <w:r w:rsidR="004825B3">
        <w:rPr>
          <w:rFonts w:ascii="Arial" w:hAnsi="Arial" w:cs="Arial"/>
          <w:lang w:eastAsia="pl-PL" w:bidi="ar-SA"/>
        </w:rPr>
        <w:t xml:space="preserve"> </w:t>
      </w:r>
    </w:p>
    <w:p w14:paraId="68D9B717" w14:textId="77777777" w:rsidR="004825B3" w:rsidRDefault="004825B3" w:rsidP="004825B3">
      <w:pPr>
        <w:spacing w:after="0"/>
        <w:ind w:left="1134"/>
        <w:jc w:val="both"/>
        <w:rPr>
          <w:rFonts w:ascii="Arial" w:hAnsi="Arial" w:cs="Arial"/>
          <w:lang w:eastAsia="pl-PL" w:bidi="ar-SA"/>
        </w:rPr>
      </w:pPr>
      <w:r>
        <w:rPr>
          <w:rFonts w:ascii="Arial" w:hAnsi="Arial" w:cs="Arial"/>
          <w:lang w:eastAsia="pl-PL" w:bidi="ar-SA"/>
        </w:rPr>
        <w:t xml:space="preserve">a) </w:t>
      </w:r>
      <w:r w:rsidR="00F41632" w:rsidRPr="004825B3">
        <w:rPr>
          <w:rFonts w:ascii="Arial" w:hAnsi="Arial" w:cs="Arial"/>
          <w:lang w:eastAsia="pl-PL" w:bidi="ar-SA"/>
        </w:rPr>
        <w:t>z gwarancji jakości mogą być wyłączone następujące materiały eksploatacyjne:</w:t>
      </w:r>
      <w:r>
        <w:rPr>
          <w:rFonts w:ascii="Arial" w:hAnsi="Arial" w:cs="Arial"/>
          <w:lang w:eastAsia="pl-PL" w:bidi="ar-SA"/>
        </w:rPr>
        <w:t xml:space="preserve"> </w:t>
      </w:r>
      <w:r w:rsidR="00F41632" w:rsidRPr="004825B3">
        <w:rPr>
          <w:rFonts w:ascii="Arial" w:hAnsi="Arial" w:cs="Arial"/>
          <w:lang w:eastAsia="pl-PL" w:bidi="ar-SA"/>
        </w:rPr>
        <w:t>- wkłady filtrów,</w:t>
      </w:r>
      <w:r>
        <w:rPr>
          <w:rFonts w:ascii="Arial" w:hAnsi="Arial" w:cs="Arial"/>
          <w:lang w:eastAsia="pl-PL" w:bidi="ar-SA"/>
        </w:rPr>
        <w:t xml:space="preserve"> - płyny eksploatacyjne: olej </w:t>
      </w:r>
      <w:r w:rsidR="00F41632" w:rsidRPr="004825B3">
        <w:rPr>
          <w:rFonts w:ascii="Arial" w:hAnsi="Arial" w:cs="Arial"/>
          <w:lang w:eastAsia="pl-PL" w:bidi="ar-SA"/>
        </w:rPr>
        <w:t>silnikowy, oleje przekładniowy i hydrauliczny, płyn chłodzący,</w:t>
      </w:r>
      <w:r>
        <w:rPr>
          <w:rFonts w:ascii="Arial" w:hAnsi="Arial" w:cs="Arial"/>
          <w:lang w:eastAsia="pl-PL" w:bidi="ar-SA"/>
        </w:rPr>
        <w:t xml:space="preserve"> </w:t>
      </w:r>
      <w:r w:rsidR="00F41632" w:rsidRPr="004825B3">
        <w:rPr>
          <w:rFonts w:ascii="Arial" w:hAnsi="Arial" w:cs="Arial"/>
          <w:lang w:eastAsia="pl-PL" w:bidi="ar-SA"/>
        </w:rPr>
        <w:t>płyn do spryskiwacza,</w:t>
      </w:r>
      <w:r>
        <w:rPr>
          <w:rFonts w:ascii="Arial" w:hAnsi="Arial" w:cs="Arial"/>
          <w:lang w:eastAsia="pl-PL" w:bidi="ar-SA"/>
        </w:rPr>
        <w:t xml:space="preserve"> </w:t>
      </w:r>
      <w:r w:rsidR="00F41632" w:rsidRPr="004825B3">
        <w:rPr>
          <w:rFonts w:ascii="Arial" w:hAnsi="Arial" w:cs="Arial"/>
          <w:lang w:eastAsia="pl-PL" w:bidi="ar-SA"/>
        </w:rPr>
        <w:t>- smary,- szkło (szyby, lusterka) – przy uszkodzeniach spowodowanych czynnikami zewnętrznymi,</w:t>
      </w:r>
    </w:p>
    <w:p w14:paraId="4FA07019" w14:textId="0351E52B" w:rsidR="004825B3" w:rsidRDefault="00F41632" w:rsidP="004825B3">
      <w:pPr>
        <w:spacing w:after="0"/>
        <w:ind w:left="1134"/>
        <w:jc w:val="both"/>
        <w:rPr>
          <w:rFonts w:ascii="Arial" w:hAnsi="Arial" w:cs="Arial"/>
        </w:rPr>
      </w:pPr>
      <w:r w:rsidRPr="004825B3">
        <w:rPr>
          <w:rFonts w:ascii="Arial" w:hAnsi="Arial" w:cs="Arial"/>
          <w:lang w:eastAsia="pl-PL" w:bidi="ar-SA"/>
        </w:rPr>
        <w:t>b) z gwarancji jakości wyłączone mogą być jedynie niżej wymienione części, które podczas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ekspl</w:t>
      </w:r>
      <w:r w:rsidR="004825B3">
        <w:rPr>
          <w:rFonts w:ascii="Arial" w:hAnsi="Arial" w:cs="Arial"/>
          <w:lang w:eastAsia="pl-PL" w:bidi="ar-SA"/>
        </w:rPr>
        <w:t xml:space="preserve">oatacji autobusów zgodnie z ich </w:t>
      </w:r>
      <w:r w:rsidRPr="004825B3">
        <w:rPr>
          <w:rFonts w:ascii="Arial" w:hAnsi="Arial" w:cs="Arial"/>
          <w:lang w:eastAsia="pl-PL" w:bidi="ar-SA"/>
        </w:rPr>
        <w:t>przeznaczeniem, w warunkach zgodnych z instrukcją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obsługi, ulegają normalnemu zużyciu. Za</w:t>
      </w:r>
      <w:r w:rsidR="004825B3">
        <w:rPr>
          <w:rFonts w:ascii="Arial" w:hAnsi="Arial" w:cs="Arial"/>
          <w:lang w:eastAsia="pl-PL" w:bidi="ar-SA"/>
        </w:rPr>
        <w:t xml:space="preserve"> normalne uznaje się zużycie po </w:t>
      </w:r>
      <w:r w:rsidRPr="004825B3">
        <w:rPr>
          <w:rFonts w:ascii="Arial" w:hAnsi="Arial" w:cs="Arial"/>
          <w:lang w:eastAsia="pl-PL" w:bidi="ar-SA"/>
        </w:rPr>
        <w:t>uzyskaniu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przebiegu lub czasu eksploatacji podanego odpowiednio poniżej: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Bezpieczniki (bez limitu),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Paski klinowe (nie mniej niż 60 000 km),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Klocki, okładziny hamulcowe (nie mniej niż 60 000 km),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Tarcze, hamulcowe (nie mniej niż 120 000 km),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Akumulatory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(nie mniej niż 24 miesięcy eksploatacji),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Ogumienie (nie mniej niż 140 000 km).</w:t>
      </w:r>
      <w:r w:rsidR="004825B3">
        <w:rPr>
          <w:rFonts w:ascii="Arial" w:hAnsi="Arial" w:cs="Arial"/>
          <w:lang w:eastAsia="pl-PL" w:bidi="ar-SA"/>
        </w:rPr>
        <w:t xml:space="preserve"> </w:t>
      </w:r>
      <w:r w:rsidRPr="004825B3">
        <w:rPr>
          <w:rFonts w:ascii="Arial" w:hAnsi="Arial" w:cs="Arial"/>
          <w:lang w:eastAsia="pl-PL" w:bidi="ar-SA"/>
        </w:rPr>
        <w:t>- Pióra wycieraczek (nie mniej niż 10 m-cy)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- amortyzatory (poza wadami fabrycznymi).</w:t>
      </w:r>
    </w:p>
    <w:p w14:paraId="585BB8D0" w14:textId="57F821D5" w:rsidR="008A00AB" w:rsidRPr="00641CF6" w:rsidRDefault="00F41632" w:rsidP="00641CF6">
      <w:pPr>
        <w:spacing w:after="0"/>
        <w:ind w:left="1134"/>
        <w:jc w:val="both"/>
        <w:rPr>
          <w:rFonts w:ascii="Arial" w:hAnsi="Arial" w:cs="Arial"/>
        </w:rPr>
      </w:pPr>
      <w:r w:rsidRPr="004825B3">
        <w:rPr>
          <w:rFonts w:ascii="Arial" w:hAnsi="Arial" w:cs="Arial"/>
        </w:rPr>
        <w:t>c) z gwarancji napraw mogą być wyłączone uszkodzenia na skutek: - działania czynników zewnętrznych lub atmosferycznych, jak: kamienie, żwir,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grad, osady chemiczne i sól (inne aniżeli używane do zimowego utrzymania dróg),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kwasy, soki roślinne itp.,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- uszkodzeń będących wynikiem niewłaściwej eksploatacji oraz będących wynikiem nie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podjęcia przez Zamawiającego/Użytkownika w odpowiednim czasie działań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naprawczych mających na celu ograniczenie skutków awarii,</w:t>
      </w:r>
      <w:r w:rsidR="004825B3">
        <w:rPr>
          <w:rFonts w:ascii="Arial" w:hAnsi="Arial" w:cs="Arial"/>
        </w:rPr>
        <w:t xml:space="preserve"> </w:t>
      </w:r>
      <w:r w:rsidRPr="004825B3">
        <w:rPr>
          <w:rFonts w:ascii="Arial" w:hAnsi="Arial" w:cs="Arial"/>
        </w:rPr>
        <w:t>- szkód wyrządzonych przez osoby trzecie</w:t>
      </w:r>
      <w:r w:rsidR="00530204">
        <w:rPr>
          <w:rFonts w:ascii="Arial" w:hAnsi="Arial" w:cs="Arial"/>
        </w:rPr>
        <w:t>.</w:t>
      </w:r>
    </w:p>
    <w:p w14:paraId="2B4AC9B8" w14:textId="77777777" w:rsidR="002B3826" w:rsidRPr="00F41632" w:rsidRDefault="002B3826" w:rsidP="00F41632">
      <w:pPr>
        <w:spacing w:after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 </w:t>
      </w:r>
    </w:p>
    <w:p w14:paraId="6F296D09" w14:textId="77777777" w:rsidR="002B3826" w:rsidRPr="00F41632" w:rsidRDefault="002B3826" w:rsidP="00F41632">
      <w:pPr>
        <w:spacing w:after="0"/>
        <w:ind w:left="426" w:hanging="426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 </w:t>
      </w:r>
      <w:r w:rsidRPr="00F41632">
        <w:rPr>
          <w:rFonts w:ascii="Arial" w:hAnsi="Arial" w:cs="Arial"/>
          <w:b/>
          <w:bCs/>
        </w:rPr>
        <w:t>II.</w:t>
      </w:r>
      <w:r w:rsidRPr="00F41632">
        <w:rPr>
          <w:rFonts w:ascii="Arial" w:hAnsi="Arial" w:cs="Arial"/>
        </w:rPr>
        <w:t>     </w:t>
      </w:r>
      <w:r w:rsidRPr="00F41632">
        <w:rPr>
          <w:rFonts w:ascii="Arial" w:hAnsi="Arial" w:cs="Arial"/>
          <w:b/>
          <w:bCs/>
        </w:rPr>
        <w:t>SZKOLENIA</w:t>
      </w:r>
    </w:p>
    <w:p w14:paraId="3DD05D0E" w14:textId="7FEA3750" w:rsidR="002B3826" w:rsidRPr="007402E8" w:rsidRDefault="002B3826" w:rsidP="007402E8">
      <w:pPr>
        <w:pStyle w:val="Akapitzlist"/>
        <w:numPr>
          <w:ilvl w:val="0"/>
          <w:numId w:val="4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Wykonawca jest zobowiązany na własny koszt (wynagrodzenie zostało uwzględnione w ceny oferty) przeszkolić </w:t>
      </w:r>
      <w:r w:rsidRPr="007402E8">
        <w:rPr>
          <w:rFonts w:ascii="Arial" w:hAnsi="Arial" w:cs="Arial"/>
        </w:rPr>
        <w:t xml:space="preserve">kierowców, w terminie </w:t>
      </w:r>
      <w:r w:rsidRPr="007402E8">
        <w:rPr>
          <w:rFonts w:ascii="Arial" w:hAnsi="Arial" w:cs="Arial"/>
          <w:u w:val="single"/>
        </w:rPr>
        <w:t>przed odbiorem ostatniego autobusu</w:t>
      </w:r>
      <w:r w:rsidRPr="007402E8">
        <w:rPr>
          <w:rFonts w:ascii="Arial" w:hAnsi="Arial" w:cs="Arial"/>
        </w:rPr>
        <w:t xml:space="preserve"> w ilości wskazanej przez </w:t>
      </w:r>
      <w:r w:rsidR="007402E8">
        <w:rPr>
          <w:rFonts w:ascii="Arial" w:hAnsi="Arial" w:cs="Arial"/>
        </w:rPr>
        <w:t>Zamawiającego, nie więcej niż 1 osoba</w:t>
      </w:r>
      <w:r w:rsidRPr="007402E8">
        <w:rPr>
          <w:rFonts w:ascii="Arial" w:hAnsi="Arial" w:cs="Arial"/>
        </w:rPr>
        <w:t xml:space="preserve"> /autobus,  w zakresie zasad eksploatowania</w:t>
      </w:r>
      <w:r w:rsidR="007402E8">
        <w:rPr>
          <w:rFonts w:ascii="Arial" w:hAnsi="Arial" w:cs="Arial"/>
        </w:rPr>
        <w:t xml:space="preserve"> i prawidłowej obsługi dostarczanych autobusów.</w:t>
      </w:r>
    </w:p>
    <w:p w14:paraId="68535EB0" w14:textId="2E1D4DE1" w:rsidR="002B3826" w:rsidRPr="00F41632" w:rsidRDefault="002B3826" w:rsidP="00F41632">
      <w:pPr>
        <w:pStyle w:val="Akapitzlist"/>
        <w:numPr>
          <w:ilvl w:val="0"/>
          <w:numId w:val="4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lastRenderedPageBreak/>
        <w:t>W przypadku dostawy systemów informatycznych, wymagane jest przeprowadzenie szkolenia dla wskazanego przez Zamawiającego personelu</w:t>
      </w:r>
      <w:r w:rsidR="00F374A2">
        <w:rPr>
          <w:rFonts w:ascii="Arial" w:hAnsi="Arial" w:cs="Arial"/>
        </w:rPr>
        <w:t xml:space="preserve"> (2 osób)</w:t>
      </w:r>
      <w:r w:rsidRPr="00F41632">
        <w:rPr>
          <w:rFonts w:ascii="Arial" w:hAnsi="Arial" w:cs="Arial"/>
        </w:rPr>
        <w:t xml:space="preserve"> wraz z przekazaniem niezbędnej do tego celu dokumentacji. Szkolenia powinny odbyć się w liczbie niezbędnej do prawidłowej obsługi tych systemów i ich utrzymania, najpóźniej w dniu odbioru pierwszego pojazdu.</w:t>
      </w:r>
    </w:p>
    <w:p w14:paraId="616483E4" w14:textId="0C1801E4" w:rsidR="002B3826" w:rsidRDefault="002B3826" w:rsidP="00F41632">
      <w:pPr>
        <w:pStyle w:val="Akapitzlist"/>
        <w:numPr>
          <w:ilvl w:val="0"/>
          <w:numId w:val="4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Miejscem prze</w:t>
      </w:r>
      <w:r w:rsidR="00F374A2">
        <w:rPr>
          <w:rFonts w:ascii="Arial" w:hAnsi="Arial" w:cs="Arial"/>
        </w:rPr>
        <w:t>prowadzenia szkoleń jest Kraków (w uzgodnieniu z Zamawiajacym dopuszcza się zmianę lokalizacji przeprowadzenia szkoleń).</w:t>
      </w:r>
    </w:p>
    <w:p w14:paraId="0AA310E5" w14:textId="77777777" w:rsidR="00530204" w:rsidRPr="00641CF6" w:rsidRDefault="00530204" w:rsidP="00641CF6">
      <w:pPr>
        <w:spacing w:after="0"/>
        <w:jc w:val="both"/>
        <w:rPr>
          <w:rFonts w:ascii="Arial" w:hAnsi="Arial" w:cs="Arial"/>
        </w:rPr>
      </w:pPr>
    </w:p>
    <w:p w14:paraId="6824A8A1" w14:textId="77777777" w:rsidR="002B3826" w:rsidRPr="00F41632" w:rsidRDefault="002B3826" w:rsidP="00F41632">
      <w:pPr>
        <w:spacing w:after="0"/>
        <w:ind w:left="426" w:hanging="426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 </w:t>
      </w:r>
      <w:r w:rsidRPr="00F41632">
        <w:rPr>
          <w:rFonts w:ascii="Arial" w:hAnsi="Arial" w:cs="Arial"/>
          <w:b/>
          <w:bCs/>
        </w:rPr>
        <w:t>III.</w:t>
      </w:r>
      <w:r w:rsidRPr="00F41632">
        <w:rPr>
          <w:rFonts w:ascii="Arial" w:hAnsi="Arial" w:cs="Arial"/>
        </w:rPr>
        <w:t>     </w:t>
      </w:r>
      <w:r w:rsidRPr="00F41632">
        <w:rPr>
          <w:rFonts w:ascii="Arial" w:hAnsi="Arial" w:cs="Arial"/>
          <w:b/>
          <w:bCs/>
        </w:rPr>
        <w:t>DOKUMENTACJA, OPROGRAMOWANIE</w:t>
      </w:r>
    </w:p>
    <w:p w14:paraId="61660A6B" w14:textId="77777777" w:rsidR="002B3826" w:rsidRPr="00F41632" w:rsidRDefault="002B3826" w:rsidP="00F41632">
      <w:pPr>
        <w:pStyle w:val="Akapitzlist"/>
        <w:numPr>
          <w:ilvl w:val="0"/>
          <w:numId w:val="5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Wykonawca, w ramach dostawy autobusów jest zobowiązany do dostarczenia bez dodatkowych opłat (wynagrodzenie zostało uwzględnione w cenie oferty), sporządzoną w języku polskim następującą dokumentację techniczną i oprogramowanie:</w:t>
      </w:r>
    </w:p>
    <w:p w14:paraId="22AA9439" w14:textId="0D3BC487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dokumenty </w:t>
      </w:r>
      <w:r w:rsidR="005C7ADD">
        <w:rPr>
          <w:rFonts w:ascii="Arial" w:hAnsi="Arial" w:cs="Arial"/>
        </w:rPr>
        <w:t xml:space="preserve">niezbędne do prawidłowej </w:t>
      </w:r>
      <w:r w:rsidRPr="00F41632">
        <w:rPr>
          <w:rFonts w:ascii="Arial" w:hAnsi="Arial" w:cs="Arial"/>
        </w:rPr>
        <w:t>rejestracji pojazdów</w:t>
      </w:r>
      <w:r w:rsidR="005C7ADD">
        <w:rPr>
          <w:rFonts w:ascii="Arial" w:hAnsi="Arial" w:cs="Arial"/>
        </w:rPr>
        <w:t>,</w:t>
      </w:r>
    </w:p>
    <w:p w14:paraId="2716D508" w14:textId="77777777" w:rsidR="007402E8" w:rsidRDefault="002B3826" w:rsidP="007402E8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dokumentację użytkowania dla kierowcy (dedykowaną dla pojazdów będących przedmiotem dostawy) w wersji papierowej w ilości 2 sztuki/1autobus,</w:t>
      </w:r>
    </w:p>
    <w:p w14:paraId="396D73CF" w14:textId="2F9EEA25" w:rsidR="007402E8" w:rsidRPr="007402E8" w:rsidRDefault="002B3826" w:rsidP="007402E8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7402E8">
        <w:rPr>
          <w:rFonts w:ascii="Arial" w:hAnsi="Arial" w:cs="Arial"/>
          <w:iCs/>
        </w:rPr>
        <w:t>dokumentację techniczną (dedykowaną dla pojazdów będących przedmiotem dostawy) dotyczącą obsługi i naprawy autobusów i jego podzespołów – 1 komplet na nośniku elektronicznym w wersji PDF (pliki skatalogowane na płycie DVD lub innym nośniku elektronicznym), a w przypadku</w:t>
      </w:r>
      <w:r w:rsidR="007402E8">
        <w:rPr>
          <w:rFonts w:ascii="Arial" w:hAnsi="Arial" w:cs="Arial"/>
          <w:iCs/>
        </w:rPr>
        <w:t>,</w:t>
      </w:r>
      <w:r w:rsidRPr="007402E8">
        <w:rPr>
          <w:rFonts w:ascii="Arial" w:hAnsi="Arial" w:cs="Arial"/>
          <w:iCs/>
        </w:rPr>
        <w:t xml:space="preserve"> gdy dokumentacja techniczna autobusu będzie aktualizowana w formie elektronicznej on-line, Wykonawca musi zapewnić Zamawiającemu pełny do niej bezpłatny dostęp do serwisu przez okres  eksploat</w:t>
      </w:r>
      <w:r w:rsidR="007402E8">
        <w:rPr>
          <w:rFonts w:ascii="Arial" w:hAnsi="Arial" w:cs="Arial"/>
          <w:iCs/>
        </w:rPr>
        <w:t>acji autobusu</w:t>
      </w:r>
      <w:r w:rsidR="009254B5">
        <w:rPr>
          <w:rFonts w:ascii="Arial" w:hAnsi="Arial" w:cs="Arial"/>
          <w:iCs/>
        </w:rPr>
        <w:t>, jednak</w:t>
      </w:r>
      <w:r w:rsidR="007402E8">
        <w:rPr>
          <w:rFonts w:ascii="Arial" w:hAnsi="Arial" w:cs="Arial"/>
          <w:iCs/>
        </w:rPr>
        <w:t xml:space="preserve"> nie krótszy niż 15</w:t>
      </w:r>
      <w:r w:rsidRPr="007402E8">
        <w:rPr>
          <w:rFonts w:ascii="Arial" w:hAnsi="Arial" w:cs="Arial"/>
          <w:iCs/>
        </w:rPr>
        <w:t xml:space="preserve"> lat</w:t>
      </w:r>
      <w:r w:rsidR="007402E8">
        <w:rPr>
          <w:rFonts w:ascii="Arial" w:hAnsi="Arial" w:cs="Arial"/>
          <w:iCs/>
        </w:rPr>
        <w:t>,</w:t>
      </w:r>
    </w:p>
    <w:p w14:paraId="6B797981" w14:textId="77777777" w:rsidR="007402E8" w:rsidRPr="007402E8" w:rsidRDefault="002B3826" w:rsidP="007402E8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7402E8">
        <w:rPr>
          <w:rFonts w:ascii="Arial" w:hAnsi="Arial" w:cs="Arial"/>
          <w:iCs/>
        </w:rPr>
        <w:t>pełny katalog (dedykowany dla pojazdów będących przedmiotem dostawy) części zamiennych autobusu - 1 sztuki na nośniku elektronicznym w wersji PDF (pliki skatalogowane na płycie DVD lub innym nośniku elektronicznym), a w przypadku, gdy będzie on aktualizowany w formie elektronicznej on line, Wykonawca musi zapewnić Zamawiającemu pełny do niej bezpłatny dostęp do serwisu przez okres eksploat</w:t>
      </w:r>
      <w:r w:rsidR="007402E8">
        <w:rPr>
          <w:rFonts w:ascii="Arial" w:hAnsi="Arial" w:cs="Arial"/>
          <w:iCs/>
        </w:rPr>
        <w:t>acji autobusu nie króts</w:t>
      </w:r>
      <w:bookmarkStart w:id="0" w:name="_GoBack"/>
      <w:bookmarkEnd w:id="0"/>
      <w:r w:rsidR="007402E8">
        <w:rPr>
          <w:rFonts w:ascii="Arial" w:hAnsi="Arial" w:cs="Arial"/>
          <w:iCs/>
        </w:rPr>
        <w:t>zy niż 15</w:t>
      </w:r>
      <w:r w:rsidRPr="007402E8">
        <w:rPr>
          <w:rFonts w:ascii="Arial" w:hAnsi="Arial" w:cs="Arial"/>
          <w:iCs/>
        </w:rPr>
        <w:t xml:space="preserve"> lat</w:t>
      </w:r>
      <w:r w:rsidR="007402E8">
        <w:rPr>
          <w:rFonts w:ascii="Arial" w:hAnsi="Arial" w:cs="Arial"/>
          <w:iCs/>
        </w:rPr>
        <w:t>,</w:t>
      </w:r>
    </w:p>
    <w:p w14:paraId="66BE06AA" w14:textId="2E373F47" w:rsidR="002B3826" w:rsidRPr="007402E8" w:rsidRDefault="002B3826" w:rsidP="007402E8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7402E8">
        <w:rPr>
          <w:rFonts w:ascii="Arial" w:hAnsi="Arial" w:cs="Arial"/>
        </w:rPr>
        <w:t>rysunek rozmieszczenia elementów sterowania w kabinie kierowcy , wraz z opisem wszystkich zamontowanych elementów - 1 komplet,</w:t>
      </w:r>
    </w:p>
    <w:p w14:paraId="23129322" w14:textId="5A7B42A0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oprogramowanie i konieczne urządzenia do programowania i obsługi tablic informacyjnych,</w:t>
      </w:r>
      <w:r w:rsidR="007402E8">
        <w:rPr>
          <w:rFonts w:ascii="Arial" w:hAnsi="Arial" w:cs="Arial"/>
        </w:rPr>
        <w:t xml:space="preserve"> </w:t>
      </w:r>
      <w:r w:rsidRPr="00F41632">
        <w:rPr>
          <w:rFonts w:ascii="Arial" w:hAnsi="Arial" w:cs="Arial"/>
        </w:rPr>
        <w:t>monitoringu - 1 komplet,</w:t>
      </w:r>
    </w:p>
    <w:p w14:paraId="1AA33DFF" w14:textId="1BA9FA1D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oprogramowanie i konieczne urządzenia do diagnozowania układów pneumatycznych w autobusie - </w:t>
      </w:r>
      <w:r w:rsidR="001B0EB1">
        <w:rPr>
          <w:rFonts w:ascii="Arial" w:hAnsi="Arial" w:cs="Arial"/>
        </w:rPr>
        <w:t>1 komplet,</w:t>
      </w:r>
    </w:p>
    <w:p w14:paraId="038E0D6C" w14:textId="336FD1E0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oprogramowanie i konieczne urządzenia do diagnozowania układów elektronicznych w autobusie - </w:t>
      </w:r>
      <w:r w:rsidR="001B0EB1">
        <w:rPr>
          <w:rFonts w:ascii="Arial" w:hAnsi="Arial" w:cs="Arial"/>
        </w:rPr>
        <w:t>1 komplet,</w:t>
      </w:r>
    </w:p>
    <w:p w14:paraId="63658433" w14:textId="45B7C8A5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zapewnienie aktualizacji dokumentacji określonej w punktach 1.2, 1.3, 1.4, 1.5 przekazanej w wersji papierowej i na nośnikach zapisów elektronicznych, nie dotyczy to sytuacji</w:t>
      </w:r>
      <w:r w:rsidR="007402E8">
        <w:rPr>
          <w:rFonts w:ascii="Arial" w:hAnsi="Arial" w:cs="Arial"/>
        </w:rPr>
        <w:t>,</w:t>
      </w:r>
      <w:r w:rsidRPr="00F41632">
        <w:rPr>
          <w:rFonts w:ascii="Arial" w:hAnsi="Arial" w:cs="Arial"/>
        </w:rPr>
        <w:t xml:space="preserve"> gdy zapewniony został dostęp do aktualizacji wersji on-line.</w:t>
      </w:r>
    </w:p>
    <w:p w14:paraId="488D7FDA" w14:textId="30AE0CC9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Zamawiający dopuszcza łączenie kil</w:t>
      </w:r>
      <w:r w:rsidR="007402E8">
        <w:rPr>
          <w:rFonts w:ascii="Arial" w:hAnsi="Arial" w:cs="Arial"/>
        </w:rPr>
        <w:t>ku</w:t>
      </w:r>
      <w:r w:rsidRPr="00F41632">
        <w:rPr>
          <w:rFonts w:ascii="Arial" w:hAnsi="Arial" w:cs="Arial"/>
        </w:rPr>
        <w:t xml:space="preserve"> wymaganych funkcjonalności na jednym urządzeniu, Zamawiający nie dopuszcza aneksów, suplementów, uzupełnień do dokumentacji autobusu o innej kompletacji niż będącej przedmiotem dostawy.</w:t>
      </w:r>
    </w:p>
    <w:p w14:paraId="776EBA8A" w14:textId="07A8BC4B" w:rsidR="002B3826" w:rsidRPr="00F41632" w:rsidRDefault="002B3826" w:rsidP="00F41632">
      <w:pPr>
        <w:pStyle w:val="Akapitzlist"/>
        <w:numPr>
          <w:ilvl w:val="1"/>
          <w:numId w:val="5"/>
        </w:numPr>
        <w:spacing w:after="0"/>
        <w:ind w:left="1985" w:hanging="851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lastRenderedPageBreak/>
        <w:t xml:space="preserve">Dokumentacja i oprogramowanie wraz z licencjami </w:t>
      </w:r>
      <w:r w:rsidR="001B0EB1">
        <w:rPr>
          <w:rFonts w:ascii="Arial" w:hAnsi="Arial" w:cs="Arial"/>
        </w:rPr>
        <w:t xml:space="preserve">dla </w:t>
      </w:r>
      <w:r w:rsidRPr="00F41632">
        <w:rPr>
          <w:rFonts w:ascii="Arial" w:hAnsi="Arial" w:cs="Arial"/>
        </w:rPr>
        <w:t>systemu  monitoringu bez ograniczeń czasowych.</w:t>
      </w:r>
    </w:p>
    <w:p w14:paraId="6DF732FF" w14:textId="7E8950E0" w:rsidR="002B3826" w:rsidRPr="00F41632" w:rsidRDefault="002B3826" w:rsidP="00F41632">
      <w:pPr>
        <w:pStyle w:val="Akapitzlist"/>
        <w:numPr>
          <w:ilvl w:val="0"/>
          <w:numId w:val="5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Oprogramowanie do diagnozowania układów pneumatycznych i elektronicznych należy dostarczyć wraz z licencjami na ich użytkowanie przez okres eksploatacji autobusu</w:t>
      </w:r>
      <w:r w:rsidR="009254B5">
        <w:rPr>
          <w:rFonts w:ascii="Arial" w:hAnsi="Arial" w:cs="Arial"/>
        </w:rPr>
        <w:t>, jednak</w:t>
      </w:r>
      <w:r w:rsidRPr="00F41632">
        <w:rPr>
          <w:rFonts w:ascii="Arial" w:hAnsi="Arial" w:cs="Arial"/>
        </w:rPr>
        <w:t xml:space="preserve"> nie krótszy iż 1</w:t>
      </w:r>
      <w:r w:rsidR="001B0EB1">
        <w:rPr>
          <w:rFonts w:ascii="Arial" w:hAnsi="Arial" w:cs="Arial"/>
        </w:rPr>
        <w:t>5</w:t>
      </w:r>
      <w:r w:rsidRPr="00F41632">
        <w:rPr>
          <w:rFonts w:ascii="Arial" w:hAnsi="Arial" w:cs="Arial"/>
        </w:rPr>
        <w:t xml:space="preserve"> lat. </w:t>
      </w:r>
    </w:p>
    <w:p w14:paraId="708101E1" w14:textId="77777777" w:rsidR="001B0EB1" w:rsidRDefault="002B3826" w:rsidP="001B0EB1">
      <w:pPr>
        <w:pStyle w:val="Akapitzlist"/>
        <w:numPr>
          <w:ilvl w:val="0"/>
          <w:numId w:val="5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>Dokumentację techniczną należy dostarczyć wraz z pierwszym autobusem.</w:t>
      </w:r>
    </w:p>
    <w:p w14:paraId="30A17531" w14:textId="1D35F940" w:rsidR="002B3826" w:rsidRPr="001B0EB1" w:rsidRDefault="002B3826" w:rsidP="001B0EB1">
      <w:pPr>
        <w:pStyle w:val="Akapitzlist"/>
        <w:numPr>
          <w:ilvl w:val="0"/>
          <w:numId w:val="5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1B0EB1">
        <w:rPr>
          <w:rFonts w:ascii="Arial" w:hAnsi="Arial" w:cs="Arial"/>
        </w:rPr>
        <w:t>W okresie obowiązy</w:t>
      </w:r>
      <w:r w:rsidR="001B0EB1">
        <w:rPr>
          <w:rFonts w:ascii="Arial" w:hAnsi="Arial" w:cs="Arial"/>
        </w:rPr>
        <w:t>wania umowy - dostawy autobusów (</w:t>
      </w:r>
      <w:r w:rsidRPr="001B0EB1">
        <w:rPr>
          <w:rFonts w:ascii="Arial" w:hAnsi="Arial" w:cs="Arial"/>
        </w:rPr>
        <w:t>w tym w okresie realizacji uprawnień</w:t>
      </w:r>
      <w:r w:rsidR="001B0EB1">
        <w:rPr>
          <w:rFonts w:ascii="Arial" w:hAnsi="Arial" w:cs="Arial"/>
        </w:rPr>
        <w:t xml:space="preserve"> z tytułu udzielonej gwarancji) </w:t>
      </w:r>
      <w:r w:rsidRPr="001B0EB1">
        <w:rPr>
          <w:rFonts w:ascii="Arial" w:hAnsi="Arial" w:cs="Arial"/>
        </w:rPr>
        <w:t>Strony posługują się językiem polskim</w:t>
      </w:r>
      <w:r w:rsidR="001B0EB1">
        <w:rPr>
          <w:rFonts w:ascii="Arial" w:hAnsi="Arial" w:cs="Arial"/>
        </w:rPr>
        <w:t>.</w:t>
      </w:r>
    </w:p>
    <w:p w14:paraId="11F09CB7" w14:textId="224563C0" w:rsidR="00F41632" w:rsidRPr="00F41632" w:rsidRDefault="00F41632" w:rsidP="00F41632">
      <w:pPr>
        <w:spacing w:after="0"/>
        <w:jc w:val="both"/>
        <w:rPr>
          <w:rFonts w:ascii="Arial" w:hAnsi="Arial" w:cs="Arial"/>
        </w:rPr>
      </w:pPr>
      <w:r w:rsidRPr="00F41632">
        <w:rPr>
          <w:rFonts w:ascii="Arial" w:hAnsi="Arial" w:cs="Arial"/>
        </w:rPr>
        <w:t xml:space="preserve"> </w:t>
      </w:r>
    </w:p>
    <w:sectPr w:rsidR="00F41632" w:rsidRPr="00F41632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6A8D" w14:textId="77777777" w:rsidR="00465C3E" w:rsidRDefault="00465C3E" w:rsidP="00604E58">
      <w:pPr>
        <w:spacing w:after="0" w:line="240" w:lineRule="auto"/>
      </w:pPr>
      <w:r>
        <w:separator/>
      </w:r>
    </w:p>
  </w:endnote>
  <w:endnote w:type="continuationSeparator" w:id="0">
    <w:p w14:paraId="67016786" w14:textId="77777777" w:rsidR="00465C3E" w:rsidRDefault="00465C3E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1FE5" w14:textId="77777777" w:rsidR="000C2350" w:rsidRDefault="000C2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21413"/>
      <w:docPartObj>
        <w:docPartGallery w:val="Page Numbers (Bottom of Page)"/>
        <w:docPartUnique/>
      </w:docPartObj>
    </w:sdtPr>
    <w:sdtEndPr/>
    <w:sdtContent>
      <w:p w14:paraId="24C99C9D" w14:textId="1AAEB927" w:rsidR="00604E58" w:rsidRDefault="00347F38">
        <w:pPr>
          <w:pStyle w:val="Stopka"/>
          <w:jc w:val="right"/>
        </w:pPr>
        <w:r>
          <w:rPr>
            <w:noProof w:val="0"/>
          </w:rPr>
          <w:fldChar w:fldCharType="begin"/>
        </w:r>
        <w:r w:rsidR="0068655C">
          <w:instrText xml:space="preserve"> PAGE   \* MERGEFORMAT </w:instrText>
        </w:r>
        <w:r>
          <w:rPr>
            <w:noProof w:val="0"/>
          </w:rPr>
          <w:fldChar w:fldCharType="separate"/>
        </w:r>
        <w:r w:rsidR="005C7ADD">
          <w:t>4</w:t>
        </w:r>
        <w:r>
          <w:fldChar w:fldCharType="end"/>
        </w:r>
      </w:p>
    </w:sdtContent>
  </w:sdt>
  <w:p w14:paraId="6589FB44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6A9C" w14:textId="77777777" w:rsidR="000C2350" w:rsidRDefault="000C2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1AC" w14:textId="77777777" w:rsidR="00465C3E" w:rsidRDefault="00465C3E" w:rsidP="00604E58">
      <w:pPr>
        <w:spacing w:after="0" w:line="240" w:lineRule="auto"/>
      </w:pPr>
      <w:r>
        <w:separator/>
      </w:r>
    </w:p>
  </w:footnote>
  <w:footnote w:type="continuationSeparator" w:id="0">
    <w:p w14:paraId="58158F7F" w14:textId="77777777" w:rsidR="00465C3E" w:rsidRDefault="00465C3E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254" w14:textId="77777777" w:rsidR="000C2350" w:rsidRDefault="000C2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F1D6" w14:textId="70F9ABF5" w:rsidR="00B333C0" w:rsidRPr="005D53A8" w:rsidRDefault="007D228E" w:rsidP="00B333C0">
    <w:pPr>
      <w:pStyle w:val="Zwykytekst"/>
      <w:ind w:left="6521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Załącznik nr 6</w:t>
    </w:r>
    <w:r w:rsidR="00B333C0" w:rsidRPr="005D53A8">
      <w:rPr>
        <w:rFonts w:asciiTheme="minorHAnsi" w:hAnsiTheme="minorHAnsi" w:cstheme="minorHAnsi"/>
        <w:b/>
        <w:sz w:val="22"/>
        <w:szCs w:val="22"/>
      </w:rPr>
      <w:t xml:space="preserve"> do S</w:t>
    </w:r>
    <w:r w:rsidR="00604E58" w:rsidRPr="005D53A8">
      <w:rPr>
        <w:rFonts w:asciiTheme="minorHAnsi" w:hAnsiTheme="minorHAnsi" w:cstheme="minorHAnsi"/>
        <w:b/>
        <w:sz w:val="22"/>
        <w:szCs w:val="22"/>
      </w:rPr>
      <w:t>WZ</w:t>
    </w:r>
  </w:p>
  <w:p w14:paraId="216C7762" w14:textId="776CA55E" w:rsidR="00604E58" w:rsidRPr="005D53A8" w:rsidRDefault="00604E58" w:rsidP="00B333C0">
    <w:pPr>
      <w:pStyle w:val="Zwykytekst"/>
      <w:ind w:left="6521"/>
      <w:jc w:val="right"/>
      <w:rPr>
        <w:rFonts w:asciiTheme="minorHAnsi" w:hAnsiTheme="minorHAnsi" w:cstheme="minorHAnsi"/>
        <w:b/>
        <w:sz w:val="22"/>
        <w:szCs w:val="22"/>
      </w:rPr>
    </w:pPr>
    <w:r w:rsidRPr="005D53A8">
      <w:rPr>
        <w:rFonts w:asciiTheme="minorHAnsi" w:hAnsiTheme="minorHAnsi" w:cstheme="minorHAnsi"/>
        <w:sz w:val="22"/>
        <w:szCs w:val="22"/>
      </w:rPr>
      <w:t>Znak sprawy:</w:t>
    </w:r>
    <w:r w:rsidR="001F3DFF" w:rsidRPr="005D53A8">
      <w:rPr>
        <w:rFonts w:asciiTheme="minorHAnsi" w:hAnsiTheme="minorHAnsi" w:cstheme="minorHAnsi"/>
        <w:b/>
        <w:sz w:val="22"/>
        <w:szCs w:val="22"/>
      </w:rPr>
      <w:t xml:space="preserve"> </w:t>
    </w:r>
    <w:r w:rsidR="007D228E">
      <w:rPr>
        <w:rFonts w:asciiTheme="minorHAnsi" w:hAnsiTheme="minorHAnsi" w:cstheme="minorHAnsi"/>
        <w:sz w:val="22"/>
        <w:szCs w:val="22"/>
      </w:rPr>
      <w:t>DZ/251/60</w:t>
    </w:r>
    <w:r w:rsidR="005D53A8">
      <w:rPr>
        <w:rFonts w:asciiTheme="minorHAnsi" w:hAnsiTheme="minorHAnsi" w:cstheme="minorHAnsi"/>
        <w:sz w:val="22"/>
        <w:szCs w:val="22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1DC1" w14:textId="77777777" w:rsidR="000C2350" w:rsidRDefault="000C2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19F"/>
    <w:multiLevelType w:val="multilevel"/>
    <w:tmpl w:val="1B222E1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6A0D3937"/>
    <w:multiLevelType w:val="multilevel"/>
    <w:tmpl w:val="74D81988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F1309D7"/>
    <w:multiLevelType w:val="multilevel"/>
    <w:tmpl w:val="74D81988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0310D"/>
    <w:rsid w:val="000A5F5E"/>
    <w:rsid w:val="000B1280"/>
    <w:rsid w:val="000C2350"/>
    <w:rsid w:val="000D76B8"/>
    <w:rsid w:val="00110599"/>
    <w:rsid w:val="001774F0"/>
    <w:rsid w:val="001B0EB1"/>
    <w:rsid w:val="001C2561"/>
    <w:rsid w:val="001D05E6"/>
    <w:rsid w:val="001F3DFF"/>
    <w:rsid w:val="001F5679"/>
    <w:rsid w:val="002616A1"/>
    <w:rsid w:val="002B3826"/>
    <w:rsid w:val="0031499E"/>
    <w:rsid w:val="0032754F"/>
    <w:rsid w:val="00347F38"/>
    <w:rsid w:val="00356DCD"/>
    <w:rsid w:val="003B5807"/>
    <w:rsid w:val="003C010F"/>
    <w:rsid w:val="003E00A7"/>
    <w:rsid w:val="00414AF8"/>
    <w:rsid w:val="004152F4"/>
    <w:rsid w:val="00443CC4"/>
    <w:rsid w:val="00465C0D"/>
    <w:rsid w:val="00465C3E"/>
    <w:rsid w:val="004825B3"/>
    <w:rsid w:val="00530204"/>
    <w:rsid w:val="00586CB5"/>
    <w:rsid w:val="005C7ADD"/>
    <w:rsid w:val="005D53A8"/>
    <w:rsid w:val="005F59B4"/>
    <w:rsid w:val="00604E58"/>
    <w:rsid w:val="006166A4"/>
    <w:rsid w:val="00635910"/>
    <w:rsid w:val="00641CF6"/>
    <w:rsid w:val="00650EB0"/>
    <w:rsid w:val="0068655C"/>
    <w:rsid w:val="006925B9"/>
    <w:rsid w:val="006B4A5F"/>
    <w:rsid w:val="006D205F"/>
    <w:rsid w:val="007154A9"/>
    <w:rsid w:val="0072165B"/>
    <w:rsid w:val="007402E8"/>
    <w:rsid w:val="00794978"/>
    <w:rsid w:val="007D228E"/>
    <w:rsid w:val="007E0A72"/>
    <w:rsid w:val="00860C31"/>
    <w:rsid w:val="00875CCA"/>
    <w:rsid w:val="008A00AB"/>
    <w:rsid w:val="009254B5"/>
    <w:rsid w:val="00975339"/>
    <w:rsid w:val="0097744C"/>
    <w:rsid w:val="009B395D"/>
    <w:rsid w:val="00A306EF"/>
    <w:rsid w:val="00A6106A"/>
    <w:rsid w:val="00AB64B9"/>
    <w:rsid w:val="00AB662A"/>
    <w:rsid w:val="00B333C0"/>
    <w:rsid w:val="00C07D52"/>
    <w:rsid w:val="00C363F6"/>
    <w:rsid w:val="00C65D2C"/>
    <w:rsid w:val="00CA14E7"/>
    <w:rsid w:val="00CE3247"/>
    <w:rsid w:val="00D24612"/>
    <w:rsid w:val="00D40294"/>
    <w:rsid w:val="00D523DC"/>
    <w:rsid w:val="00D738AE"/>
    <w:rsid w:val="00DC7282"/>
    <w:rsid w:val="00DD406D"/>
    <w:rsid w:val="00DF271A"/>
    <w:rsid w:val="00E2389D"/>
    <w:rsid w:val="00E82F36"/>
    <w:rsid w:val="00ED65F6"/>
    <w:rsid w:val="00F374A2"/>
    <w:rsid w:val="00F41632"/>
    <w:rsid w:val="00F63474"/>
    <w:rsid w:val="00F9301C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FD9B"/>
  <w15:docId w15:val="{26F6716B-891D-4939-B5E1-9E73E85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noProof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3C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3C0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rsid w:val="002B3826"/>
    <w:pPr>
      <w:widowControl w:val="0"/>
      <w:suppressAutoHyphens/>
      <w:spacing w:after="120"/>
    </w:pPr>
    <w:rPr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3826"/>
    <w:rPr>
      <w:rFonts w:ascii="Calibri" w:eastAsia="Times New Roman" w:hAnsi="Calibri" w:cs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B38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B3826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ejasin</dc:creator>
  <cp:keywords/>
  <dc:description/>
  <cp:lastModifiedBy>enog</cp:lastModifiedBy>
  <cp:revision>2</cp:revision>
  <cp:lastPrinted>2019-09-05T08:52:00Z</cp:lastPrinted>
  <dcterms:created xsi:type="dcterms:W3CDTF">2021-08-24T08:20:00Z</dcterms:created>
  <dcterms:modified xsi:type="dcterms:W3CDTF">2021-08-24T08:20:00Z</dcterms:modified>
</cp:coreProperties>
</file>