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C23ED7" w:rsidRDefault="00BE533E" w:rsidP="00B03168">
      <w:pPr>
        <w:spacing w:line="276" w:lineRule="auto"/>
        <w:jc w:val="both"/>
        <w:rPr>
          <w:rFonts w:ascii="Calibri" w:hAnsi="Calibri" w:cs="Calibri"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94"/>
        <w:gridCol w:w="4437"/>
      </w:tblGrid>
      <w:tr w:rsidR="00DA1866" w:rsidRPr="00604A32" w:rsidTr="00F12884">
        <w:tc>
          <w:tcPr>
            <w:tcW w:w="4528" w:type="dxa"/>
            <w:hideMark/>
          </w:tcPr>
          <w:p w:rsidR="00DA1866" w:rsidRPr="00604A32" w:rsidRDefault="00DA1866" w:rsidP="00E15126">
            <w:pPr>
              <w:suppressAutoHyphens/>
              <w:ind w:left="-108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 w:rsidRPr="00604A32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E15126">
              <w:rPr>
                <w:rFonts w:ascii="Calibri" w:hAnsi="Calibri" w:cs="Calibri"/>
                <w:sz w:val="22"/>
                <w:szCs w:val="22"/>
              </w:rPr>
              <w:t>8</w:t>
            </w:r>
            <w:r w:rsidR="00604A32" w:rsidRPr="00604A3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A3F02">
              <w:rPr>
                <w:rFonts w:ascii="Calibri" w:hAnsi="Calibri" w:cs="Calibri"/>
                <w:sz w:val="22"/>
                <w:szCs w:val="22"/>
              </w:rPr>
              <w:t>sierpnia</w:t>
            </w:r>
            <w:r w:rsidR="00604A32" w:rsidRPr="00604A3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1E697D" w:rsidRPr="00604A32">
              <w:rPr>
                <w:rFonts w:ascii="Calibri" w:hAnsi="Calibri" w:cs="Calibri"/>
                <w:sz w:val="22"/>
                <w:szCs w:val="22"/>
              </w:rPr>
              <w:t>2024</w:t>
            </w:r>
            <w:r w:rsidRPr="00604A32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</w:tc>
        <w:tc>
          <w:tcPr>
            <w:tcW w:w="4477" w:type="dxa"/>
            <w:hideMark/>
          </w:tcPr>
          <w:p w:rsidR="00DA1866" w:rsidRPr="00604A32" w:rsidRDefault="00DA1866" w:rsidP="003A478C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Pr="00604A32" w:rsidRDefault="00F12884" w:rsidP="003A478C">
      <w:pPr>
        <w:rPr>
          <w:rFonts w:ascii="Calibri" w:eastAsia="Calibri" w:hAnsi="Calibri" w:cs="Calibri"/>
          <w:sz w:val="22"/>
          <w:szCs w:val="22"/>
          <w:lang w:eastAsia="ar-SA"/>
        </w:rPr>
      </w:pPr>
      <w:r w:rsidRPr="00604A32">
        <w:rPr>
          <w:rFonts w:ascii="Calibri" w:eastAsia="Calibri" w:hAnsi="Calibri" w:cs="Calibri"/>
          <w:sz w:val="22"/>
          <w:szCs w:val="22"/>
          <w:lang w:eastAsia="ar-SA"/>
        </w:rPr>
        <w:t>K-292-4-</w:t>
      </w:r>
      <w:r w:rsidR="001579C9">
        <w:rPr>
          <w:rFonts w:ascii="Calibri" w:eastAsia="Calibri" w:hAnsi="Calibri" w:cs="Calibri"/>
          <w:sz w:val="22"/>
          <w:szCs w:val="22"/>
          <w:lang w:eastAsia="ar-SA"/>
        </w:rPr>
        <w:t>553</w:t>
      </w:r>
      <w:r w:rsidR="00132EFF" w:rsidRPr="00604A32">
        <w:rPr>
          <w:rFonts w:ascii="Calibri" w:eastAsia="Calibri" w:hAnsi="Calibri" w:cs="Calibri"/>
          <w:sz w:val="22"/>
          <w:szCs w:val="22"/>
          <w:lang w:eastAsia="ar-SA"/>
        </w:rPr>
        <w:t>/</w:t>
      </w:r>
      <w:r w:rsidR="00E15126">
        <w:rPr>
          <w:rFonts w:ascii="Calibri" w:eastAsia="Calibri" w:hAnsi="Calibri" w:cs="Calibri"/>
          <w:sz w:val="22"/>
          <w:szCs w:val="22"/>
          <w:lang w:eastAsia="ar-SA"/>
        </w:rPr>
        <w:t>20</w:t>
      </w:r>
      <w:r w:rsidR="005B0669" w:rsidRPr="00604A32">
        <w:rPr>
          <w:rFonts w:ascii="Calibri" w:eastAsia="Calibri" w:hAnsi="Calibri" w:cs="Calibri"/>
          <w:sz w:val="22"/>
          <w:szCs w:val="22"/>
          <w:lang w:eastAsia="ar-SA"/>
        </w:rPr>
        <w:t>24</w:t>
      </w:r>
    </w:p>
    <w:p w:rsidR="0027796E" w:rsidRDefault="0027796E" w:rsidP="003A478C">
      <w:pPr>
        <w:rPr>
          <w:rFonts w:ascii="Calibri" w:hAnsi="Calibri" w:cs="Calibri"/>
          <w:b/>
          <w:sz w:val="20"/>
        </w:rPr>
      </w:pPr>
    </w:p>
    <w:p w:rsidR="00FA3F02" w:rsidRPr="009C32B2" w:rsidRDefault="00FA3F02" w:rsidP="003A478C">
      <w:pPr>
        <w:rPr>
          <w:rFonts w:ascii="Calibri" w:hAnsi="Calibri" w:cs="Calibri"/>
          <w:b/>
          <w:sz w:val="20"/>
        </w:rPr>
      </w:pPr>
    </w:p>
    <w:p w:rsidR="00DA1866" w:rsidRPr="00C77574" w:rsidRDefault="00F12884" w:rsidP="003A478C">
      <w:pPr>
        <w:jc w:val="center"/>
        <w:rPr>
          <w:rFonts w:ascii="Calibri" w:hAnsi="Calibri" w:cs="Calibri"/>
          <w:b/>
          <w:sz w:val="22"/>
          <w:szCs w:val="22"/>
        </w:rPr>
      </w:pPr>
      <w:r w:rsidRPr="00C77574">
        <w:rPr>
          <w:rFonts w:ascii="Calibri" w:hAnsi="Calibri" w:cs="Calibri"/>
          <w:b/>
          <w:sz w:val="22"/>
          <w:szCs w:val="22"/>
        </w:rPr>
        <w:t>DO WSZYSTKICH WYKONAWCÓW</w:t>
      </w:r>
    </w:p>
    <w:p w:rsidR="00222461" w:rsidRDefault="00222461" w:rsidP="005C119F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FA3F02" w:rsidRPr="00C77574" w:rsidRDefault="00FA3F02" w:rsidP="005C119F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1E697D" w:rsidRPr="00C77574" w:rsidRDefault="00F12884" w:rsidP="00FA3F02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  <w:r w:rsidRPr="00C77574">
        <w:rPr>
          <w:rFonts w:ascii="Calibri" w:eastAsia="Calibri" w:hAnsi="Calibri" w:cs="Calibri"/>
          <w:sz w:val="22"/>
          <w:szCs w:val="22"/>
        </w:rPr>
        <w:t xml:space="preserve">Uniwersytet Ekonomiczny w Poznaniu informuje, że w postępowaniu o udzielenie zamówienia publicznego </w:t>
      </w:r>
      <w:r w:rsidR="00FA3F02">
        <w:rPr>
          <w:rFonts w:ascii="Calibri" w:eastAsia="Calibri" w:hAnsi="Calibri" w:cs="Calibri"/>
          <w:sz w:val="22"/>
          <w:szCs w:val="22"/>
        </w:rPr>
        <w:t>pn.</w:t>
      </w:r>
      <w:r w:rsidR="00FA3F02" w:rsidRPr="00FA3F02">
        <w:rPr>
          <w:rFonts w:ascii="Calibri" w:hAnsi="Calibri" w:cs="Calibri"/>
          <w:b/>
          <w:bCs/>
          <w:sz w:val="22"/>
          <w:szCs w:val="22"/>
        </w:rPr>
        <w:t xml:space="preserve">: </w:t>
      </w:r>
      <w:r w:rsidR="00E15126" w:rsidRPr="00E15126">
        <w:rPr>
          <w:rFonts w:ascii="Calibri" w:hAnsi="Calibri" w:cs="Calibri"/>
          <w:b/>
          <w:bCs/>
          <w:sz w:val="22"/>
          <w:szCs w:val="22"/>
        </w:rPr>
        <w:t>Ubezpieczenie podróży służbowych, majątku i odpowiedzialności cywilnej oraz następstw nieszczęśliwych wypadków studentów UEP</w:t>
      </w:r>
      <w:r w:rsidR="00E15126" w:rsidRPr="00E15126">
        <w:rPr>
          <w:rFonts w:ascii="Calibri" w:eastAsia="Arial" w:hAnsi="Calibri" w:cs="Calibri"/>
          <w:b/>
          <w:bCs/>
          <w:sz w:val="22"/>
          <w:szCs w:val="22"/>
        </w:rPr>
        <w:t xml:space="preserve"> </w:t>
      </w:r>
      <w:r w:rsidR="00F2064E" w:rsidRPr="00C77574">
        <w:rPr>
          <w:rFonts w:ascii="Calibri" w:eastAsia="Arial" w:hAnsi="Calibri" w:cs="Calibri"/>
          <w:b/>
          <w:sz w:val="22"/>
          <w:szCs w:val="22"/>
          <w:lang w:val="pl"/>
        </w:rPr>
        <w:t>(ZP/0</w:t>
      </w:r>
      <w:r w:rsidR="009207BC">
        <w:rPr>
          <w:rFonts w:ascii="Calibri" w:eastAsia="Arial" w:hAnsi="Calibri" w:cs="Calibri"/>
          <w:b/>
          <w:sz w:val="22"/>
          <w:szCs w:val="22"/>
          <w:lang w:val="pl"/>
        </w:rPr>
        <w:t>2</w:t>
      </w:r>
      <w:r w:rsidR="00E15126">
        <w:rPr>
          <w:rFonts w:ascii="Calibri" w:eastAsia="Arial" w:hAnsi="Calibri" w:cs="Calibri"/>
          <w:b/>
          <w:sz w:val="22"/>
          <w:szCs w:val="22"/>
          <w:lang w:val="pl"/>
        </w:rPr>
        <w:t>8</w:t>
      </w:r>
      <w:r w:rsidR="00D87FB3" w:rsidRPr="00C77574">
        <w:rPr>
          <w:rFonts w:ascii="Calibri" w:eastAsia="Arial" w:hAnsi="Calibri" w:cs="Calibri"/>
          <w:b/>
          <w:sz w:val="22"/>
          <w:szCs w:val="22"/>
          <w:lang w:val="pl"/>
        </w:rPr>
        <w:t>/24</w:t>
      </w:r>
      <w:r w:rsidR="006852C2" w:rsidRPr="00C77574">
        <w:rPr>
          <w:rFonts w:ascii="Calibri" w:eastAsia="Arial" w:hAnsi="Calibri" w:cs="Calibri"/>
          <w:b/>
          <w:sz w:val="22"/>
          <w:szCs w:val="22"/>
          <w:lang w:val="pl"/>
        </w:rPr>
        <w:t>)</w:t>
      </w:r>
      <w:r w:rsidR="00280630" w:rsidRPr="00C77574">
        <w:rPr>
          <w:rFonts w:ascii="Calibri" w:eastAsia="Arial" w:hAnsi="Calibri" w:cs="Calibri"/>
          <w:b/>
          <w:sz w:val="22"/>
          <w:szCs w:val="22"/>
          <w:lang w:val="pl"/>
        </w:rPr>
        <w:t>,</w:t>
      </w:r>
      <w:r w:rsidRPr="00C77574">
        <w:rPr>
          <w:rFonts w:ascii="Calibri" w:hAnsi="Calibri" w:cs="Calibri"/>
          <w:sz w:val="22"/>
          <w:szCs w:val="22"/>
          <w:lang w:eastAsia="x-none"/>
        </w:rPr>
        <w:t xml:space="preserve"> p</w:t>
      </w:r>
      <w:r w:rsidR="00280630" w:rsidRPr="00C77574">
        <w:rPr>
          <w:rFonts w:ascii="Calibri" w:hAnsi="Calibri" w:cs="Calibri"/>
          <w:sz w:val="22"/>
          <w:szCs w:val="22"/>
          <w:lang w:eastAsia="x-none"/>
        </w:rPr>
        <w:t>rowadzon</w:t>
      </w:r>
      <w:r w:rsidR="00945516" w:rsidRPr="00C77574">
        <w:rPr>
          <w:rFonts w:ascii="Calibri" w:hAnsi="Calibri" w:cs="Calibri"/>
          <w:sz w:val="22"/>
          <w:szCs w:val="22"/>
          <w:lang w:eastAsia="x-none"/>
        </w:rPr>
        <w:t xml:space="preserve">ym w trybie podstawowym </w:t>
      </w:r>
      <w:r w:rsidR="00E15126">
        <w:rPr>
          <w:rFonts w:ascii="Calibri" w:hAnsi="Calibri" w:cs="Calibri"/>
          <w:sz w:val="22"/>
          <w:szCs w:val="22"/>
          <w:lang w:eastAsia="x-none"/>
        </w:rPr>
        <w:t>wpłynęły</w:t>
      </w:r>
      <w:r w:rsidR="007548FC" w:rsidRPr="00C77574">
        <w:rPr>
          <w:rFonts w:ascii="Calibri" w:hAnsi="Calibri" w:cs="Calibri"/>
          <w:sz w:val="22"/>
          <w:szCs w:val="22"/>
          <w:lang w:eastAsia="x-none"/>
        </w:rPr>
        <w:t xml:space="preserve"> pytani</w:t>
      </w:r>
      <w:r w:rsidR="00E15126">
        <w:rPr>
          <w:rFonts w:ascii="Calibri" w:hAnsi="Calibri" w:cs="Calibri"/>
          <w:sz w:val="22"/>
          <w:szCs w:val="22"/>
          <w:lang w:eastAsia="x-none"/>
        </w:rPr>
        <w:t>a</w:t>
      </w:r>
      <w:r w:rsidR="007548FC" w:rsidRPr="00C77574">
        <w:rPr>
          <w:rFonts w:ascii="Calibri" w:hAnsi="Calibri" w:cs="Calibri"/>
          <w:sz w:val="22"/>
          <w:szCs w:val="22"/>
          <w:lang w:eastAsia="x-none"/>
        </w:rPr>
        <w:t>, na które Zamawiający niniejszym odpowiada</w:t>
      </w:r>
      <w:r w:rsidR="001E697D" w:rsidRPr="00C77574">
        <w:rPr>
          <w:rFonts w:ascii="Calibri" w:hAnsi="Calibri" w:cs="Calibri"/>
          <w:sz w:val="22"/>
          <w:szCs w:val="22"/>
        </w:rPr>
        <w:t>:</w:t>
      </w:r>
    </w:p>
    <w:p w:rsidR="00F93D80" w:rsidRPr="00C77574" w:rsidRDefault="00F93D80" w:rsidP="005C119F">
      <w:pPr>
        <w:shd w:val="clear" w:color="auto" w:fill="FFFFFF"/>
        <w:spacing w:line="276" w:lineRule="auto"/>
        <w:jc w:val="both"/>
        <w:rPr>
          <w:rFonts w:ascii="Calibri" w:hAnsi="Calibri" w:cs="Calibri"/>
          <w:color w:val="212121"/>
          <w:sz w:val="22"/>
          <w:szCs w:val="22"/>
        </w:rPr>
      </w:pPr>
    </w:p>
    <w:p w:rsidR="00E41B0B" w:rsidRPr="00E41B0B" w:rsidRDefault="00E41B0B" w:rsidP="00E41B0B">
      <w:pPr>
        <w:rPr>
          <w:rFonts w:ascii="Arial" w:hAnsi="Arial" w:cs="Arial"/>
          <w:noProof/>
          <w:sz w:val="19"/>
          <w:szCs w:val="19"/>
          <w:u w:val="single"/>
          <w:lang w:val="en-GB"/>
        </w:rPr>
      </w:pPr>
      <w:r w:rsidRPr="00E41B0B">
        <w:rPr>
          <w:rFonts w:ascii="Arial" w:hAnsi="Arial" w:cs="Arial"/>
          <w:noProof/>
          <w:sz w:val="19"/>
          <w:szCs w:val="19"/>
          <w:u w:val="single"/>
          <w:lang w:val="en-GB"/>
        </w:rPr>
        <w:t>Pytania do częśći III</w:t>
      </w: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 xml:space="preserve">Wnioskujemy o potwierdzenie, iż w sprawach nieuregulowanych w OPZ  zastosowanie mają przepisy prawa oraz Ogólne Warunki Ubezpieczenia (OWU) Wykonawcy. 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>Odpowiedź: &lt;&lt;Zamawiający potwierdza.&gt;&gt;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b/>
          <w:bCs/>
          <w:sz w:val="19"/>
          <w:szCs w:val="19"/>
        </w:rPr>
      </w:pP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 xml:space="preserve">Jeżeli OWU Wykonawcy wskazują przesłanki wyłączające lub ograniczające odpowiedzialność Ubezpieczyciela, to mają one zastosowanie, chyba że Zamawiający włączył je do zakresu ubezpieczenia w niniejszej SWZ. </w:t>
      </w:r>
    </w:p>
    <w:p w:rsidR="00E41B0B" w:rsidRPr="00E41B0B" w:rsidRDefault="00E41B0B" w:rsidP="00E41B0B">
      <w:pPr>
        <w:spacing w:after="120" w:line="22" w:lineRule="atLeast"/>
        <w:ind w:left="360" w:firstLine="348"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>Odpowiedź: &lt;&lt;Zamawiający potwierdza.&gt;&gt;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sz w:val="19"/>
          <w:szCs w:val="19"/>
        </w:rPr>
      </w:pP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 xml:space="preserve">Prosimy o wykreślenie z zakresu ubezpieczenia w punkcie 1.2 OPZ  </w:t>
      </w:r>
      <w:r w:rsidRPr="00E41B0B">
        <w:rPr>
          <w:rFonts w:ascii="Arial" w:eastAsia="Arial Unicode MS" w:hAnsi="Arial" w:cs="Arial"/>
          <w:sz w:val="19"/>
          <w:szCs w:val="19"/>
        </w:rPr>
        <w:t>obrażeń ciała, których zaistnienie spowodowane zostało atakiem epilepsji albo omdleniem o nieustalonej przyczynie.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eastAsia="Arial Unicode MS" w:hAnsi="Arial" w:cs="Arial"/>
          <w:b/>
          <w:bCs/>
          <w:sz w:val="19"/>
          <w:szCs w:val="19"/>
        </w:rPr>
        <w:t>Odpowiedź:&lt;&lt; Zamawiający wyraża zgodę na wykreślenie z przedmiotowego punktu OPZ treści: „albo omdleniem o nieustalonej przyczynie. W odniesieniu do pozostałej treści Zamawiający nie wyraża zgodny na zmiany.”&gt;&gt;</w:t>
      </w: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Prosimy o podanie maksymalnego wieku ubezpieczonych osób - doktorantów).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>Odpowiedź: &lt;&lt;Zamawiający wyjaśnia, że nie ma ograniczenia wiekowego dla studentów i doktorantów.&gt;&gt;</w:t>
      </w: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 xml:space="preserve">Prosimy o wykreślenie z zakresu ubezpieczenia punkt 1.4 - </w:t>
      </w:r>
      <w:r w:rsidRPr="00E41B0B">
        <w:rPr>
          <w:rFonts w:ascii="Arial" w:eastAsia="Arial Unicode MS" w:hAnsi="Arial" w:cs="Arial"/>
          <w:sz w:val="19"/>
          <w:szCs w:val="19"/>
        </w:rPr>
        <w:t>Ubezpieczenie obejmuje trwałe następstwa popełnienia lub usiłowania popełnienia samobójstwa przez ubezpieczonego.</w:t>
      </w:r>
    </w:p>
    <w:p w:rsidR="00E41B0B" w:rsidRPr="00E41B0B" w:rsidRDefault="00E41B0B" w:rsidP="00E41B0B">
      <w:pPr>
        <w:spacing w:after="120" w:line="22" w:lineRule="atLeast"/>
        <w:ind w:left="360" w:firstLine="348"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>Odpowiedź: &lt;&lt;Zamawiający wyraża zgodę na wprowadzenie proponowanej zmiany.&gt;&gt;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sz w:val="19"/>
          <w:szCs w:val="19"/>
        </w:rPr>
      </w:pP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>Czy Zamawiający wyraża zgodę, aby uszczerbek na zdrowiu w wyniku NW był orzekany na bazie Tabeli Norm Uszczerbku na Zdrowiu Z.U. a nie na ZUZ. Punkt 2.1.5 OPZ.’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>Odpowiedź: &lt;&lt;Zamawiający nie wyraża zgody na wprowadzenie proponowanej zmiany.&gt;&gt;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b/>
          <w:bCs/>
          <w:sz w:val="19"/>
          <w:szCs w:val="19"/>
        </w:rPr>
      </w:pP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 xml:space="preserve">Czy świadczenie trwałe inwalidztwo całkowite należy rozumieć jako świadczenie z tyt. Uszczerbku na zdrowiu w wysokości 100% SU? Czy jest to odrębne dodatkowe świadczenie w wysokości 100% SU oprócz świadczenia wskazanego w pkt. 2.1.5.   Punkt 2.1.6. OPZ. </w:t>
      </w:r>
    </w:p>
    <w:p w:rsidR="00E41B0B" w:rsidRPr="00E41B0B" w:rsidRDefault="00E41B0B" w:rsidP="00E41B0B">
      <w:pPr>
        <w:spacing w:after="120" w:line="22" w:lineRule="atLeast"/>
        <w:ind w:left="708"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lastRenderedPageBreak/>
        <w:t>Odpowiedź: &lt;&lt; Zamawiający wyjaśnia, że trwałe inwalidztwo całkowite należy traktować jako odrębne, dodatkowe świadczenie w wysokości 100% SU oprócz wskazanego w pkt. 2.1.5 świadczenia.&gt;&gt;</w:t>
      </w:r>
    </w:p>
    <w:p w:rsidR="00E41B0B" w:rsidRPr="00E41B0B" w:rsidRDefault="00E41B0B" w:rsidP="00E41B0B">
      <w:pPr>
        <w:spacing w:after="120" w:line="22" w:lineRule="atLeast"/>
        <w:ind w:left="708"/>
        <w:jc w:val="both"/>
        <w:rPr>
          <w:rFonts w:ascii="Arial" w:hAnsi="Arial" w:cs="Arial"/>
          <w:b/>
          <w:bCs/>
          <w:sz w:val="19"/>
          <w:szCs w:val="19"/>
        </w:rPr>
      </w:pP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>Prosimy o wykreślenie klauzuli samobójstwa Punkt 2.1.7 OPZ.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>Odpowiedź: &lt;&lt;Zamawiający wyraża zgodę na wprowadzenie proponowanej zmiany.&gt;&gt;</w:t>
      </w: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 xml:space="preserve">Prosimy o zmianę definicji leczenia - Punkt 2.1.8 OPZ 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eastAsia="Arial Unicode MS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 xml:space="preserve">Zmiana z 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eastAsia="Arial Unicode MS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b/>
          <w:bCs/>
          <w:sz w:val="19"/>
          <w:szCs w:val="19"/>
        </w:rPr>
        <w:t>leczenie</w:t>
      </w:r>
      <w:r w:rsidRPr="00E41B0B">
        <w:rPr>
          <w:rFonts w:ascii="Arial" w:eastAsia="Arial Unicode MS" w:hAnsi="Arial" w:cs="Arial"/>
          <w:sz w:val="19"/>
          <w:szCs w:val="19"/>
        </w:rPr>
        <w:t xml:space="preserve"> – wizyty lekarskie, leczenie ambulatoryjne, leczenie szpitalne, zabiegi ambulatoryjne, zabiegi operacyjne, badania zlecone przez lekarza, przyjmowanie leków oraz stosowanie środków opatrunkowych przepisanych przez lekarza, transport z miejsca nieszczęśliwego wypadku lub zdarzenia objętego umową do szpitala lub ambulatorium, rehabilitacja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eastAsia="Arial Unicode MS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 xml:space="preserve">na 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 xml:space="preserve">koszty leczenia </w:t>
      </w:r>
      <w:r w:rsidRPr="00E41B0B">
        <w:rPr>
          <w:rFonts w:ascii="Arial" w:hAnsi="Arial" w:cs="Arial"/>
          <w:sz w:val="19"/>
          <w:szCs w:val="19"/>
        </w:rPr>
        <w:t>– poniesione w Polsce, powstałe w następstwie nieszczęśliwego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wypadku oraz niezbędne z medycznego punktu widzenia i udokumentowane koszty z tytułu: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a) wizyt lekarskich z wyłączeniem wizyt stomatologicznych,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b) zabiegów ambulatoryjnych,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c) badań zleconych przez lekarza prowadzącego leczenie,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d) pobytu w szpitalu,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e) operacji przeprowadzonej podczas co najmniej trzydniowego pobytu w szpitalu (za wyjątkiem operacji plastycznych)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f) zakupu środków opatrunkowych przepisanych przez lekarza,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g) kosztów leków przepisanych przez lekarza prowadzącego leczenie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h) transportu z miejsca wypadku do szpitala lub ambulatorium</w:t>
      </w:r>
    </w:p>
    <w:p w:rsidR="00E41B0B" w:rsidRPr="00E41B0B" w:rsidRDefault="00E41B0B" w:rsidP="00E41B0B">
      <w:pPr>
        <w:spacing w:after="120" w:line="22" w:lineRule="atLeast"/>
        <w:ind w:left="708"/>
        <w:jc w:val="both"/>
        <w:rPr>
          <w:rFonts w:ascii="Arial" w:eastAsia="Arial Unicode MS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i) rehabilitacji zleconej przez lekarza prowadzącego leczenie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eastAsia="Arial Unicode MS" w:hAnsi="Arial" w:cs="Arial"/>
          <w:sz w:val="19"/>
          <w:szCs w:val="19"/>
        </w:rPr>
      </w:pPr>
    </w:p>
    <w:p w:rsidR="00E41B0B" w:rsidRPr="00E41B0B" w:rsidRDefault="00E41B0B" w:rsidP="00E41B0B">
      <w:pPr>
        <w:spacing w:after="120" w:line="22" w:lineRule="atLeast"/>
        <w:jc w:val="both"/>
        <w:rPr>
          <w:rFonts w:ascii="Arial" w:eastAsia="Arial Unicode MS" w:hAnsi="Arial" w:cs="Arial"/>
          <w:b/>
          <w:bCs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ab/>
      </w:r>
      <w:r w:rsidRPr="00E41B0B">
        <w:rPr>
          <w:rFonts w:ascii="Arial" w:eastAsia="Arial Unicode MS" w:hAnsi="Arial" w:cs="Arial"/>
          <w:b/>
          <w:bCs/>
          <w:sz w:val="19"/>
          <w:szCs w:val="19"/>
        </w:rPr>
        <w:t>Odpowiedź:&lt;&lt;Zamawiający  wyraża zgodę na wprowadzenie następującej treści: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 xml:space="preserve">„koszty leczenia </w:t>
      </w:r>
      <w:r w:rsidRPr="00E41B0B">
        <w:rPr>
          <w:rFonts w:ascii="Arial" w:hAnsi="Arial" w:cs="Arial"/>
          <w:sz w:val="19"/>
          <w:szCs w:val="19"/>
        </w:rPr>
        <w:t>– poniesione i powstałe w następstwie nieszczęśliwego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wypadku oraz niezbędne z medycznego punktu widzenia i udokumentowane koszty z tytułu: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a) wizyt lekarskich z wyłączeniem wizyt stomatologicznych,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b) zabiegów ambulatoryjnych,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c) badań zleconych przez lekarza prowadzącego leczenie,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d) pobytu w szpitalu,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e) operacji przeprowadzonej podczas co najmniej trzydniowego pobytu w szpitalu (za wyjątkiem operacji plastycznych)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f) zakupu środków opatrunkowych przepisanych przez lekarza,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g) kosztów leków przepisanych przez lekarza prowadzącego leczenie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h) transportu z miejsca wypadku do szpitala lub ambulatorium</w:t>
      </w:r>
    </w:p>
    <w:p w:rsidR="00E41B0B" w:rsidRPr="00E41B0B" w:rsidRDefault="00E41B0B" w:rsidP="00E41B0B">
      <w:pPr>
        <w:spacing w:after="120" w:line="22" w:lineRule="atLeast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 xml:space="preserve">              i) rehabilitacji zleconej przez lekarza prowadzącego leczenie”.&gt;&gt;</w:t>
      </w:r>
    </w:p>
    <w:p w:rsidR="00E41B0B" w:rsidRPr="00E41B0B" w:rsidRDefault="00E41B0B" w:rsidP="00E41B0B">
      <w:pPr>
        <w:spacing w:after="120" w:line="22" w:lineRule="atLeast"/>
        <w:jc w:val="both"/>
        <w:rPr>
          <w:rFonts w:ascii="Arial" w:eastAsia="Arial Unicode MS" w:hAnsi="Arial" w:cs="Arial"/>
          <w:b/>
          <w:bCs/>
          <w:sz w:val="19"/>
          <w:szCs w:val="19"/>
        </w:rPr>
      </w:pP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eastAsia="Arial Unicode MS" w:hAnsi="Arial" w:cs="Arial"/>
          <w:sz w:val="19"/>
          <w:szCs w:val="19"/>
        </w:rPr>
      </w:pP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>Prosimy o zmianę definicji pobyt w szpitalu – Punkt 2.1.9 OPZ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eastAsia="Arial Unicode MS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 xml:space="preserve">Zmiana z 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eastAsia="Arial Unicode MS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b/>
          <w:bCs/>
          <w:sz w:val="19"/>
          <w:szCs w:val="19"/>
        </w:rPr>
        <w:t>pobyt w szpitalu</w:t>
      </w:r>
      <w:r w:rsidRPr="00E41B0B">
        <w:rPr>
          <w:rFonts w:ascii="Arial" w:eastAsia="Arial Unicode MS" w:hAnsi="Arial" w:cs="Arial"/>
          <w:sz w:val="19"/>
          <w:szCs w:val="19"/>
        </w:rPr>
        <w:t xml:space="preserve"> – pobyt ubezpieczonego w szpitalu (niepublicznym lub publicznym zakładzie opieki zdrowotnej świadczący przy wykorzystaniu wykwalifikowanego zespołu lekarskiego i pielęgniarskiego całodobową opiekę nad chorymi w zakresie diagnostyki i leczenia), którego celem jest poddanie się uzasadnionemu stanem zdrowia leczeniu – trwający nieprzerwanie, dłużej niż 1  dzień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eastAsia="Arial Unicode MS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lastRenderedPageBreak/>
        <w:t xml:space="preserve">na 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 xml:space="preserve">pobyt w szpitalu </w:t>
      </w:r>
      <w:r w:rsidRPr="00E41B0B">
        <w:rPr>
          <w:rFonts w:ascii="Arial" w:hAnsi="Arial" w:cs="Arial"/>
          <w:sz w:val="19"/>
          <w:szCs w:val="19"/>
        </w:rPr>
        <w:t>– pobyt Ubezpieczonego na oddziale szpitalnym służący przywracaniu lub poprawie stanu zdrowia Ubezpieczonego spowodowany nieszczęśliwym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wypadkiem. Za pobyt w szpitalu nie uważa się pobytu Ubezpieczonego na szpitalnym oddziale ratunkowym (SOR), o ile leczenie nie jest dalej kontynuowane na oddziale szpitalnym (bez dnia przerwy). Gdy wypis ze szpitala nastąpi po zakończeniu okresu ubezpieczenia pobyt w szpitalu jest objęty odpowiedzialnością Ubezpieczyciela, pod warunkiem, że przyjęcie do szpitala nastąpiło w trakcie trwania ochrony ubezpieczeniowej;</w:t>
      </w:r>
    </w:p>
    <w:p w:rsidR="00E41B0B" w:rsidRPr="00E41B0B" w:rsidRDefault="00E41B0B" w:rsidP="00E41B0B">
      <w:pPr>
        <w:ind w:left="708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>Odpowiedź: &lt;&lt;Zamawiający  wyraża zgodę na wprowadzenie proponowanej zmiany.&gt;&gt;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eastAsia="Arial Unicode MS" w:hAnsi="Arial" w:cs="Arial"/>
          <w:sz w:val="19"/>
          <w:szCs w:val="19"/>
        </w:rPr>
      </w:pP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 xml:space="preserve">Prosimy o potwierdzenie, że koszty w Punkcie 2.2.1 mają być poniesione do 2 lat od NW i na terenie RP. </w:t>
      </w:r>
    </w:p>
    <w:p w:rsidR="00E41B0B" w:rsidRPr="00E41B0B" w:rsidRDefault="00E41B0B" w:rsidP="00E41B0B">
      <w:pPr>
        <w:spacing w:after="120" w:line="22" w:lineRule="atLeast"/>
        <w:ind w:left="360" w:firstLine="348"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>Odpowiedź: &lt;&lt;Zamawiający potwierdza.&gt;&gt;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sz w:val="19"/>
          <w:szCs w:val="19"/>
        </w:rPr>
      </w:pP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>Prosimy o wykreślenie w punkcie 2.2.2 OPZ kosztów poniesionych za granicą .</w:t>
      </w:r>
    </w:p>
    <w:p w:rsidR="00E41B0B" w:rsidRPr="00E41B0B" w:rsidRDefault="00E41B0B" w:rsidP="00E41B0B">
      <w:pPr>
        <w:spacing w:after="120" w:line="22" w:lineRule="atLeast"/>
        <w:ind w:left="360" w:firstLine="348"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>Odpowiedź: &lt;&lt;Zamawiający nie wyraża zgody na wprowadzenie proponowanej zmiany.&gt;&gt;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sz w:val="19"/>
          <w:szCs w:val="19"/>
        </w:rPr>
      </w:pP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>Prosimy o zmianę definicji kosztów leczenia – Punkt 2.2.3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eastAsia="Arial Unicode MS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 xml:space="preserve">Zmiana z 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eastAsia="Arial Unicode MS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b/>
          <w:bCs/>
          <w:sz w:val="19"/>
          <w:szCs w:val="19"/>
        </w:rPr>
        <w:t>Koszty leczenia</w:t>
      </w:r>
      <w:r w:rsidRPr="00E41B0B">
        <w:rPr>
          <w:rFonts w:ascii="Arial" w:eastAsia="Arial Unicode MS" w:hAnsi="Arial" w:cs="Arial"/>
          <w:sz w:val="19"/>
          <w:szCs w:val="19"/>
        </w:rPr>
        <w:t xml:space="preserve"> – uważa się niezbędne z medycznego punktu widzenia koszty :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eastAsia="Arial Unicode MS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>2.2.3.1.</w:t>
      </w:r>
      <w:r w:rsidRPr="00E41B0B">
        <w:rPr>
          <w:rFonts w:ascii="Arial" w:eastAsia="Arial Unicode MS" w:hAnsi="Arial" w:cs="Arial"/>
          <w:sz w:val="19"/>
          <w:szCs w:val="19"/>
        </w:rPr>
        <w:tab/>
        <w:t>wizyt lekarskich, leczenia, zabiegów ambulatoryjnych i operacji oraz badań zleconych przez lekarza,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eastAsia="Arial Unicode MS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>2.2.3.2.</w:t>
      </w:r>
      <w:r w:rsidRPr="00E41B0B">
        <w:rPr>
          <w:rFonts w:ascii="Arial" w:eastAsia="Arial Unicode MS" w:hAnsi="Arial" w:cs="Arial"/>
          <w:sz w:val="19"/>
          <w:szCs w:val="19"/>
        </w:rPr>
        <w:tab/>
        <w:t>zakupu niezbędnych lekarstw i środków opatrunkowych przepisanych przez lekarza,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eastAsia="Arial Unicode MS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>2.2.3.3.</w:t>
      </w:r>
      <w:r w:rsidRPr="00E41B0B">
        <w:rPr>
          <w:rFonts w:ascii="Arial" w:eastAsia="Arial Unicode MS" w:hAnsi="Arial" w:cs="Arial"/>
          <w:sz w:val="19"/>
          <w:szCs w:val="19"/>
        </w:rPr>
        <w:tab/>
        <w:t>leczenia szpitalnego,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eastAsia="Arial Unicode MS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>2.2.3.4.</w:t>
      </w:r>
      <w:r w:rsidRPr="00E41B0B">
        <w:rPr>
          <w:rFonts w:ascii="Arial" w:eastAsia="Arial Unicode MS" w:hAnsi="Arial" w:cs="Arial"/>
          <w:sz w:val="19"/>
          <w:szCs w:val="19"/>
        </w:rPr>
        <w:tab/>
        <w:t>transportu z miejsca wypadku do szpitala lub ambulatorium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eastAsia="Arial Unicode MS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>Koszty podlegają zwrotowi, jeżeli poniesione zostały w następstwie nieszczęśliwego wypadku lub zdarzenia objętego umową i nie zostały pokryte z ubezpieczenia zdrowotnego, innego ubezpieczenia lub z innego tytułu oraz pod warunkiem, że poniesione zostały w ciągu 6 miesięcy od daty wypadku lub zdarzenia objętego umową. Zwrot powyższych kosztów następuje na podstawie oryginałów rachunków i dowodów ich zapłaty do wysokości rzeczywistych kosztów, maksymalnie do wysokości 20% sumy ubezpieczenia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eastAsia="Arial Unicode MS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 xml:space="preserve">na 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 xml:space="preserve">koszty leczenia </w:t>
      </w:r>
      <w:r w:rsidRPr="00E41B0B">
        <w:rPr>
          <w:rFonts w:ascii="Arial" w:hAnsi="Arial" w:cs="Arial"/>
          <w:sz w:val="19"/>
          <w:szCs w:val="19"/>
        </w:rPr>
        <w:t>– poniesione w Polsce, powstałe w następstwie nieszczęśliwego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wypadku oraz niezbędne z medycznego punktu widzenia i udokumentowane koszty z tytułu: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a) wizyt lekarskich z wyłączeniem wizyt stomatologicznych,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b) zabiegów ambulatoryjnych,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c) badań zleconych przez lekarza prowadzącego leczenie,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d) pobytu w szpitalu,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e) operacji przeprowadzonej podczas co najmniej trzydniowego pobytu w szpitalu (za wyjątkiem operacji plastycznych)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f) zakupu środków opatrunkowych przepisanych przez lekarza,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g) kosztów leków przepisanych przez lekarza prowadzącego leczenie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h) transportu z miejsca wypadku do szpitala lub ambulatorium</w:t>
      </w:r>
    </w:p>
    <w:p w:rsidR="00E41B0B" w:rsidRPr="00E41B0B" w:rsidRDefault="00E41B0B" w:rsidP="00E41B0B">
      <w:pPr>
        <w:spacing w:after="120" w:line="22" w:lineRule="atLeast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 xml:space="preserve">              i) rehabilitacji zleconej przez lekarza prowadzącego leczenie</w:t>
      </w:r>
    </w:p>
    <w:p w:rsidR="00E41B0B" w:rsidRPr="00E41B0B" w:rsidRDefault="00E41B0B" w:rsidP="00E41B0B">
      <w:pPr>
        <w:spacing w:after="120" w:line="22" w:lineRule="atLeast"/>
        <w:jc w:val="both"/>
        <w:rPr>
          <w:rFonts w:ascii="Arial" w:hAnsi="Arial" w:cs="Arial"/>
          <w:sz w:val="19"/>
          <w:szCs w:val="19"/>
        </w:rPr>
      </w:pPr>
    </w:p>
    <w:p w:rsidR="00E41B0B" w:rsidRPr="00E41B0B" w:rsidRDefault="00E41B0B" w:rsidP="00E41B0B">
      <w:pPr>
        <w:spacing w:after="120" w:line="22" w:lineRule="atLeast"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ab/>
      </w:r>
      <w:r w:rsidRPr="00E41B0B">
        <w:rPr>
          <w:rFonts w:ascii="Arial" w:hAnsi="Arial" w:cs="Arial"/>
          <w:b/>
          <w:bCs/>
          <w:sz w:val="19"/>
          <w:szCs w:val="19"/>
        </w:rPr>
        <w:t>Odpowiedź:&lt;&lt;Zamawiający wyraża zgodę na wprowadzenie następującej zmiany: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 xml:space="preserve">„koszty leczenia </w:t>
      </w:r>
      <w:r w:rsidRPr="00E41B0B">
        <w:rPr>
          <w:rFonts w:ascii="Arial" w:hAnsi="Arial" w:cs="Arial"/>
          <w:sz w:val="19"/>
          <w:szCs w:val="19"/>
        </w:rPr>
        <w:t>– poniesione i powstałe w następstwie nieszczęśliwego wypadku oraz niezbędne z medycznego punktu widzenia i udokumentowane koszty z tytułu: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lastRenderedPageBreak/>
        <w:t>a) wizyt lekarskich z wyłączeniem wizyt stomatologicznych,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b) zabiegów ambulatoryjnych,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c) badań zleconych przez lekarza prowadzącego leczenie,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d) pobytu w szpitalu,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e) operacji przeprowadzonej podczas co najmniej trzydniowego pobytu w szpitalu (za wyjątkiem operacji plastycznych)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f) zakupu środków opatrunkowych przepisanych przez lekarza,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g) kosztów leków przepisanych przez lekarza prowadzącego leczenie</w:t>
      </w:r>
    </w:p>
    <w:p w:rsidR="00E41B0B" w:rsidRPr="00E41B0B" w:rsidRDefault="00E41B0B" w:rsidP="00E41B0B">
      <w:pPr>
        <w:ind w:left="708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h) transportu z miejsca wypadku do szpitala lub ambulatorium</w:t>
      </w:r>
    </w:p>
    <w:p w:rsidR="00E41B0B" w:rsidRPr="00E41B0B" w:rsidRDefault="00E41B0B" w:rsidP="00E41B0B">
      <w:pPr>
        <w:spacing w:after="120" w:line="22" w:lineRule="atLeast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 xml:space="preserve">              i) rehabilitacji zleconej przez lekarza prowadzącego leczenie.”&gt;&gt;</w:t>
      </w: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>Prosimy o usunięcie całkowitej niezdolności Punkt 2.2.5 OPZ.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eastAsia="Arial Unicode MS" w:hAnsi="Arial" w:cs="Arial"/>
          <w:b/>
          <w:bCs/>
          <w:sz w:val="19"/>
          <w:szCs w:val="19"/>
        </w:rPr>
        <w:t>Odpowiedź:&lt;&lt;Zamawiający wyraża zgodę na usuniecie z treści punktu 2.2.5 OPZ wyrazu „całkowitej”.&gt;&gt;</w:t>
      </w: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 xml:space="preserve">Prosimy o potwierdzenie, że te są świadczenia jednorazowe w trakcie trwania ochrony ubezpieczeniowej – Punkt 2.2.5 OPZ. </w:t>
      </w:r>
    </w:p>
    <w:p w:rsidR="00E41B0B" w:rsidRPr="00E41B0B" w:rsidRDefault="00E41B0B" w:rsidP="00E41B0B">
      <w:pPr>
        <w:spacing w:after="120" w:line="22" w:lineRule="atLeast"/>
        <w:ind w:left="360" w:firstLine="348"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>Odpowiedź: &lt;&lt;Zamawiający potwierdza.&gt;&gt;</w:t>
      </w:r>
    </w:p>
    <w:p w:rsidR="00E41B0B" w:rsidRPr="00E41B0B" w:rsidRDefault="00E41B0B" w:rsidP="00E41B0B">
      <w:pPr>
        <w:spacing w:after="120" w:line="22" w:lineRule="atLeast"/>
        <w:ind w:left="708"/>
        <w:jc w:val="both"/>
        <w:rPr>
          <w:rFonts w:ascii="Arial" w:hAnsi="Arial" w:cs="Arial"/>
          <w:sz w:val="19"/>
          <w:szCs w:val="19"/>
        </w:rPr>
      </w:pP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eastAsia="Arial Unicode MS" w:hAnsi="Arial" w:cs="Arial"/>
          <w:sz w:val="19"/>
          <w:szCs w:val="19"/>
        </w:rPr>
        <w:t xml:space="preserve"> Prosimy o wykreślenie w punkcie 2.2.6 OPZ diety wypłacanej za pobyt w szpitalu za granicą.</w:t>
      </w:r>
    </w:p>
    <w:p w:rsidR="00E41B0B" w:rsidRPr="00E41B0B" w:rsidRDefault="00E41B0B" w:rsidP="00E41B0B">
      <w:pPr>
        <w:spacing w:after="120" w:line="22" w:lineRule="atLeast"/>
        <w:ind w:left="360" w:firstLine="348"/>
        <w:jc w:val="both"/>
        <w:rPr>
          <w:rFonts w:ascii="Arial" w:hAnsi="Arial" w:cs="Arial"/>
          <w:b/>
          <w:bCs/>
          <w:sz w:val="19"/>
          <w:szCs w:val="19"/>
        </w:rPr>
      </w:pPr>
      <w:bookmarkStart w:id="0" w:name="_GoBack"/>
      <w:bookmarkEnd w:id="0"/>
      <w:r w:rsidRPr="00E41B0B">
        <w:rPr>
          <w:rFonts w:ascii="Arial" w:hAnsi="Arial" w:cs="Arial"/>
          <w:b/>
          <w:bCs/>
          <w:sz w:val="19"/>
          <w:szCs w:val="19"/>
        </w:rPr>
        <w:t>Odpowiedź: &lt;&lt;Zamawiający nie wyraża zgody na wprowadzenie proponowanej zmiany.&gt;&gt;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sz w:val="19"/>
          <w:szCs w:val="19"/>
        </w:rPr>
      </w:pP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 xml:space="preserve">Czy w klauzuli fakultatywnej nr 4.7 - </w:t>
      </w:r>
      <w:r w:rsidRPr="00E41B0B">
        <w:rPr>
          <w:rFonts w:ascii="Arial" w:eastAsia="Arial Unicode MS" w:hAnsi="Arial" w:cs="Arial"/>
          <w:sz w:val="19"/>
          <w:szCs w:val="19"/>
        </w:rPr>
        <w:t>Klauzula nr 7 (F7)  odpowiedzialność cywilna w życiu prywatnym – suma gwarancyjna 15 000 PLN</w:t>
      </w:r>
      <w:r w:rsidRPr="00E41B0B">
        <w:rPr>
          <w:rFonts w:ascii="Arial" w:hAnsi="Arial" w:cs="Arial"/>
          <w:sz w:val="19"/>
          <w:szCs w:val="19"/>
        </w:rPr>
        <w:t xml:space="preserve">  będzie akceptowalna Suma gwarancyjna 20 000 PLN ?</w:t>
      </w:r>
    </w:p>
    <w:p w:rsidR="00E41B0B" w:rsidRPr="00E41B0B" w:rsidRDefault="00E41B0B" w:rsidP="00E41B0B">
      <w:pPr>
        <w:spacing w:after="120" w:line="22" w:lineRule="atLeast"/>
        <w:ind w:left="708"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>Odpowiedź: &lt;&lt;Zamawiający potwierdza. Zadeklarowanie wyższej sumy gwarancyjnej nie wiąże się z przyznaniem większej ilości punktów w ramach kryterium oceny ofert.&gt;&gt;</w:t>
      </w:r>
    </w:p>
    <w:p w:rsidR="00E41B0B" w:rsidRPr="00E41B0B" w:rsidRDefault="00E41B0B" w:rsidP="00E41B0B">
      <w:pPr>
        <w:spacing w:after="120" w:line="22" w:lineRule="atLeast"/>
        <w:jc w:val="both"/>
        <w:rPr>
          <w:rFonts w:ascii="Arial" w:hAnsi="Arial" w:cs="Arial"/>
          <w:sz w:val="19"/>
          <w:szCs w:val="19"/>
        </w:rPr>
      </w:pP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 xml:space="preserve">Pozycja 2,3 tabela Wysokość świadczeń  / Tabela świadczeń podstawowych. 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 xml:space="preserve">Czy to świadczenie ma być 100% za </w:t>
      </w:r>
      <w:r w:rsidRPr="00E41B0B">
        <w:rPr>
          <w:rFonts w:ascii="Arial" w:hAnsi="Arial" w:cs="Arial"/>
          <w:b/>
          <w:bCs/>
          <w:sz w:val="19"/>
          <w:szCs w:val="19"/>
        </w:rPr>
        <w:t>trwały</w:t>
      </w:r>
      <w:r w:rsidRPr="00E41B0B">
        <w:rPr>
          <w:rFonts w:ascii="Arial" w:hAnsi="Arial" w:cs="Arial"/>
          <w:sz w:val="19"/>
          <w:szCs w:val="19"/>
        </w:rPr>
        <w:t xml:space="preserve"> uszczerbek, ujmując zawał serca lub krwotok śródczaszkowy ? W tabeli jest zapis </w:t>
      </w:r>
      <w:r w:rsidRPr="00E41B0B">
        <w:rPr>
          <w:rFonts w:ascii="Arial" w:hAnsi="Arial" w:cs="Arial"/>
          <w:b/>
          <w:bCs/>
          <w:sz w:val="19"/>
          <w:szCs w:val="19"/>
        </w:rPr>
        <w:t>do 100%</w:t>
      </w:r>
      <w:r w:rsidRPr="00E41B0B">
        <w:rPr>
          <w:rFonts w:ascii="Arial" w:hAnsi="Arial" w:cs="Arial"/>
          <w:sz w:val="19"/>
          <w:szCs w:val="19"/>
        </w:rPr>
        <w:t xml:space="preserve"> podstawowej sumy .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>Odpowiedź:&lt;&lt;Zamawiający potwierdza, że w przypadku wskazanych rodzajów świadczeń, świadczenie pieniężne ma wynosić 100% podstawowej sumy ubezpieczenia.&gt;&gt;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sz w:val="19"/>
          <w:szCs w:val="19"/>
        </w:rPr>
      </w:pP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 xml:space="preserve">Świadczenie z tytułu wstrząśnień mózgu. Prosimy o zgodę na wymóg 3 dniowego pobytu w szpitalu, aby móc skorzystać z tego świadczenia. 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>Odpowiedź: &lt;&lt;Zamawiający wyraża zgodę na wprowadzenie proponowanej zmiany.&gt;&gt;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sz w:val="19"/>
          <w:szCs w:val="19"/>
        </w:rPr>
      </w:pP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Prosimy o informację, które z klauzul fakultatywnych ze stron 33 - 48 są do części III.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>Odpowiedź&lt;&lt;Zamawiający wyjaśnia, że klauzule ze stron 33-48 nie odnoszą się do części III zamówienia.&gt;&gt;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b/>
          <w:bCs/>
          <w:sz w:val="19"/>
          <w:szCs w:val="19"/>
        </w:rPr>
      </w:pPr>
    </w:p>
    <w:p w:rsidR="00E41B0B" w:rsidRPr="00E41B0B" w:rsidRDefault="00E41B0B" w:rsidP="00E41B0B">
      <w:pPr>
        <w:numPr>
          <w:ilvl w:val="0"/>
          <w:numId w:val="37"/>
        </w:numPr>
        <w:spacing w:after="120" w:line="22" w:lineRule="atLeast"/>
        <w:ind w:left="714" w:hanging="357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 xml:space="preserve">Czy akceptowalna będzie zmiana okresu ubezpieczenia z Punkt 7 OPZ 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 xml:space="preserve">Zmiana z 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7.1.</w:t>
      </w:r>
      <w:r w:rsidRPr="00E41B0B">
        <w:rPr>
          <w:rFonts w:ascii="Arial" w:hAnsi="Arial" w:cs="Arial"/>
          <w:sz w:val="19"/>
          <w:szCs w:val="19"/>
        </w:rPr>
        <w:tab/>
        <w:t>Ochrona ubezpieczeniowa trwa zgodnie z wystawionymi polisami tj.: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7.1.1.</w:t>
      </w:r>
      <w:r w:rsidRPr="00E41B0B">
        <w:rPr>
          <w:rFonts w:ascii="Arial" w:hAnsi="Arial" w:cs="Arial"/>
          <w:sz w:val="19"/>
          <w:szCs w:val="19"/>
        </w:rPr>
        <w:tab/>
        <w:t xml:space="preserve"> od 01.10.2024 r. do 30.09.2025 r. w stosunku do wszystkich osób, które opłacą składkę ubezpieczeniową w terminie przewidzianym do dnia </w:t>
      </w:r>
      <w:r w:rsidRPr="00E41B0B">
        <w:rPr>
          <w:rFonts w:ascii="Arial" w:hAnsi="Arial" w:cs="Arial"/>
          <w:b/>
          <w:bCs/>
          <w:sz w:val="19"/>
          <w:szCs w:val="19"/>
        </w:rPr>
        <w:t>30 listopada 2024 r.,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lastRenderedPageBreak/>
        <w:t>7.1.2.</w:t>
      </w:r>
      <w:r w:rsidRPr="00E41B0B">
        <w:rPr>
          <w:rFonts w:ascii="Arial" w:hAnsi="Arial" w:cs="Arial"/>
          <w:sz w:val="19"/>
          <w:szCs w:val="19"/>
        </w:rPr>
        <w:tab/>
        <w:t xml:space="preserve">od 01.10.2025 r. do 30.09.2026 r. w stosunku do wszystkich osób, które opłacą składkę ubezpieczeniową w terminie przewidzianym do dnia </w:t>
      </w:r>
      <w:r w:rsidRPr="00E41B0B">
        <w:rPr>
          <w:rFonts w:ascii="Arial" w:hAnsi="Arial" w:cs="Arial"/>
          <w:b/>
          <w:bCs/>
          <w:sz w:val="19"/>
          <w:szCs w:val="19"/>
        </w:rPr>
        <w:t>30 listopada 2025 r.,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7.1.3.</w:t>
      </w:r>
      <w:r w:rsidRPr="00E41B0B">
        <w:rPr>
          <w:rFonts w:ascii="Arial" w:hAnsi="Arial" w:cs="Arial"/>
          <w:sz w:val="19"/>
          <w:szCs w:val="19"/>
        </w:rPr>
        <w:tab/>
        <w:t xml:space="preserve">od 01.10.2026 r. do 30.09.2027 r. w stosunku do wszystkich osób, które opłacą składkę ubezpieczeniową w terminie przewidzianym do dnia </w:t>
      </w:r>
      <w:r w:rsidRPr="00E41B0B">
        <w:rPr>
          <w:rFonts w:ascii="Arial" w:hAnsi="Arial" w:cs="Arial"/>
          <w:b/>
          <w:bCs/>
          <w:sz w:val="19"/>
          <w:szCs w:val="19"/>
        </w:rPr>
        <w:t xml:space="preserve">30 listopada 2026 r.,  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7.2.</w:t>
      </w:r>
      <w:r w:rsidRPr="00E41B0B">
        <w:rPr>
          <w:rFonts w:ascii="Arial" w:hAnsi="Arial" w:cs="Arial"/>
          <w:sz w:val="19"/>
          <w:szCs w:val="19"/>
        </w:rPr>
        <w:tab/>
        <w:t xml:space="preserve">w odniesieniu do osób, które opłacą składkę doraźną w terminie po </w:t>
      </w:r>
      <w:r w:rsidRPr="00E41B0B">
        <w:rPr>
          <w:rFonts w:ascii="Arial" w:hAnsi="Arial" w:cs="Arial"/>
          <w:b/>
          <w:bCs/>
          <w:sz w:val="19"/>
          <w:szCs w:val="19"/>
        </w:rPr>
        <w:t xml:space="preserve">30.11. 2024 r. a także po 30.11.2025 r. i 30.11.2026 r. </w:t>
      </w:r>
      <w:r w:rsidRPr="00E41B0B">
        <w:rPr>
          <w:rFonts w:ascii="Arial" w:hAnsi="Arial" w:cs="Arial"/>
          <w:sz w:val="19"/>
          <w:szCs w:val="19"/>
        </w:rPr>
        <w:t xml:space="preserve">rozpoczyna się od dnia następnego po opłaceniu składki i trwa odpowiednio do </w:t>
      </w:r>
      <w:r w:rsidRPr="00E41B0B">
        <w:rPr>
          <w:rFonts w:ascii="Arial" w:hAnsi="Arial" w:cs="Arial"/>
          <w:b/>
          <w:bCs/>
          <w:sz w:val="19"/>
          <w:szCs w:val="19"/>
        </w:rPr>
        <w:t>30.09.2024 r. oraz do 30.09.2025 r. i 30.09.2026 r.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 xml:space="preserve">na 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7.1.</w:t>
      </w:r>
      <w:r w:rsidRPr="00E41B0B">
        <w:rPr>
          <w:rFonts w:ascii="Arial" w:hAnsi="Arial" w:cs="Arial"/>
          <w:sz w:val="19"/>
          <w:szCs w:val="19"/>
        </w:rPr>
        <w:tab/>
        <w:t>Ochrona ubezpieczeniowa trwa zgodnie z wystawionymi polisami tj.: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7.1.1.</w:t>
      </w:r>
      <w:r w:rsidRPr="00E41B0B">
        <w:rPr>
          <w:rFonts w:ascii="Arial" w:hAnsi="Arial" w:cs="Arial"/>
          <w:sz w:val="19"/>
          <w:szCs w:val="19"/>
        </w:rPr>
        <w:tab/>
        <w:t xml:space="preserve"> od 01.10.2024 r. do 30.09.2025 r. w stosunku do wszystkich osób, które opłacą składkę ubezpieczeniową w terminie przewidzianym do dnia </w:t>
      </w:r>
      <w:r w:rsidRPr="00E41B0B">
        <w:rPr>
          <w:rFonts w:ascii="Arial" w:hAnsi="Arial" w:cs="Arial"/>
          <w:b/>
          <w:bCs/>
          <w:sz w:val="19"/>
          <w:szCs w:val="19"/>
        </w:rPr>
        <w:t>31 października 2024 r.,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7.1.2.</w:t>
      </w:r>
      <w:r w:rsidRPr="00E41B0B">
        <w:rPr>
          <w:rFonts w:ascii="Arial" w:hAnsi="Arial" w:cs="Arial"/>
          <w:sz w:val="19"/>
          <w:szCs w:val="19"/>
        </w:rPr>
        <w:tab/>
        <w:t xml:space="preserve">od 01.10.2025 r. do 30.09.2026 r. w stosunku do wszystkich osób, które opłacą składkę ubezpieczeniową w terminie przewidzianym do dnia </w:t>
      </w:r>
      <w:r w:rsidRPr="00E41B0B">
        <w:rPr>
          <w:rFonts w:ascii="Arial" w:hAnsi="Arial" w:cs="Arial"/>
          <w:b/>
          <w:bCs/>
          <w:sz w:val="19"/>
          <w:szCs w:val="19"/>
        </w:rPr>
        <w:t>31 października  2025 r.,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7.1.3.</w:t>
      </w:r>
      <w:r w:rsidRPr="00E41B0B">
        <w:rPr>
          <w:rFonts w:ascii="Arial" w:hAnsi="Arial" w:cs="Arial"/>
          <w:sz w:val="19"/>
          <w:szCs w:val="19"/>
        </w:rPr>
        <w:tab/>
        <w:t xml:space="preserve">od 01.10.2026 r. do 30.09.2027 r. w stosunku do wszystkich osób, które opłacą składkę ubezpieczeniową w terminie przewidzianym do dnia </w:t>
      </w:r>
      <w:r w:rsidRPr="00E41B0B">
        <w:rPr>
          <w:rFonts w:ascii="Arial" w:hAnsi="Arial" w:cs="Arial"/>
          <w:b/>
          <w:bCs/>
          <w:sz w:val="19"/>
          <w:szCs w:val="19"/>
        </w:rPr>
        <w:t>31 października 2026 r.,</w:t>
      </w:r>
      <w:r w:rsidRPr="00E41B0B">
        <w:rPr>
          <w:rFonts w:ascii="Arial" w:hAnsi="Arial" w:cs="Arial"/>
          <w:sz w:val="19"/>
          <w:szCs w:val="19"/>
        </w:rPr>
        <w:t xml:space="preserve">  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7.2.</w:t>
      </w:r>
      <w:r w:rsidRPr="00E41B0B">
        <w:rPr>
          <w:rFonts w:ascii="Arial" w:hAnsi="Arial" w:cs="Arial"/>
          <w:sz w:val="19"/>
          <w:szCs w:val="19"/>
        </w:rPr>
        <w:tab/>
        <w:t xml:space="preserve">w odniesieniu do osób, które opłacą składkę doraźną w terminie po </w:t>
      </w:r>
      <w:r w:rsidRPr="00E41B0B">
        <w:rPr>
          <w:rFonts w:ascii="Arial" w:hAnsi="Arial" w:cs="Arial"/>
          <w:b/>
          <w:bCs/>
          <w:sz w:val="19"/>
          <w:szCs w:val="19"/>
        </w:rPr>
        <w:t>31.10. 2024 r. a także po 31.10.2025 r. i 31.10.2026</w:t>
      </w:r>
      <w:r w:rsidRPr="00E41B0B">
        <w:rPr>
          <w:rFonts w:ascii="Arial" w:hAnsi="Arial" w:cs="Arial"/>
          <w:sz w:val="19"/>
          <w:szCs w:val="19"/>
        </w:rPr>
        <w:t xml:space="preserve"> r. rozpoczyna się od dnia następnego po opłaceniu składki i trwa odpowiednio do </w:t>
      </w:r>
      <w:r w:rsidRPr="00E41B0B">
        <w:rPr>
          <w:rFonts w:ascii="Arial" w:hAnsi="Arial" w:cs="Arial"/>
          <w:b/>
          <w:bCs/>
          <w:sz w:val="19"/>
          <w:szCs w:val="19"/>
        </w:rPr>
        <w:t>30.09.2025 r</w:t>
      </w:r>
      <w:r w:rsidRPr="00E41B0B">
        <w:rPr>
          <w:rFonts w:ascii="Arial" w:hAnsi="Arial" w:cs="Arial"/>
          <w:sz w:val="19"/>
          <w:szCs w:val="19"/>
        </w:rPr>
        <w:t xml:space="preserve">. oraz do </w:t>
      </w:r>
      <w:r w:rsidRPr="00E41B0B">
        <w:rPr>
          <w:rFonts w:ascii="Arial" w:hAnsi="Arial" w:cs="Arial"/>
          <w:b/>
          <w:bCs/>
          <w:sz w:val="19"/>
          <w:szCs w:val="19"/>
        </w:rPr>
        <w:t>30.09.2026</w:t>
      </w:r>
      <w:r w:rsidRPr="00E41B0B">
        <w:rPr>
          <w:rFonts w:ascii="Arial" w:hAnsi="Arial" w:cs="Arial"/>
          <w:sz w:val="19"/>
          <w:szCs w:val="19"/>
        </w:rPr>
        <w:t xml:space="preserve"> r. i </w:t>
      </w:r>
      <w:r w:rsidRPr="00E41B0B">
        <w:rPr>
          <w:rFonts w:ascii="Arial" w:hAnsi="Arial" w:cs="Arial"/>
          <w:b/>
          <w:bCs/>
          <w:sz w:val="19"/>
          <w:szCs w:val="19"/>
        </w:rPr>
        <w:t>30.09.2027 r.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b/>
          <w:bCs/>
          <w:sz w:val="19"/>
          <w:szCs w:val="19"/>
        </w:rPr>
      </w:pP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>Zmianie ulega OPZ: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b/>
          <w:bCs/>
          <w:sz w:val="19"/>
          <w:szCs w:val="19"/>
        </w:rPr>
      </w:pP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b/>
          <w:bCs/>
          <w:sz w:val="19"/>
          <w:szCs w:val="19"/>
        </w:rPr>
        <w:t>Treść: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7.1.</w:t>
      </w:r>
      <w:r w:rsidRPr="00E41B0B">
        <w:rPr>
          <w:rFonts w:ascii="Arial" w:hAnsi="Arial" w:cs="Arial"/>
          <w:sz w:val="19"/>
          <w:szCs w:val="19"/>
        </w:rPr>
        <w:tab/>
        <w:t>Ochrona ubezpieczeniowa trwa zgodnie z wystawionymi polisami tj.: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7.1.1.</w:t>
      </w:r>
      <w:r w:rsidRPr="00E41B0B">
        <w:rPr>
          <w:rFonts w:ascii="Arial" w:hAnsi="Arial" w:cs="Arial"/>
          <w:sz w:val="19"/>
          <w:szCs w:val="19"/>
        </w:rPr>
        <w:tab/>
        <w:t xml:space="preserve"> od 01.10.2024 r. do 30.09.2025 r. w stosunku do wszystkich osób, które opłacą składkę ubezpieczeniową w terminie przewidzianym do dnia </w:t>
      </w:r>
      <w:r w:rsidRPr="00E41B0B">
        <w:rPr>
          <w:rFonts w:ascii="Arial" w:hAnsi="Arial" w:cs="Arial"/>
          <w:b/>
          <w:bCs/>
          <w:sz w:val="19"/>
          <w:szCs w:val="19"/>
        </w:rPr>
        <w:t>30 listopada 2024 r.,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7.1.2.</w:t>
      </w:r>
      <w:r w:rsidRPr="00E41B0B">
        <w:rPr>
          <w:rFonts w:ascii="Arial" w:hAnsi="Arial" w:cs="Arial"/>
          <w:sz w:val="19"/>
          <w:szCs w:val="19"/>
        </w:rPr>
        <w:tab/>
        <w:t xml:space="preserve">od 01.10.2025 r. do 30.09.2026 r. w stosunku do wszystkich osób, które opłacą składkę ubezpieczeniową w terminie przewidzianym do dnia </w:t>
      </w:r>
      <w:r w:rsidRPr="00E41B0B">
        <w:rPr>
          <w:rFonts w:ascii="Arial" w:hAnsi="Arial" w:cs="Arial"/>
          <w:b/>
          <w:bCs/>
          <w:sz w:val="19"/>
          <w:szCs w:val="19"/>
        </w:rPr>
        <w:t>30 listopada 2025 r.,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7.1.3.</w:t>
      </w:r>
      <w:r w:rsidRPr="00E41B0B">
        <w:rPr>
          <w:rFonts w:ascii="Arial" w:hAnsi="Arial" w:cs="Arial"/>
          <w:sz w:val="19"/>
          <w:szCs w:val="19"/>
        </w:rPr>
        <w:tab/>
        <w:t xml:space="preserve">od 01.10.2026 r. do 30.09.2027 r. w stosunku do wszystkich osób, które opłacą składkę ubezpieczeniową w terminie przewidzianym do dnia </w:t>
      </w:r>
      <w:r w:rsidRPr="00E41B0B">
        <w:rPr>
          <w:rFonts w:ascii="Arial" w:hAnsi="Arial" w:cs="Arial"/>
          <w:b/>
          <w:bCs/>
          <w:sz w:val="19"/>
          <w:szCs w:val="19"/>
        </w:rPr>
        <w:t xml:space="preserve">30 listopada 2026 r.,  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7.2.</w:t>
      </w:r>
      <w:r w:rsidRPr="00E41B0B">
        <w:rPr>
          <w:rFonts w:ascii="Arial" w:hAnsi="Arial" w:cs="Arial"/>
          <w:sz w:val="19"/>
          <w:szCs w:val="19"/>
        </w:rPr>
        <w:tab/>
        <w:t xml:space="preserve">w odniesieniu do osób, które opłacą składkę doraźną w terminie po </w:t>
      </w:r>
      <w:r w:rsidRPr="00E41B0B">
        <w:rPr>
          <w:rFonts w:ascii="Arial" w:hAnsi="Arial" w:cs="Arial"/>
          <w:b/>
          <w:bCs/>
          <w:sz w:val="19"/>
          <w:szCs w:val="19"/>
        </w:rPr>
        <w:t xml:space="preserve">30.11. 2024 r. a także po 30.11.2025 r. i 30.11.2026 r. </w:t>
      </w:r>
      <w:r w:rsidRPr="00E41B0B">
        <w:rPr>
          <w:rFonts w:ascii="Arial" w:hAnsi="Arial" w:cs="Arial"/>
          <w:sz w:val="19"/>
          <w:szCs w:val="19"/>
        </w:rPr>
        <w:t xml:space="preserve">rozpoczyna się od dnia następnego po opłaceniu składki i trwa odpowiednio do </w:t>
      </w:r>
      <w:r w:rsidRPr="00E41B0B">
        <w:rPr>
          <w:rFonts w:ascii="Arial" w:hAnsi="Arial" w:cs="Arial"/>
          <w:b/>
          <w:bCs/>
          <w:sz w:val="19"/>
          <w:szCs w:val="19"/>
        </w:rPr>
        <w:t>30.09.2024 r. oraz do 30.09.2025 r. i 30.09.2026 r.</w:t>
      </w: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sz w:val="19"/>
          <w:szCs w:val="19"/>
        </w:rPr>
      </w:pPr>
    </w:p>
    <w:p w:rsidR="00E41B0B" w:rsidRPr="00E41B0B" w:rsidRDefault="00E41B0B" w:rsidP="00E41B0B">
      <w:pPr>
        <w:spacing w:after="120" w:line="22" w:lineRule="atLeast"/>
        <w:ind w:left="714"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 xml:space="preserve">zastąpiona zostaje treścią: 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7.1.</w:t>
      </w:r>
      <w:r w:rsidRPr="00E41B0B">
        <w:rPr>
          <w:rFonts w:ascii="Arial" w:hAnsi="Arial" w:cs="Arial"/>
          <w:sz w:val="19"/>
          <w:szCs w:val="19"/>
        </w:rPr>
        <w:tab/>
        <w:t>Ochrona ubezpieczeniowa trwa zgodnie z wystawionymi polisami tj.: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7.1.1.</w:t>
      </w:r>
      <w:r w:rsidRPr="00E41B0B">
        <w:rPr>
          <w:rFonts w:ascii="Arial" w:hAnsi="Arial" w:cs="Arial"/>
          <w:sz w:val="19"/>
          <w:szCs w:val="19"/>
        </w:rPr>
        <w:tab/>
        <w:t xml:space="preserve"> od 01.10.2024 r. do 30.09.2025 r. w stosunku do wszystkich osób, które opłacą składkę ubezpieczeniową w terminie przewidzianym do dnia </w:t>
      </w:r>
      <w:r w:rsidRPr="00E41B0B">
        <w:rPr>
          <w:rFonts w:ascii="Arial" w:hAnsi="Arial" w:cs="Arial"/>
          <w:b/>
          <w:bCs/>
          <w:sz w:val="19"/>
          <w:szCs w:val="19"/>
        </w:rPr>
        <w:t>31 października 2024 r.,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7.1.2.</w:t>
      </w:r>
      <w:r w:rsidRPr="00E41B0B">
        <w:rPr>
          <w:rFonts w:ascii="Arial" w:hAnsi="Arial" w:cs="Arial"/>
          <w:sz w:val="19"/>
          <w:szCs w:val="19"/>
        </w:rPr>
        <w:tab/>
        <w:t xml:space="preserve">od 01.10.2025 r. do 30.09.2026 r. w stosunku do wszystkich osób, które opłacą składkę ubezpieczeniową w terminie przewidzianym do dnia </w:t>
      </w:r>
      <w:r w:rsidRPr="00E41B0B">
        <w:rPr>
          <w:rFonts w:ascii="Arial" w:hAnsi="Arial" w:cs="Arial"/>
          <w:b/>
          <w:bCs/>
          <w:sz w:val="19"/>
          <w:szCs w:val="19"/>
        </w:rPr>
        <w:t>31 października  2025 r.,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7.1.3.</w:t>
      </w:r>
      <w:r w:rsidRPr="00E41B0B">
        <w:rPr>
          <w:rFonts w:ascii="Arial" w:hAnsi="Arial" w:cs="Arial"/>
          <w:sz w:val="19"/>
          <w:szCs w:val="19"/>
        </w:rPr>
        <w:tab/>
        <w:t xml:space="preserve">od 01.10.2026 r. do 30.09.2027 r. w stosunku do wszystkich osób, które opłacą składkę ubezpieczeniową w terminie przewidzianym do dnia </w:t>
      </w:r>
      <w:r w:rsidRPr="00E41B0B">
        <w:rPr>
          <w:rFonts w:ascii="Arial" w:hAnsi="Arial" w:cs="Arial"/>
          <w:b/>
          <w:bCs/>
          <w:sz w:val="19"/>
          <w:szCs w:val="19"/>
        </w:rPr>
        <w:t>31 października 2026 r.,</w:t>
      </w:r>
      <w:r w:rsidRPr="00E41B0B">
        <w:rPr>
          <w:rFonts w:ascii="Arial" w:hAnsi="Arial" w:cs="Arial"/>
          <w:sz w:val="19"/>
          <w:szCs w:val="19"/>
        </w:rPr>
        <w:t xml:space="preserve">  </w:t>
      </w:r>
    </w:p>
    <w:p w:rsidR="00E41B0B" w:rsidRPr="00E41B0B" w:rsidRDefault="00E41B0B" w:rsidP="00E41B0B">
      <w:pPr>
        <w:spacing w:after="120" w:line="22" w:lineRule="atLeast"/>
        <w:ind w:left="714"/>
        <w:contextualSpacing/>
        <w:jc w:val="both"/>
        <w:rPr>
          <w:rFonts w:ascii="Arial" w:hAnsi="Arial" w:cs="Arial"/>
          <w:b/>
          <w:bCs/>
          <w:sz w:val="19"/>
          <w:szCs w:val="19"/>
        </w:rPr>
      </w:pPr>
      <w:r w:rsidRPr="00E41B0B">
        <w:rPr>
          <w:rFonts w:ascii="Arial" w:hAnsi="Arial" w:cs="Arial"/>
          <w:sz w:val="19"/>
          <w:szCs w:val="19"/>
        </w:rPr>
        <w:t>7.2.</w:t>
      </w:r>
      <w:r w:rsidRPr="00E41B0B">
        <w:rPr>
          <w:rFonts w:ascii="Arial" w:hAnsi="Arial" w:cs="Arial"/>
          <w:sz w:val="19"/>
          <w:szCs w:val="19"/>
        </w:rPr>
        <w:tab/>
        <w:t xml:space="preserve">w odniesieniu do osób, które opłacą składkę doraźną w terminie po </w:t>
      </w:r>
      <w:r w:rsidRPr="00E41B0B">
        <w:rPr>
          <w:rFonts w:ascii="Arial" w:hAnsi="Arial" w:cs="Arial"/>
          <w:b/>
          <w:bCs/>
          <w:sz w:val="19"/>
          <w:szCs w:val="19"/>
        </w:rPr>
        <w:t>31.10. 2024 r. a także po 31.10.2025 r. i 31.10.2026</w:t>
      </w:r>
      <w:r w:rsidRPr="00E41B0B">
        <w:rPr>
          <w:rFonts w:ascii="Arial" w:hAnsi="Arial" w:cs="Arial"/>
          <w:sz w:val="19"/>
          <w:szCs w:val="19"/>
        </w:rPr>
        <w:t xml:space="preserve"> r. rozpoczyna się od dnia następnego po opłaceniu składki i trwa odpowiednio do </w:t>
      </w:r>
      <w:r w:rsidRPr="00E41B0B">
        <w:rPr>
          <w:rFonts w:ascii="Arial" w:hAnsi="Arial" w:cs="Arial"/>
          <w:b/>
          <w:bCs/>
          <w:sz w:val="19"/>
          <w:szCs w:val="19"/>
        </w:rPr>
        <w:t>30.09.2025 r</w:t>
      </w:r>
      <w:r w:rsidRPr="00E41B0B">
        <w:rPr>
          <w:rFonts w:ascii="Arial" w:hAnsi="Arial" w:cs="Arial"/>
          <w:sz w:val="19"/>
          <w:szCs w:val="19"/>
        </w:rPr>
        <w:t xml:space="preserve">. oraz do </w:t>
      </w:r>
      <w:r w:rsidRPr="00E41B0B">
        <w:rPr>
          <w:rFonts w:ascii="Arial" w:hAnsi="Arial" w:cs="Arial"/>
          <w:b/>
          <w:bCs/>
          <w:sz w:val="19"/>
          <w:szCs w:val="19"/>
        </w:rPr>
        <w:t>30.09.2026</w:t>
      </w:r>
      <w:r w:rsidRPr="00E41B0B">
        <w:rPr>
          <w:rFonts w:ascii="Arial" w:hAnsi="Arial" w:cs="Arial"/>
          <w:sz w:val="19"/>
          <w:szCs w:val="19"/>
        </w:rPr>
        <w:t xml:space="preserve"> r. i </w:t>
      </w:r>
      <w:r w:rsidRPr="00E41B0B">
        <w:rPr>
          <w:rFonts w:ascii="Arial" w:hAnsi="Arial" w:cs="Arial"/>
          <w:b/>
          <w:bCs/>
          <w:sz w:val="19"/>
          <w:szCs w:val="19"/>
        </w:rPr>
        <w:t>30.09.2027 r.</w:t>
      </w:r>
    </w:p>
    <w:p w:rsidR="009207BC" w:rsidRDefault="009207BC" w:rsidP="009207BC">
      <w:pPr>
        <w:spacing w:line="276" w:lineRule="auto"/>
        <w:ind w:left="426" w:hanging="426"/>
        <w:jc w:val="both"/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</w:p>
    <w:sectPr w:rsidR="009207BC" w:rsidSect="00CA6B8A">
      <w:headerReference w:type="default" r:id="rId8"/>
      <w:footerReference w:type="even" r:id="rId9"/>
      <w:footerReference w:type="default" r:id="rId10"/>
      <w:pgSz w:w="11907" w:h="16840" w:code="9"/>
      <w:pgMar w:top="1985" w:right="1842" w:bottom="2127" w:left="1134" w:header="284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A8B" w:rsidRDefault="00B96A8B" w:rsidP="009D24B6">
      <w:r>
        <w:separator/>
      </w:r>
    </w:p>
  </w:endnote>
  <w:endnote w:type="continuationSeparator" w:id="0">
    <w:p w:rsidR="00B96A8B" w:rsidRDefault="00B96A8B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A8B" w:rsidRDefault="00B96A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96A8B" w:rsidRDefault="00B96A8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A8B" w:rsidRDefault="00B96A8B">
    <w:pPr>
      <w:pStyle w:val="Stopka"/>
      <w:framePr w:wrap="around" w:vAnchor="text" w:hAnchor="margin" w:xAlign="right" w:y="1"/>
      <w:rPr>
        <w:rStyle w:val="Numerstrony"/>
      </w:rPr>
    </w:pPr>
  </w:p>
  <w:p w:rsidR="00B96A8B" w:rsidRDefault="00B96A8B" w:rsidP="00FD6D8F">
    <w:pPr>
      <w:pStyle w:val="Stopka"/>
      <w:jc w:val="center"/>
      <w:rPr>
        <w:rFonts w:cs="Calibri"/>
        <w:i/>
        <w:sz w:val="16"/>
        <w:szCs w:val="16"/>
        <w:lang w:val="pl-PL"/>
      </w:rPr>
    </w:pPr>
  </w:p>
  <w:p w:rsidR="00B96A8B" w:rsidRDefault="00B96A8B" w:rsidP="00FD6D8F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A8B" w:rsidRDefault="00B96A8B" w:rsidP="009D24B6">
      <w:r>
        <w:separator/>
      </w:r>
    </w:p>
  </w:footnote>
  <w:footnote w:type="continuationSeparator" w:id="0">
    <w:p w:rsidR="00B96A8B" w:rsidRDefault="00B96A8B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A8B" w:rsidRPr="009C4CE9" w:rsidRDefault="00B96A8B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4"/>
    <w:multiLevelType w:val="singleLevel"/>
    <w:tmpl w:val="952A03C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</w:rPr>
    </w:lvl>
  </w:abstractNum>
  <w:abstractNum w:abstractNumId="2" w15:restartNumberingAfterBreak="0">
    <w:nsid w:val="00000026"/>
    <w:multiLevelType w:val="multilevel"/>
    <w:tmpl w:val="1FF66AE8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57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1B4561"/>
    <w:multiLevelType w:val="multilevel"/>
    <w:tmpl w:val="A3C8AE20"/>
    <w:lvl w:ilvl="0">
      <w:start w:val="1"/>
      <w:numFmt w:val="decimal"/>
      <w:lvlText w:val="%1."/>
      <w:lvlJc w:val="left"/>
      <w:pPr>
        <w:ind w:left="1800" w:hanging="363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021E73F6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5" w15:restartNumberingAfterBreak="0">
    <w:nsid w:val="0249696E"/>
    <w:multiLevelType w:val="hybridMultilevel"/>
    <w:tmpl w:val="4CB4E978"/>
    <w:lvl w:ilvl="0" w:tplc="0415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6" w15:restartNumberingAfterBreak="0">
    <w:nsid w:val="07894B98"/>
    <w:multiLevelType w:val="hybridMultilevel"/>
    <w:tmpl w:val="511E5FB0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44562B"/>
    <w:multiLevelType w:val="hybridMultilevel"/>
    <w:tmpl w:val="C632F2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85D74"/>
    <w:multiLevelType w:val="hybridMultilevel"/>
    <w:tmpl w:val="0C80EC8E"/>
    <w:lvl w:ilvl="0" w:tplc="C2E8C0C0">
      <w:start w:val="1"/>
      <w:numFmt w:val="decimal"/>
      <w:lvlText w:val="Pytanie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0365E7"/>
    <w:multiLevelType w:val="hybridMultilevel"/>
    <w:tmpl w:val="F5E4C91A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86A6E"/>
    <w:multiLevelType w:val="multilevel"/>
    <w:tmpl w:val="913C1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AF7B8E"/>
    <w:multiLevelType w:val="hybridMultilevel"/>
    <w:tmpl w:val="B6B037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C92DE3"/>
    <w:multiLevelType w:val="hybridMultilevel"/>
    <w:tmpl w:val="48A43A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9857B8"/>
    <w:multiLevelType w:val="hybridMultilevel"/>
    <w:tmpl w:val="CEAE9FBA"/>
    <w:lvl w:ilvl="0" w:tplc="20E8C4CA">
      <w:start w:val="1"/>
      <w:numFmt w:val="decimal"/>
      <w:lvlText w:val="%1."/>
      <w:lvlJc w:val="left"/>
      <w:pPr>
        <w:ind w:left="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1CA6CC">
      <w:start w:val="1"/>
      <w:numFmt w:val="decimal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B03F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4AB4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B01DB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383BB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28CBC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F83C7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94F1A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18" w15:restartNumberingAfterBreak="0">
    <w:nsid w:val="28AE4BFB"/>
    <w:multiLevelType w:val="hybridMultilevel"/>
    <w:tmpl w:val="F866F072"/>
    <w:lvl w:ilvl="0" w:tplc="C9C6566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FB5CA4"/>
    <w:multiLevelType w:val="hybridMultilevel"/>
    <w:tmpl w:val="FF0C0D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6065C9"/>
    <w:multiLevelType w:val="hybridMultilevel"/>
    <w:tmpl w:val="07860292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8E7C52"/>
    <w:multiLevelType w:val="multilevel"/>
    <w:tmpl w:val="4A145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143A7A"/>
    <w:multiLevelType w:val="hybridMultilevel"/>
    <w:tmpl w:val="10283D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384AF5"/>
    <w:multiLevelType w:val="hybridMultilevel"/>
    <w:tmpl w:val="77429DAE"/>
    <w:lvl w:ilvl="0" w:tplc="A9465A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E12597"/>
    <w:multiLevelType w:val="hybridMultilevel"/>
    <w:tmpl w:val="9FA8608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7CE84CB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47"/>
        </w:tabs>
        <w:ind w:left="574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7" w15:restartNumberingAfterBreak="0">
    <w:nsid w:val="54D06862"/>
    <w:multiLevelType w:val="hybridMultilevel"/>
    <w:tmpl w:val="E45E6FAC"/>
    <w:lvl w:ilvl="0" w:tplc="77FEB9D0">
      <w:start w:val="1"/>
      <w:numFmt w:val="upperRoman"/>
      <w:lvlText w:val="%1)"/>
      <w:lvlJc w:val="left"/>
      <w:pPr>
        <w:ind w:left="720" w:hanging="360"/>
      </w:pPr>
      <w:rPr>
        <w:rFonts w:ascii="Calibri Light" w:eastAsia="Arial" w:hAnsi="Calibri Light" w:cs="Calibri Ligh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4418E"/>
    <w:multiLevelType w:val="hybridMultilevel"/>
    <w:tmpl w:val="0A2234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6E52E4"/>
    <w:multiLevelType w:val="hybridMultilevel"/>
    <w:tmpl w:val="62DC02F4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CBA167B"/>
    <w:multiLevelType w:val="hybridMultilevel"/>
    <w:tmpl w:val="417E14B6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91C354C"/>
    <w:multiLevelType w:val="hybridMultilevel"/>
    <w:tmpl w:val="BB5E74CC"/>
    <w:lvl w:ilvl="0" w:tplc="25081F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1C5C7E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34" w15:restartNumberingAfterBreak="0">
    <w:nsid w:val="7B5F50A7"/>
    <w:multiLevelType w:val="hybridMultilevel"/>
    <w:tmpl w:val="30D82C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C006216"/>
    <w:multiLevelType w:val="hybridMultilevel"/>
    <w:tmpl w:val="E3B4F8A2"/>
    <w:lvl w:ilvl="0" w:tplc="1B1A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3"/>
  </w:num>
  <w:num w:numId="3">
    <w:abstractNumId w:val="0"/>
  </w:num>
  <w:num w:numId="4">
    <w:abstractNumId w:val="32"/>
  </w:num>
  <w:num w:numId="5">
    <w:abstractNumId w:val="36"/>
  </w:num>
  <w:num w:numId="6">
    <w:abstractNumId w:val="10"/>
  </w:num>
  <w:num w:numId="7">
    <w:abstractNumId w:val="15"/>
  </w:num>
  <w:num w:numId="8">
    <w:abstractNumId w:val="23"/>
  </w:num>
  <w:num w:numId="9">
    <w:abstractNumId w:val="21"/>
  </w:num>
  <w:num w:numId="10">
    <w:abstractNumId w:val="9"/>
  </w:num>
  <w:num w:numId="11">
    <w:abstractNumId w:val="30"/>
  </w:num>
  <w:num w:numId="12">
    <w:abstractNumId w:val="29"/>
  </w:num>
  <w:num w:numId="13">
    <w:abstractNumId w:val="33"/>
  </w:num>
  <w:num w:numId="14">
    <w:abstractNumId w:val="27"/>
  </w:num>
  <w:num w:numId="15">
    <w:abstractNumId w:val="4"/>
  </w:num>
  <w:num w:numId="16">
    <w:abstractNumId w:val="8"/>
  </w:num>
  <w:num w:numId="17">
    <w:abstractNumId w:val="24"/>
  </w:num>
  <w:num w:numId="18">
    <w:abstractNumId w:val="22"/>
  </w:num>
  <w:num w:numId="19">
    <w:abstractNumId w:val="3"/>
  </w:num>
  <w:num w:numId="20">
    <w:abstractNumId w:val="16"/>
  </w:num>
  <w:num w:numId="21">
    <w:abstractNumId w:val="11"/>
  </w:num>
  <w:num w:numId="22">
    <w:abstractNumId w:val="1"/>
  </w:num>
  <w:num w:numId="23">
    <w:abstractNumId w:val="19"/>
  </w:num>
  <w:num w:numId="24">
    <w:abstractNumId w:val="28"/>
  </w:num>
  <w:num w:numId="25">
    <w:abstractNumId w:val="35"/>
  </w:num>
  <w:num w:numId="26">
    <w:abstractNumId w:val="6"/>
  </w:num>
  <w:num w:numId="27">
    <w:abstractNumId w:val="5"/>
  </w:num>
  <w:num w:numId="28">
    <w:abstractNumId w:val="26"/>
  </w:num>
  <w:num w:numId="29">
    <w:abstractNumId w:val="25"/>
  </w:num>
  <w:num w:numId="30">
    <w:abstractNumId w:val="20"/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</w:num>
  <w:num w:numId="34">
    <w:abstractNumId w:val="12"/>
  </w:num>
  <w:num w:numId="35">
    <w:abstractNumId w:val="7"/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4E0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57F72"/>
    <w:rsid w:val="0006200A"/>
    <w:rsid w:val="00070B43"/>
    <w:rsid w:val="000803DF"/>
    <w:rsid w:val="000879A2"/>
    <w:rsid w:val="000923ED"/>
    <w:rsid w:val="000A0585"/>
    <w:rsid w:val="000A34A1"/>
    <w:rsid w:val="000A492A"/>
    <w:rsid w:val="000A4F02"/>
    <w:rsid w:val="000A64F1"/>
    <w:rsid w:val="000B0B66"/>
    <w:rsid w:val="000B26B2"/>
    <w:rsid w:val="000B29F1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2EFF"/>
    <w:rsid w:val="00135B04"/>
    <w:rsid w:val="00135C73"/>
    <w:rsid w:val="00136270"/>
    <w:rsid w:val="00140EEF"/>
    <w:rsid w:val="001420D3"/>
    <w:rsid w:val="00146937"/>
    <w:rsid w:val="001527C6"/>
    <w:rsid w:val="00152FF2"/>
    <w:rsid w:val="00153A8E"/>
    <w:rsid w:val="001579C9"/>
    <w:rsid w:val="001607D0"/>
    <w:rsid w:val="00174848"/>
    <w:rsid w:val="0017632D"/>
    <w:rsid w:val="0018472F"/>
    <w:rsid w:val="001A23D8"/>
    <w:rsid w:val="001A6CD7"/>
    <w:rsid w:val="001B46E8"/>
    <w:rsid w:val="001B6CC2"/>
    <w:rsid w:val="001C0160"/>
    <w:rsid w:val="001C07BF"/>
    <w:rsid w:val="001C236D"/>
    <w:rsid w:val="001C6512"/>
    <w:rsid w:val="001C7710"/>
    <w:rsid w:val="001D0B90"/>
    <w:rsid w:val="001D37F1"/>
    <w:rsid w:val="001E250E"/>
    <w:rsid w:val="001E58AF"/>
    <w:rsid w:val="001E608E"/>
    <w:rsid w:val="001E67C5"/>
    <w:rsid w:val="001E697D"/>
    <w:rsid w:val="001E772B"/>
    <w:rsid w:val="001F432C"/>
    <w:rsid w:val="00202B13"/>
    <w:rsid w:val="00206460"/>
    <w:rsid w:val="00206D75"/>
    <w:rsid w:val="0021246E"/>
    <w:rsid w:val="002131EC"/>
    <w:rsid w:val="00214947"/>
    <w:rsid w:val="00215386"/>
    <w:rsid w:val="002156B1"/>
    <w:rsid w:val="002169BC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7129B"/>
    <w:rsid w:val="0027796E"/>
    <w:rsid w:val="00280630"/>
    <w:rsid w:val="0028240D"/>
    <w:rsid w:val="002847A2"/>
    <w:rsid w:val="00285810"/>
    <w:rsid w:val="0029717E"/>
    <w:rsid w:val="00297E33"/>
    <w:rsid w:val="002A1DDD"/>
    <w:rsid w:val="002A2B0A"/>
    <w:rsid w:val="002A49AF"/>
    <w:rsid w:val="002A7E3C"/>
    <w:rsid w:val="002B55B5"/>
    <w:rsid w:val="002C73C5"/>
    <w:rsid w:val="002C7D1C"/>
    <w:rsid w:val="002D2001"/>
    <w:rsid w:val="002D3CE3"/>
    <w:rsid w:val="002E133E"/>
    <w:rsid w:val="002E6502"/>
    <w:rsid w:val="002E77C0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377A6"/>
    <w:rsid w:val="00343DB7"/>
    <w:rsid w:val="003533F5"/>
    <w:rsid w:val="00357390"/>
    <w:rsid w:val="003577DE"/>
    <w:rsid w:val="0035786D"/>
    <w:rsid w:val="00363428"/>
    <w:rsid w:val="003641ED"/>
    <w:rsid w:val="00367AB8"/>
    <w:rsid w:val="003711E1"/>
    <w:rsid w:val="00374F6A"/>
    <w:rsid w:val="00377D46"/>
    <w:rsid w:val="00377E34"/>
    <w:rsid w:val="00392C81"/>
    <w:rsid w:val="00397998"/>
    <w:rsid w:val="003A478C"/>
    <w:rsid w:val="003A5CA4"/>
    <w:rsid w:val="003C0E40"/>
    <w:rsid w:val="003C2ABC"/>
    <w:rsid w:val="003D1B55"/>
    <w:rsid w:val="003D1B75"/>
    <w:rsid w:val="003D30BD"/>
    <w:rsid w:val="003D7C85"/>
    <w:rsid w:val="003D7C98"/>
    <w:rsid w:val="003E04D5"/>
    <w:rsid w:val="003E5107"/>
    <w:rsid w:val="003E5A3B"/>
    <w:rsid w:val="003F074D"/>
    <w:rsid w:val="003F0DB7"/>
    <w:rsid w:val="003F22B6"/>
    <w:rsid w:val="003F585E"/>
    <w:rsid w:val="004019D3"/>
    <w:rsid w:val="0040710F"/>
    <w:rsid w:val="00407C83"/>
    <w:rsid w:val="004113D9"/>
    <w:rsid w:val="004149C9"/>
    <w:rsid w:val="00420D33"/>
    <w:rsid w:val="00424002"/>
    <w:rsid w:val="00424B07"/>
    <w:rsid w:val="00425680"/>
    <w:rsid w:val="00425891"/>
    <w:rsid w:val="004266ED"/>
    <w:rsid w:val="004274E2"/>
    <w:rsid w:val="0043169F"/>
    <w:rsid w:val="004335E7"/>
    <w:rsid w:val="00437923"/>
    <w:rsid w:val="00437B29"/>
    <w:rsid w:val="00446621"/>
    <w:rsid w:val="0045014F"/>
    <w:rsid w:val="0045106B"/>
    <w:rsid w:val="00454EC8"/>
    <w:rsid w:val="004554B2"/>
    <w:rsid w:val="0045749B"/>
    <w:rsid w:val="004647C9"/>
    <w:rsid w:val="004722E9"/>
    <w:rsid w:val="004734A8"/>
    <w:rsid w:val="00484B6F"/>
    <w:rsid w:val="0049549F"/>
    <w:rsid w:val="00496D74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37344"/>
    <w:rsid w:val="00551F65"/>
    <w:rsid w:val="005554F8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76EE7"/>
    <w:rsid w:val="00580868"/>
    <w:rsid w:val="00581CDB"/>
    <w:rsid w:val="00587294"/>
    <w:rsid w:val="0059265A"/>
    <w:rsid w:val="00596E45"/>
    <w:rsid w:val="005A411F"/>
    <w:rsid w:val="005A4C07"/>
    <w:rsid w:val="005A6410"/>
    <w:rsid w:val="005A7B34"/>
    <w:rsid w:val="005B0669"/>
    <w:rsid w:val="005B7FA2"/>
    <w:rsid w:val="005C0398"/>
    <w:rsid w:val="005C119F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1B78"/>
    <w:rsid w:val="00603512"/>
    <w:rsid w:val="006035A8"/>
    <w:rsid w:val="00604A32"/>
    <w:rsid w:val="00624B85"/>
    <w:rsid w:val="006256D5"/>
    <w:rsid w:val="00627AB6"/>
    <w:rsid w:val="00632A61"/>
    <w:rsid w:val="00633B69"/>
    <w:rsid w:val="00637428"/>
    <w:rsid w:val="00637CD1"/>
    <w:rsid w:val="00644676"/>
    <w:rsid w:val="0065009E"/>
    <w:rsid w:val="00651770"/>
    <w:rsid w:val="00651F6D"/>
    <w:rsid w:val="006532D0"/>
    <w:rsid w:val="0065348B"/>
    <w:rsid w:val="00665CB8"/>
    <w:rsid w:val="00672436"/>
    <w:rsid w:val="00674129"/>
    <w:rsid w:val="006825A0"/>
    <w:rsid w:val="0068329B"/>
    <w:rsid w:val="006852C2"/>
    <w:rsid w:val="006877EC"/>
    <w:rsid w:val="00693C71"/>
    <w:rsid w:val="006A2FCA"/>
    <w:rsid w:val="006B3603"/>
    <w:rsid w:val="006B635C"/>
    <w:rsid w:val="006D0C25"/>
    <w:rsid w:val="006D1AEF"/>
    <w:rsid w:val="006D402A"/>
    <w:rsid w:val="006D63F3"/>
    <w:rsid w:val="006E0374"/>
    <w:rsid w:val="006E04C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381"/>
    <w:rsid w:val="00752525"/>
    <w:rsid w:val="00754635"/>
    <w:rsid w:val="007548FC"/>
    <w:rsid w:val="007710DE"/>
    <w:rsid w:val="007737B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A4EAA"/>
    <w:rsid w:val="007C1B33"/>
    <w:rsid w:val="007C7A44"/>
    <w:rsid w:val="007D4086"/>
    <w:rsid w:val="007D57DA"/>
    <w:rsid w:val="007D6A68"/>
    <w:rsid w:val="007E001F"/>
    <w:rsid w:val="007E01BC"/>
    <w:rsid w:val="007F0E5D"/>
    <w:rsid w:val="007F155A"/>
    <w:rsid w:val="00802B23"/>
    <w:rsid w:val="0080414C"/>
    <w:rsid w:val="00804B60"/>
    <w:rsid w:val="00812061"/>
    <w:rsid w:val="00813CEB"/>
    <w:rsid w:val="008202FC"/>
    <w:rsid w:val="00820690"/>
    <w:rsid w:val="00822D7B"/>
    <w:rsid w:val="00823E54"/>
    <w:rsid w:val="00827C43"/>
    <w:rsid w:val="008457DE"/>
    <w:rsid w:val="008538B7"/>
    <w:rsid w:val="008576BB"/>
    <w:rsid w:val="0086246E"/>
    <w:rsid w:val="00865A99"/>
    <w:rsid w:val="0086660E"/>
    <w:rsid w:val="0087153F"/>
    <w:rsid w:val="00881919"/>
    <w:rsid w:val="00881A42"/>
    <w:rsid w:val="0088723E"/>
    <w:rsid w:val="00893711"/>
    <w:rsid w:val="008953B5"/>
    <w:rsid w:val="008954AF"/>
    <w:rsid w:val="008A2D03"/>
    <w:rsid w:val="008B5478"/>
    <w:rsid w:val="008C0895"/>
    <w:rsid w:val="008D4245"/>
    <w:rsid w:val="008E3A24"/>
    <w:rsid w:val="008E5C91"/>
    <w:rsid w:val="008E67BD"/>
    <w:rsid w:val="008F7663"/>
    <w:rsid w:val="00905CBD"/>
    <w:rsid w:val="00910F9F"/>
    <w:rsid w:val="009159D4"/>
    <w:rsid w:val="009207BC"/>
    <w:rsid w:val="00926975"/>
    <w:rsid w:val="00927878"/>
    <w:rsid w:val="00933C7E"/>
    <w:rsid w:val="009374E1"/>
    <w:rsid w:val="009419EF"/>
    <w:rsid w:val="00945516"/>
    <w:rsid w:val="0094685A"/>
    <w:rsid w:val="00950A33"/>
    <w:rsid w:val="00954A1A"/>
    <w:rsid w:val="00955DB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B11E4"/>
    <w:rsid w:val="009B420D"/>
    <w:rsid w:val="009B4DE9"/>
    <w:rsid w:val="009B4E8D"/>
    <w:rsid w:val="009C32B2"/>
    <w:rsid w:val="009C3DD7"/>
    <w:rsid w:val="009C4CE9"/>
    <w:rsid w:val="009C772D"/>
    <w:rsid w:val="009D24B6"/>
    <w:rsid w:val="009E0794"/>
    <w:rsid w:val="009E2FD1"/>
    <w:rsid w:val="009F223F"/>
    <w:rsid w:val="009F43C9"/>
    <w:rsid w:val="009F792E"/>
    <w:rsid w:val="00A00AD9"/>
    <w:rsid w:val="00A04494"/>
    <w:rsid w:val="00A056F1"/>
    <w:rsid w:val="00A231EF"/>
    <w:rsid w:val="00A2679D"/>
    <w:rsid w:val="00A33E70"/>
    <w:rsid w:val="00A36DD0"/>
    <w:rsid w:val="00A502DB"/>
    <w:rsid w:val="00A524E0"/>
    <w:rsid w:val="00A54D2D"/>
    <w:rsid w:val="00A632E7"/>
    <w:rsid w:val="00A66518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0F68"/>
    <w:rsid w:val="00AC24E9"/>
    <w:rsid w:val="00AC262D"/>
    <w:rsid w:val="00AC6467"/>
    <w:rsid w:val="00AC68FC"/>
    <w:rsid w:val="00AD0798"/>
    <w:rsid w:val="00AD709B"/>
    <w:rsid w:val="00AE10ED"/>
    <w:rsid w:val="00AF06F5"/>
    <w:rsid w:val="00B0316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5E19"/>
    <w:rsid w:val="00B77E0B"/>
    <w:rsid w:val="00B81C89"/>
    <w:rsid w:val="00B81E29"/>
    <w:rsid w:val="00B82676"/>
    <w:rsid w:val="00B83313"/>
    <w:rsid w:val="00B85EE1"/>
    <w:rsid w:val="00B96A8B"/>
    <w:rsid w:val="00B96B6C"/>
    <w:rsid w:val="00B9767B"/>
    <w:rsid w:val="00BA2312"/>
    <w:rsid w:val="00BA2BFB"/>
    <w:rsid w:val="00BA4634"/>
    <w:rsid w:val="00BA733E"/>
    <w:rsid w:val="00BA7E5E"/>
    <w:rsid w:val="00BB4626"/>
    <w:rsid w:val="00BC1499"/>
    <w:rsid w:val="00BC3373"/>
    <w:rsid w:val="00BC4B6D"/>
    <w:rsid w:val="00BC6295"/>
    <w:rsid w:val="00BC65CB"/>
    <w:rsid w:val="00BC6B1B"/>
    <w:rsid w:val="00BD7A0B"/>
    <w:rsid w:val="00BE0ED8"/>
    <w:rsid w:val="00BE533E"/>
    <w:rsid w:val="00BE6F54"/>
    <w:rsid w:val="00BE7AC5"/>
    <w:rsid w:val="00BF04E3"/>
    <w:rsid w:val="00BF108E"/>
    <w:rsid w:val="00BF2A55"/>
    <w:rsid w:val="00BF2E52"/>
    <w:rsid w:val="00BF6D7E"/>
    <w:rsid w:val="00C05C1A"/>
    <w:rsid w:val="00C06EDE"/>
    <w:rsid w:val="00C15DA7"/>
    <w:rsid w:val="00C175B0"/>
    <w:rsid w:val="00C22436"/>
    <w:rsid w:val="00C226E0"/>
    <w:rsid w:val="00C234E9"/>
    <w:rsid w:val="00C23ED7"/>
    <w:rsid w:val="00C328CF"/>
    <w:rsid w:val="00C37607"/>
    <w:rsid w:val="00C40B51"/>
    <w:rsid w:val="00C41EB4"/>
    <w:rsid w:val="00C478E6"/>
    <w:rsid w:val="00C507E8"/>
    <w:rsid w:val="00C55210"/>
    <w:rsid w:val="00C56832"/>
    <w:rsid w:val="00C6032D"/>
    <w:rsid w:val="00C6043C"/>
    <w:rsid w:val="00C66635"/>
    <w:rsid w:val="00C7440A"/>
    <w:rsid w:val="00C77574"/>
    <w:rsid w:val="00C82518"/>
    <w:rsid w:val="00C83BAE"/>
    <w:rsid w:val="00C841A0"/>
    <w:rsid w:val="00C8487F"/>
    <w:rsid w:val="00C856AD"/>
    <w:rsid w:val="00C8767E"/>
    <w:rsid w:val="00C879AC"/>
    <w:rsid w:val="00C90AB3"/>
    <w:rsid w:val="00C91672"/>
    <w:rsid w:val="00C91F2C"/>
    <w:rsid w:val="00C940D9"/>
    <w:rsid w:val="00C9773D"/>
    <w:rsid w:val="00CA1354"/>
    <w:rsid w:val="00CA3397"/>
    <w:rsid w:val="00CA46FC"/>
    <w:rsid w:val="00CA6B8A"/>
    <w:rsid w:val="00CA78FE"/>
    <w:rsid w:val="00CA798B"/>
    <w:rsid w:val="00CA79CC"/>
    <w:rsid w:val="00CA7ED4"/>
    <w:rsid w:val="00CB4BDE"/>
    <w:rsid w:val="00CC5761"/>
    <w:rsid w:val="00CC6373"/>
    <w:rsid w:val="00CD275D"/>
    <w:rsid w:val="00CD7892"/>
    <w:rsid w:val="00CE45DD"/>
    <w:rsid w:val="00CE46D3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44288"/>
    <w:rsid w:val="00D50C00"/>
    <w:rsid w:val="00D511E3"/>
    <w:rsid w:val="00D57312"/>
    <w:rsid w:val="00D71386"/>
    <w:rsid w:val="00D73EA4"/>
    <w:rsid w:val="00D77DF5"/>
    <w:rsid w:val="00D80A24"/>
    <w:rsid w:val="00D8513D"/>
    <w:rsid w:val="00D87FB3"/>
    <w:rsid w:val="00D911BF"/>
    <w:rsid w:val="00D9125A"/>
    <w:rsid w:val="00D9376D"/>
    <w:rsid w:val="00DA1866"/>
    <w:rsid w:val="00DA27FD"/>
    <w:rsid w:val="00DB1481"/>
    <w:rsid w:val="00DB1F9A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5126"/>
    <w:rsid w:val="00E176CD"/>
    <w:rsid w:val="00E2094D"/>
    <w:rsid w:val="00E21E2B"/>
    <w:rsid w:val="00E228D5"/>
    <w:rsid w:val="00E23FE7"/>
    <w:rsid w:val="00E3335C"/>
    <w:rsid w:val="00E34D9F"/>
    <w:rsid w:val="00E411ED"/>
    <w:rsid w:val="00E41B0B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1EBA"/>
    <w:rsid w:val="00E92ECE"/>
    <w:rsid w:val="00E9313B"/>
    <w:rsid w:val="00E93888"/>
    <w:rsid w:val="00E95A5A"/>
    <w:rsid w:val="00EA01A4"/>
    <w:rsid w:val="00EA01C2"/>
    <w:rsid w:val="00EA4B59"/>
    <w:rsid w:val="00EA6232"/>
    <w:rsid w:val="00EC5235"/>
    <w:rsid w:val="00EC7968"/>
    <w:rsid w:val="00ED044A"/>
    <w:rsid w:val="00ED5760"/>
    <w:rsid w:val="00ED752E"/>
    <w:rsid w:val="00EE23DD"/>
    <w:rsid w:val="00EE3CE7"/>
    <w:rsid w:val="00F01466"/>
    <w:rsid w:val="00F06892"/>
    <w:rsid w:val="00F11A4F"/>
    <w:rsid w:val="00F12884"/>
    <w:rsid w:val="00F154EE"/>
    <w:rsid w:val="00F17A66"/>
    <w:rsid w:val="00F2064E"/>
    <w:rsid w:val="00F2198A"/>
    <w:rsid w:val="00F22FF4"/>
    <w:rsid w:val="00F33014"/>
    <w:rsid w:val="00F3339E"/>
    <w:rsid w:val="00F3348C"/>
    <w:rsid w:val="00F37C59"/>
    <w:rsid w:val="00F4052C"/>
    <w:rsid w:val="00F44256"/>
    <w:rsid w:val="00F45007"/>
    <w:rsid w:val="00F511EC"/>
    <w:rsid w:val="00F605BB"/>
    <w:rsid w:val="00F854D7"/>
    <w:rsid w:val="00F915E7"/>
    <w:rsid w:val="00F93D80"/>
    <w:rsid w:val="00F94A37"/>
    <w:rsid w:val="00F94D1D"/>
    <w:rsid w:val="00FA276E"/>
    <w:rsid w:val="00FA3F02"/>
    <w:rsid w:val="00FB33CA"/>
    <w:rsid w:val="00FB4F08"/>
    <w:rsid w:val="00FB6AA5"/>
    <w:rsid w:val="00FB7FFD"/>
    <w:rsid w:val="00FC24DD"/>
    <w:rsid w:val="00FC39B3"/>
    <w:rsid w:val="00FC572B"/>
    <w:rsid w:val="00FD1D22"/>
    <w:rsid w:val="00FD3624"/>
    <w:rsid w:val="00FD6D8F"/>
    <w:rsid w:val="00FE0B2F"/>
    <w:rsid w:val="00FE5DFC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5:chartTrackingRefBased/>
  <w15:docId w15:val="{A3611921-210F-4756-A5E4-FEDF59F23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caption" w:locked="1" w:semiHidden="1" w:unhideWhenUsed="1" w:qFormat="1"/>
    <w:lsdException w:name="annotation reference" w:uiPriority="99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link w:val="AkapitzlistZnak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TableGrid">
    <w:name w:val="TableGrid"/>
    <w:rsid w:val="0075238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B03168"/>
    <w:rPr>
      <w:sz w:val="24"/>
      <w:szCs w:val="24"/>
    </w:rPr>
  </w:style>
  <w:style w:type="paragraph" w:customStyle="1" w:styleId="Standard">
    <w:name w:val="Standard"/>
    <w:rsid w:val="006D63F3"/>
    <w:pPr>
      <w:suppressAutoHyphens/>
      <w:autoSpaceDN w:val="0"/>
      <w:spacing w:line="249" w:lineRule="auto"/>
      <w:textAlignment w:val="baseline"/>
    </w:pPr>
    <w:rPr>
      <w:rFonts w:ascii="Calibri" w:eastAsia="SimSun" w:hAnsi="Calibri" w:cs="Tahoma"/>
      <w:kern w:val="3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1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2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C73EA2-B8E3-462E-8217-D11D1EB7C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20</TotalTime>
  <Pages>5</Pages>
  <Words>1804</Words>
  <Characters>11513</Characters>
  <Application>Microsoft Office Word</Application>
  <DocSecurity>0</DocSecurity>
  <Lines>95</Lines>
  <Paragraphs>26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13291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6</cp:revision>
  <cp:lastPrinted>2024-08-09T08:44:00Z</cp:lastPrinted>
  <dcterms:created xsi:type="dcterms:W3CDTF">2024-08-06T10:47:00Z</dcterms:created>
  <dcterms:modified xsi:type="dcterms:W3CDTF">2024-08-09T08:45:00Z</dcterms:modified>
</cp:coreProperties>
</file>