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dostaw</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18</w:t>
      </w:r>
      <w:r>
        <w:rPr>
          <w:rFonts w:ascii="Trebuchet MS" w:hAnsi="Trebuchet MS"/>
          <w:b/>
        </w:rPr>
        <w:t>.2023.ZP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spacing w:val="4"/>
        </w:rPr>
        <w:t>„</w:t>
      </w:r>
      <w:bookmarkStart w:id="1" w:name="_Hlk84321004"/>
      <w:r>
        <w:rPr>
          <w:rFonts w:hint="default" w:ascii="Trebuchet MS" w:hAnsi="Trebuchet MS"/>
          <w:b/>
          <w:bCs/>
          <w:iCs/>
          <w:spacing w:val="4"/>
          <w:lang w:val="pl-PL"/>
        </w:rPr>
        <w:t xml:space="preserve">Dostawa artykułów spożywczych do stołówki szkolnej i przedszkolnej dla </w:t>
      </w:r>
      <w:r>
        <w:rPr>
          <w:rFonts w:hint="default" w:ascii="Trebuchet MS" w:hAnsi="Trebuchet MS"/>
          <w:b/>
          <w:bCs/>
          <w:iCs/>
          <w:spacing w:val="4"/>
          <w:lang w:val="pl-PL"/>
        </w:rPr>
        <w:br w:type="textWrapping"/>
      </w:r>
      <w:r>
        <w:rPr>
          <w:rFonts w:hint="default" w:ascii="Trebuchet MS" w:hAnsi="Trebuchet MS"/>
          <w:b/>
          <w:bCs/>
          <w:iCs/>
          <w:spacing w:val="4"/>
          <w:lang w:val="pl-PL"/>
        </w:rPr>
        <w:t>Zespołu Szkolno – Przedszkolnego w Wolbromiu</w:t>
      </w:r>
      <w:r>
        <w:rPr>
          <w:rFonts w:ascii="Trebuchet MS" w:hAnsi="Trebuchet MS"/>
          <w:b/>
          <w:bCs/>
          <w:iCs/>
          <w:spacing w:val="4"/>
        </w:rPr>
        <w:t>”</w:t>
      </w:r>
      <w:bookmarkEnd w:id="1"/>
      <w:r>
        <w:rPr>
          <w:rFonts w:ascii="Trebuchet MS" w:hAnsi="Trebuchet MS"/>
          <w:b/>
          <w:bCs/>
          <w:iCs/>
          <w:spacing w:val="4"/>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81"/>
        <w:gridCol w:w="659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2181"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hint="default" w:ascii="Trebuchet MS" w:hAnsi="Trebuchet MS" w:cs="Arial"/>
                <w:lang w:val="pl-PL"/>
              </w:rPr>
            </w:pPr>
            <w:r>
              <w:rPr>
                <w:rFonts w:hint="default" w:ascii="Trebuchet MS" w:hAnsi="Trebuchet MS" w:cs="Arial"/>
                <w:lang w:val="pl-PL"/>
              </w:rPr>
              <w:t>1a.</w:t>
            </w:r>
          </w:p>
        </w:tc>
        <w:tc>
          <w:tcPr>
            <w:tcW w:w="2181" w:type="dxa"/>
            <w:tcBorders>
              <w:top w:val="single" w:color="auto" w:sz="4" w:space="0"/>
              <w:left w:val="single" w:color="auto" w:sz="4" w:space="0"/>
              <w:right w:val="single" w:color="auto" w:sz="4" w:space="0"/>
            </w:tcBorders>
            <w:vAlign w:val="center"/>
          </w:tcPr>
          <w:p>
            <w:pPr>
              <w:ind w:right="28"/>
              <w:rPr>
                <w:rFonts w:hint="default" w:ascii="Trebuchet MS" w:hAnsi="Trebuchet MS" w:cs="Arial"/>
                <w:lang w:val="pl-PL"/>
              </w:rPr>
            </w:pPr>
            <w:r>
              <w:rPr>
                <w:rFonts w:hint="default" w:ascii="Trebuchet MS" w:hAnsi="Trebuchet MS" w:cs="Arial"/>
                <w:lang w:val="pl-PL"/>
              </w:rPr>
              <w:t>Załącznik nr 1 do Formularza oferty</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hint="default" w:ascii="Trebuchet MS" w:hAnsi="Trebuchet MS" w:cs="Arial"/>
                <w:lang w:val="pl-PL"/>
              </w:rPr>
            </w:pPr>
            <w:r>
              <w:rPr>
                <w:rFonts w:hint="default" w:ascii="Trebuchet MS" w:hAnsi="Trebuchet MS" w:cs="Arial"/>
                <w:lang w:val="pl-PL"/>
              </w:rPr>
              <w:t>Formularz cenowy</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hint="default" w:ascii="Trebuchet MS" w:hAnsi="Trebuchet MS" w:cs="Arial"/>
                <w:lang w:val="pl-PL"/>
              </w:rPr>
              <w:t>3</w:t>
            </w:r>
            <w:r>
              <w:rPr>
                <w:rFonts w:ascii="Trebuchet MS" w:hAnsi="Trebuchet MS" w:cs="Arial"/>
              </w:rPr>
              <w:t>.</w:t>
            </w:r>
          </w:p>
        </w:tc>
        <w:tc>
          <w:tcPr>
            <w:tcW w:w="2181" w:type="dxa"/>
            <w:tcBorders>
              <w:top w:val="single" w:color="auto" w:sz="4" w:space="0"/>
            </w:tcBorders>
          </w:tcPr>
          <w:p>
            <w:pPr>
              <w:ind w:right="28"/>
              <w:rPr>
                <w:rFonts w:hint="default" w:ascii="Trebuchet MS" w:hAnsi="Trebuchet MS" w:cs="Arial"/>
                <w:lang w:val="pl-PL"/>
              </w:rPr>
            </w:pPr>
            <w:r>
              <w:rPr>
                <w:rFonts w:ascii="Trebuchet MS" w:hAnsi="Trebuchet MS" w:cs="Arial"/>
              </w:rPr>
              <w:t xml:space="preserve">Załącznik nr </w:t>
            </w:r>
            <w:r>
              <w:rPr>
                <w:rFonts w:hint="default" w:ascii="Trebuchet MS" w:hAnsi="Trebuchet MS" w:cs="Arial"/>
                <w:lang w:val="pl-PL"/>
              </w:rPr>
              <w:t>3</w:t>
            </w:r>
          </w:p>
        </w:tc>
        <w:tc>
          <w:tcPr>
            <w:tcW w:w="6595"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hint="default" w:ascii="Trebuchet MS" w:hAnsi="Trebuchet MS" w:cs="Arial"/>
                <w:lang w:val="pl-PL"/>
              </w:rPr>
              <w:t>4</w:t>
            </w:r>
            <w:r>
              <w:rPr>
                <w:rFonts w:ascii="Trebuchet MS" w:hAnsi="Trebuchet MS" w:cs="Arial"/>
              </w:rPr>
              <w:t>.</w:t>
            </w:r>
          </w:p>
        </w:tc>
        <w:tc>
          <w:tcPr>
            <w:tcW w:w="2181" w:type="dxa"/>
          </w:tcPr>
          <w:p>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4</w:t>
            </w:r>
          </w:p>
        </w:tc>
        <w:tc>
          <w:tcPr>
            <w:tcW w:w="6595"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highlight w:val="none"/>
        </w:rPr>
      </w:pPr>
    </w:p>
    <w:p>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27</w:t>
      </w:r>
      <w:bookmarkStart w:id="8" w:name="_GoBack"/>
      <w:bookmarkEnd w:id="8"/>
      <w:r>
        <w:rPr>
          <w:rFonts w:ascii="Trebuchet MS" w:hAnsi="Trebuchet MS" w:cs="Arial"/>
          <w:highlight w:val="none"/>
        </w:rPr>
        <w:t>.0</w:t>
      </w:r>
      <w:r>
        <w:rPr>
          <w:rFonts w:hint="default" w:ascii="Trebuchet MS" w:hAnsi="Trebuchet MS" w:cs="Arial"/>
          <w:highlight w:val="none"/>
          <w:lang w:val="pl-PL"/>
        </w:rPr>
        <w:t>7</w:t>
      </w:r>
      <w:r>
        <w:rPr>
          <w:rFonts w:ascii="Trebuchet MS" w:hAnsi="Trebuchet MS" w:cs="Arial"/>
          <w:highlight w:val="none"/>
        </w:rPr>
        <w:t>.2023r.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hint="default" w:ascii="Trebuchet MS" w:hAnsi="Trebuchet MS" w:cs="Arial"/>
          <w:lang w:val="pl-PL"/>
        </w:rPr>
      </w:pPr>
      <w:r>
        <w:rPr>
          <w:rFonts w:hint="default" w:ascii="Trebuchet MS" w:hAnsi="Trebuchet MS" w:cs="Arial"/>
          <w:lang w:val="pl-PL"/>
        </w:rPr>
        <w:t xml:space="preserve">Dyrektor </w:t>
      </w:r>
      <w:r>
        <w:rPr>
          <w:rFonts w:ascii="Trebuchet MS" w:hAnsi="Trebuchet MS" w:cs="Arial"/>
        </w:rPr>
        <w:br w:type="textWrapping"/>
      </w:r>
      <w:r>
        <w:rPr>
          <w:rFonts w:hint="default" w:ascii="Trebuchet MS" w:hAnsi="Trebuchet MS" w:cs="Arial"/>
          <w:lang w:val="pl-PL"/>
        </w:rPr>
        <w:t>Zespołu Szkolno - Przedszkolnego w Wolbromiu</w:t>
      </w:r>
      <w:r>
        <w:rPr>
          <w:rFonts w:ascii="Trebuchet MS" w:hAnsi="Trebuchet MS" w:cs="Arial"/>
        </w:rPr>
        <w:br w:type="textWrapping"/>
      </w:r>
      <w:r>
        <w:rPr>
          <w:rFonts w:hint="default" w:ascii="Trebuchet MS" w:hAnsi="Trebuchet MS" w:cs="Arial"/>
          <w:lang w:val="pl-PL"/>
        </w:rPr>
        <w:t>Stanisław Kołodziej</w:t>
      </w: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hint="default" w:ascii="Trebuchet MS" w:hAnsi="Trebuchet MS"/>
          <w:b/>
          <w:sz w:val="18"/>
        </w:rPr>
      </w:pPr>
      <w:r>
        <w:rPr>
          <w:rFonts w:ascii="Trebuchet MS" w:hAnsi="Trebuchet MS" w:cs="Arial"/>
          <w:b/>
          <w:sz w:val="18"/>
        </w:rPr>
        <w:t xml:space="preserve">Nazwa: </w:t>
      </w:r>
      <w:r>
        <w:rPr>
          <w:rFonts w:hint="default" w:ascii="Trebuchet MS" w:hAnsi="Trebuchet MS"/>
          <w:b/>
          <w:sz w:val="18"/>
          <w:lang w:val="pl-PL"/>
        </w:rPr>
        <w:t xml:space="preserve">Zespół Szkolno – Przedszkolny w Wolbromiu </w:t>
      </w:r>
    </w:p>
    <w:p>
      <w:pPr>
        <w:tabs>
          <w:tab w:val="left" w:pos="567"/>
        </w:tabs>
        <w:spacing w:line="360" w:lineRule="auto"/>
        <w:ind w:right="28"/>
        <w:jc w:val="both"/>
        <w:rPr>
          <w:rFonts w:hint="default" w:ascii="Trebuchet MS" w:hAnsi="Trebuchet MS" w:cs="Arial"/>
          <w:b/>
          <w:sz w:val="18"/>
          <w:lang w:val="pl-PL"/>
        </w:rPr>
      </w:pPr>
      <w:r>
        <w:rPr>
          <w:rFonts w:ascii="Trebuchet MS" w:hAnsi="Trebuchet MS" w:cs="Arial"/>
          <w:b/>
          <w:sz w:val="18"/>
        </w:rPr>
        <w:t xml:space="preserve">Adres: </w:t>
      </w:r>
      <w:r>
        <w:rPr>
          <w:rFonts w:hint="default" w:ascii="Trebuchet MS" w:hAnsi="Trebuchet MS" w:cs="Arial"/>
          <w:b/>
          <w:sz w:val="18"/>
          <w:lang w:val="pl-PL"/>
        </w:rPr>
        <w:t xml:space="preserve"> </w:t>
      </w:r>
      <w:r>
        <w:rPr>
          <w:rFonts w:hint="default" w:ascii="Trebuchet MS" w:hAnsi="Trebuchet MS"/>
          <w:b/>
          <w:sz w:val="18"/>
        </w:rPr>
        <w:t xml:space="preserve">ul. </w:t>
      </w:r>
      <w:r>
        <w:rPr>
          <w:rFonts w:hint="default" w:ascii="Trebuchet MS" w:hAnsi="Trebuchet MS"/>
          <w:b/>
          <w:sz w:val="18"/>
          <w:lang w:val="pl-PL"/>
        </w:rPr>
        <w:t>Mariacka</w:t>
      </w:r>
      <w:r>
        <w:rPr>
          <w:rFonts w:hint="default" w:ascii="Trebuchet MS" w:hAnsi="Trebuchet MS"/>
          <w:b/>
          <w:sz w:val="18"/>
        </w:rPr>
        <w:t xml:space="preserve"> </w:t>
      </w:r>
      <w:r>
        <w:rPr>
          <w:rFonts w:hint="default" w:ascii="Trebuchet MS" w:hAnsi="Trebuchet MS"/>
          <w:b/>
          <w:sz w:val="18"/>
          <w:lang w:val="pl-PL"/>
        </w:rPr>
        <w:t>28</w:t>
      </w:r>
      <w:r>
        <w:rPr>
          <w:rFonts w:hint="default" w:ascii="Trebuchet MS" w:hAnsi="Trebuchet MS"/>
          <w:b/>
          <w:sz w:val="18"/>
        </w:rPr>
        <w:t xml:space="preserve">, 32-340 </w:t>
      </w:r>
      <w:r>
        <w:rPr>
          <w:rFonts w:hint="default" w:ascii="Trebuchet MS" w:hAnsi="Trebuchet MS"/>
          <w:b/>
          <w:sz w:val="18"/>
          <w:lang w:val="pl-PL"/>
        </w:rPr>
        <w:t>Wolbrom</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ascii="Trebuchet MS" w:hAnsi="Trebuchet MS" w:cs="Arial"/>
          <w:bCs/>
        </w:rPr>
      </w:pPr>
      <w:r>
        <w:rPr>
          <w:rFonts w:ascii="Trebuchet MS" w:hAnsi="Trebuchet MS" w:cs="Arial"/>
          <w:bCs/>
        </w:rPr>
        <w:t xml:space="preserve">Postępowanie niniejsze prowadzone jest w imieniu i na rzecz Zamawiającego przez Pełnomocnika Zamawiającego </w:t>
      </w:r>
      <w:r>
        <w:rPr>
          <w:rFonts w:ascii="Trebuchet MS" w:hAnsi="Trebuchet MS" w:cs="Arial"/>
          <w:b/>
        </w:rPr>
        <w:t>Gminę Wolbrom - Urząd Miasta i Gminy Wolbrom</w:t>
      </w:r>
      <w:r>
        <w:rPr>
          <w:rFonts w:ascii="Trebuchet MS" w:hAnsi="Trebuchet MS" w:cs="Arial"/>
          <w:bCs/>
        </w:rPr>
        <w:t xml:space="preserve"> upoważnionego do przeprowadzenia postępowania na podstawie pełnomocnictwa udzielonego w porozumieniu zawartym na podstawie ustawy z dnia  11 września 2019r. Prawo zamówień publicznych (t.j. Dz. U. z 202</w:t>
      </w:r>
      <w:r>
        <w:rPr>
          <w:rFonts w:hint="default" w:ascii="Trebuchet MS" w:hAnsi="Trebuchet MS" w:cs="Arial"/>
          <w:bCs/>
          <w:lang w:val="pl-PL"/>
        </w:rPr>
        <w:t>2</w:t>
      </w:r>
      <w:r>
        <w:rPr>
          <w:rFonts w:ascii="Trebuchet MS" w:hAnsi="Trebuchet MS" w:cs="Arial"/>
          <w:bCs/>
        </w:rPr>
        <w:t>r. poz. 1</w:t>
      </w:r>
      <w:r>
        <w:rPr>
          <w:rFonts w:hint="default" w:ascii="Trebuchet MS" w:hAnsi="Trebuchet MS" w:cs="Arial"/>
          <w:bCs/>
          <w:lang w:val="pl-PL"/>
        </w:rPr>
        <w:t>710</w:t>
      </w:r>
      <w:r>
        <w:rPr>
          <w:rFonts w:ascii="Trebuchet MS" w:hAnsi="Trebuchet MS" w:cs="Arial"/>
          <w:bCs/>
        </w:rPr>
        <w:t xml:space="preserve"> z późn. zm.). Ilekroć w niniejszym postępowaniu mowa jest o czynnościach dokonywanych przez Zamawiającego - uprawnionym do dokonywania tych czynności jest Pełnomocnik Zamawiającego. </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ascii="Trebuchet MS" w:hAnsi="Trebuchet MS" w:cs="Arial"/>
          <w:b/>
          <w:sz w:val="18"/>
        </w:rPr>
      </w:pPr>
      <w:r>
        <w:rPr>
          <w:rFonts w:ascii="Trebuchet MS" w:hAnsi="Trebuchet MS" w:cs="Arial"/>
          <w:b/>
          <w:sz w:val="18"/>
        </w:rPr>
        <w:t>Dane Pełnomocnika Zamawiającego:</w:t>
      </w:r>
    </w:p>
    <w:p>
      <w:pPr>
        <w:spacing w:line="200" w:lineRule="atLeast"/>
        <w:rPr>
          <w:rFonts w:ascii="Trebuchet MS" w:hAnsi="Trebuchet MS"/>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lang w:val="en-US"/>
        </w:rPr>
      </w:pPr>
      <w:r>
        <w:rPr>
          <w:rFonts w:ascii="Trebuchet MS" w:hAnsi="Trebuchet MS"/>
          <w:lang w:val="en-US"/>
        </w:rPr>
        <w:t xml:space="preserve">Faks:       </w:t>
      </w:r>
      <w:r>
        <w:rPr>
          <w:rFonts w:ascii="Trebuchet MS" w:hAnsi="Trebuchet MS"/>
          <w:b/>
          <w:bCs/>
          <w:lang w:val="en-US"/>
        </w:rPr>
        <w:t>+48/32 6442288, +48/32 7065359</w:t>
      </w:r>
    </w:p>
    <w:p>
      <w:pPr>
        <w:spacing w:line="200" w:lineRule="atLeast"/>
        <w:rPr>
          <w:rStyle w:val="30"/>
          <w:rFonts w:ascii="Trebuchet MS" w:hAnsi="Trebuchet MS"/>
          <w:lang w:val="en-US"/>
        </w:rPr>
      </w:pPr>
      <w:r>
        <w:rPr>
          <w:rFonts w:ascii="Trebuchet MS" w:hAnsi="Trebuchet MS"/>
          <w:lang w:val="en-US"/>
        </w:rPr>
        <w:t xml:space="preserve">E-mail:     </w:t>
      </w:r>
      <w:r>
        <w:fldChar w:fldCharType="begin"/>
      </w:r>
      <w:r>
        <w:rPr>
          <w:lang w:val="en-US"/>
        </w:rPr>
        <w:instrText xml:space="preserve"> HYPERLINK "mailto:info@umigwolbrom.pl" </w:instrText>
      </w:r>
      <w:r>
        <w:fldChar w:fldCharType="separate"/>
      </w:r>
      <w:r>
        <w:rPr>
          <w:rStyle w:val="30"/>
          <w:rFonts w:ascii="Trebuchet MS" w:hAnsi="Trebuchet MS"/>
          <w:lang w:val="en-US"/>
        </w:rPr>
        <w:t>info@umigwolbrom.pl</w:t>
      </w:r>
      <w:r>
        <w:rPr>
          <w:rStyle w:val="30"/>
          <w:rFonts w:ascii="Trebuchet MS" w:hAnsi="Trebuchet MS"/>
          <w:lang w:val="en-US"/>
        </w:rPr>
        <w:fldChar w:fldCharType="end"/>
      </w:r>
    </w:p>
    <w:p>
      <w:pPr>
        <w:tabs>
          <w:tab w:val="left" w:pos="1418"/>
        </w:tabs>
        <w:spacing w:line="200" w:lineRule="atLeast"/>
        <w:rPr>
          <w:rStyle w:val="30"/>
          <w:rFonts w:ascii="Trebuchet MS" w:hAnsi="Trebuchet MS"/>
          <w:b/>
          <w:bCs/>
        </w:rPr>
      </w:pPr>
      <w:r>
        <w:rPr>
          <w:rFonts w:ascii="Trebuchet MS" w:hAnsi="Trebuchet MS"/>
          <w:lang w:val="en-US"/>
        </w:rPr>
        <w:t xml:space="preserve">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color w:val="auto"/>
          <w:u w:val="none"/>
        </w:rPr>
        <w:t xml:space="preserve"> </w:t>
      </w:r>
      <w:r>
        <w:rPr>
          <w:rStyle w:val="30"/>
          <w:rFonts w:ascii="Trebuchet MS" w:hAnsi="Trebuchet MS"/>
          <w:b/>
          <w:bCs/>
          <w:color w:val="auto"/>
          <w:u w:val="none"/>
        </w:rPr>
        <w:t>(zamówienia publiczne)</w:t>
      </w:r>
    </w:p>
    <w:p>
      <w:pPr>
        <w:spacing w:line="200" w:lineRule="atLeast"/>
        <w:rPr>
          <w:rFonts w:ascii="Trebuchet MS" w:hAnsi="Trebuchet MS"/>
        </w:rPr>
      </w:pP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strona internetowa prowadzo</w:t>
      </w:r>
      <w:r>
        <w:rPr>
          <w:rFonts w:ascii="Trebuchet MS" w:hAnsi="Trebuchet MS" w:cs="Arial"/>
          <w:highlight w:val="none"/>
        </w:rPr>
        <w:t xml:space="preserve">nego postępowania oraz na </w:t>
      </w:r>
      <w:r>
        <w:rPr>
          <w:rFonts w:ascii="Trebuchet MS" w:hAnsi="Trebuchet MS" w:cs="Arial"/>
        </w:rPr>
        <w:t xml:space="preserve">której będą </w:t>
      </w:r>
      <w:r>
        <w:rPr>
          <w:rFonts w:ascii="Trebuchet MS" w:hAnsi="Trebuchet MS" w:cs="Arial"/>
          <w:highlight w:val="none"/>
        </w:rPr>
        <w:t xml:space="preserve">zamieszczane zmiany i wyjaśnienia treści SWZ oraz inne dokumenty zamówienia </w:t>
      </w:r>
      <w:r>
        <w:rPr>
          <w:rFonts w:ascii="Trebuchet MS" w:hAnsi="Trebuchet MS" w:cs="Arial"/>
        </w:rPr>
        <w:t>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"https://platformazakupowa.pl/transakcja/798299"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 xml:space="preserve">https://platformazakupowa.pl/transakcja/798299 </w:t>
      </w:r>
      <w:r>
        <w:rPr>
          <w:rStyle w:val="30"/>
          <w:rFonts w:ascii="Trebuchet MS" w:hAnsi="Trebuchet MS" w:eastAsia="SimSun" w:cs="Arial"/>
          <w:highlight w:val="none"/>
        </w:rPr>
        <w:fldChar w:fldCharType="end"/>
      </w:r>
      <w:r>
        <w:fldChar w:fldCharType="begin"/>
      </w:r>
      <w:r>
        <w:instrText xml:space="preserve"> HYPERLINK "https://platformazakupowa.pl/transakcja/577458" </w:instrText>
      </w:r>
      <w:r>
        <w:fldChar w:fldCharType="separate"/>
      </w:r>
      <w:bookmarkEnd w:id="2"/>
      <w: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2023 rok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2022r. poz. 1710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pPr>
        <w:spacing w:line="276" w:lineRule="auto"/>
        <w:ind w:left="0" w:leftChars="0" w:firstLine="0" w:firstLineChars="0"/>
        <w:jc w:val="both"/>
        <w:rPr>
          <w:rFonts w:hint="default" w:ascii="Trebuchet MS" w:hAnsi="Trebuchet MS"/>
          <w:highlight w:val="none"/>
        </w:rPr>
      </w:pPr>
      <w:r>
        <w:rPr>
          <w:rFonts w:hint="default" w:ascii="Trebuchet MS" w:hAnsi="Trebuchet MS"/>
          <w:highlight w:val="none"/>
        </w:rPr>
        <w:t>„</w:t>
      </w:r>
      <w:r>
        <w:rPr>
          <w:rFonts w:hint="default" w:ascii="Trebuchet MS" w:hAnsi="Trebuchet MS"/>
          <w:b/>
          <w:bCs/>
          <w:i/>
          <w:iCs/>
          <w:highlight w:val="none"/>
        </w:rPr>
        <w:t>Dostawa artykułów spożywczych do stołówki szkolnej i przedszkolnej dla Zespołu</w:t>
      </w:r>
      <w:r>
        <w:rPr>
          <w:rFonts w:hint="default" w:ascii="Trebuchet MS" w:hAnsi="Trebuchet MS"/>
          <w:b/>
          <w:bCs/>
          <w:i/>
          <w:iCs/>
          <w:highlight w:val="none"/>
          <w:lang w:val="pl-PL"/>
        </w:rPr>
        <w:t xml:space="preserve"> </w:t>
      </w:r>
      <w:r>
        <w:rPr>
          <w:rFonts w:hint="default" w:ascii="Trebuchet MS" w:hAnsi="Trebuchet MS"/>
          <w:b/>
          <w:bCs/>
          <w:i/>
          <w:iCs/>
          <w:highlight w:val="none"/>
        </w:rPr>
        <w:t>Szkolno – Przedszkolnego w Wolbromiu</w:t>
      </w:r>
      <w:r>
        <w:rPr>
          <w:rFonts w:hint="default" w:ascii="Trebuchet MS" w:hAnsi="Trebuchet MS"/>
          <w:highlight w:val="none"/>
        </w:rPr>
        <w:t>”</w:t>
      </w:r>
    </w:p>
    <w:p>
      <w:pPr>
        <w:spacing w:line="276" w:lineRule="auto"/>
        <w:jc w:val="both"/>
        <w:rPr>
          <w:rFonts w:hint="default" w:ascii="Trebuchet MS" w:hAnsi="Trebuchet MS"/>
        </w:rPr>
      </w:pPr>
    </w:p>
    <w:p>
      <w:pPr>
        <w:spacing w:line="276" w:lineRule="auto"/>
        <w:jc w:val="both"/>
        <w:rPr>
          <w:rFonts w:hint="default" w:ascii="Trebuchet MS" w:hAnsi="Trebuchet MS"/>
          <w:highlight w:val="none"/>
        </w:rPr>
      </w:pPr>
      <w:r>
        <w:rPr>
          <w:rFonts w:hint="default" w:ascii="Trebuchet MS" w:hAnsi="Trebuchet MS"/>
          <w:highlight w:val="none"/>
        </w:rPr>
        <w:t>Przedmiot zamówienia został podzielony na następujące części:</w:t>
      </w:r>
    </w:p>
    <w:p>
      <w:pPr>
        <w:spacing w:line="276" w:lineRule="auto"/>
        <w:jc w:val="both"/>
        <w:rPr>
          <w:rFonts w:hint="default" w:ascii="Trebuchet MS" w:hAnsi="Trebuchet MS"/>
          <w:highlight w:val="none"/>
          <w:lang w:val="pl-PL"/>
        </w:rPr>
      </w:pPr>
      <w:r>
        <w:rPr>
          <w:rFonts w:hint="default" w:ascii="Trebuchet MS" w:hAnsi="Trebuchet MS"/>
          <w:highlight w:val="none"/>
        </w:rPr>
        <w:t>Część 1</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pieczywa i wyrobów cukierniczych,</w:t>
      </w:r>
    </w:p>
    <w:p>
      <w:pPr>
        <w:spacing w:line="276" w:lineRule="auto"/>
        <w:jc w:val="both"/>
        <w:rPr>
          <w:rFonts w:hint="default" w:ascii="Trebuchet MS" w:hAnsi="Trebuchet MS"/>
          <w:highlight w:val="none"/>
          <w:lang w:val="pl-PL"/>
        </w:rPr>
      </w:pPr>
      <w:r>
        <w:rPr>
          <w:rFonts w:hint="default" w:ascii="Trebuchet MS" w:hAnsi="Trebuchet MS"/>
          <w:highlight w:val="none"/>
        </w:rPr>
        <w:t>Część 2</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wędlin,</w:t>
      </w:r>
    </w:p>
    <w:p>
      <w:pPr>
        <w:spacing w:line="276" w:lineRule="auto"/>
        <w:jc w:val="both"/>
        <w:rPr>
          <w:rFonts w:hint="default" w:ascii="Trebuchet MS" w:hAnsi="Trebuchet MS"/>
          <w:highlight w:val="none"/>
          <w:lang w:val="pl-PL"/>
        </w:rPr>
      </w:pPr>
      <w:r>
        <w:rPr>
          <w:rFonts w:hint="default" w:ascii="Trebuchet MS" w:hAnsi="Trebuchet MS"/>
          <w:highlight w:val="none"/>
        </w:rPr>
        <w:t>Część 3</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mięs,</w:t>
      </w:r>
    </w:p>
    <w:p>
      <w:pPr>
        <w:spacing w:line="276" w:lineRule="auto"/>
        <w:jc w:val="both"/>
        <w:rPr>
          <w:rFonts w:hint="default" w:ascii="Trebuchet MS" w:hAnsi="Trebuchet MS"/>
          <w:highlight w:val="none"/>
          <w:lang w:val="pl-PL"/>
        </w:rPr>
      </w:pPr>
      <w:r>
        <w:rPr>
          <w:rFonts w:hint="default" w:ascii="Trebuchet MS" w:hAnsi="Trebuchet MS"/>
          <w:highlight w:val="none"/>
        </w:rPr>
        <w:t>Część 4</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warzyw i owoców świeżych,</w:t>
      </w:r>
      <w:r>
        <w:rPr>
          <w:rFonts w:hint="default" w:ascii="Trebuchet MS" w:hAnsi="Trebuchet MS"/>
          <w:highlight w:val="none"/>
          <w:lang w:val="pl-PL"/>
        </w:rPr>
        <w:br w:type="textWrapping"/>
      </w:r>
      <w:r>
        <w:rPr>
          <w:rFonts w:hint="default" w:ascii="Trebuchet MS" w:hAnsi="Trebuchet MS"/>
          <w:highlight w:val="none"/>
        </w:rPr>
        <w:t>Część 5</w:t>
      </w:r>
      <w:r>
        <w:rPr>
          <w:rFonts w:hint="default" w:ascii="Trebuchet MS" w:hAnsi="Trebuchet MS"/>
          <w:highlight w:val="none"/>
          <w:lang w:val="pl-PL"/>
        </w:rPr>
        <w:t>:</w:t>
      </w:r>
      <w:r>
        <w:rPr>
          <w:rFonts w:hint="default" w:ascii="Trebuchet MS" w:hAnsi="Trebuchet MS"/>
          <w:highlight w:val="none"/>
        </w:rPr>
        <w:t xml:space="preserve"> Dostawa mleka, przetworów mlecznych i jaj</w:t>
      </w:r>
      <w:r>
        <w:rPr>
          <w:rFonts w:hint="default" w:ascii="Trebuchet MS" w:hAnsi="Trebuchet MS"/>
          <w:highlight w:val="none"/>
          <w:lang w:val="pl-PL"/>
        </w:rPr>
        <w:t>,</w:t>
      </w:r>
    </w:p>
    <w:p>
      <w:pPr>
        <w:spacing w:line="276" w:lineRule="auto"/>
        <w:jc w:val="both"/>
        <w:rPr>
          <w:rFonts w:hint="default" w:ascii="Trebuchet MS" w:hAnsi="Trebuchet MS"/>
          <w:highlight w:val="none"/>
        </w:rPr>
      </w:pPr>
      <w:r>
        <w:rPr>
          <w:rFonts w:hint="default" w:ascii="Trebuchet MS" w:hAnsi="Trebuchet MS"/>
          <w:highlight w:val="none"/>
        </w:rPr>
        <w:t>Część 6</w:t>
      </w:r>
      <w:r>
        <w:rPr>
          <w:rFonts w:hint="default" w:ascii="Trebuchet MS" w:hAnsi="Trebuchet MS"/>
          <w:highlight w:val="none"/>
          <w:lang w:val="pl-PL"/>
        </w:rPr>
        <w:t>:</w:t>
      </w:r>
      <w:r>
        <w:rPr>
          <w:rFonts w:hint="default" w:ascii="Trebuchet MS" w:hAnsi="Trebuchet MS"/>
          <w:highlight w:val="none"/>
        </w:rPr>
        <w:t xml:space="preserve"> Dostawa mrożonek</w:t>
      </w:r>
      <w:r>
        <w:rPr>
          <w:rFonts w:hint="default" w:ascii="Trebuchet MS" w:hAnsi="Trebuchet MS"/>
          <w:highlight w:val="none"/>
          <w:lang w:val="pl-PL"/>
        </w:rPr>
        <w:t>,</w:t>
      </w:r>
      <w:r>
        <w:rPr>
          <w:rFonts w:hint="default" w:ascii="Trebuchet MS" w:hAnsi="Trebuchet MS"/>
          <w:highlight w:val="none"/>
        </w:rPr>
        <w:t xml:space="preserve"> </w:t>
      </w:r>
    </w:p>
    <w:p>
      <w:pPr>
        <w:spacing w:line="276" w:lineRule="auto"/>
        <w:jc w:val="both"/>
        <w:rPr>
          <w:rFonts w:hint="default" w:ascii="Trebuchet MS" w:hAnsi="Trebuchet MS"/>
          <w:highlight w:val="none"/>
          <w:lang w:val="pl-PL"/>
        </w:rPr>
      </w:pPr>
      <w:r>
        <w:rPr>
          <w:rFonts w:hint="default" w:ascii="Trebuchet MS" w:hAnsi="Trebuchet MS"/>
          <w:highlight w:val="none"/>
          <w:lang w:val="pl-PL"/>
        </w:rPr>
        <w:t xml:space="preserve">Część </w:t>
      </w:r>
      <w:r>
        <w:rPr>
          <w:rFonts w:hint="default" w:ascii="Trebuchet MS" w:hAnsi="Trebuchet MS"/>
          <w:highlight w:val="none"/>
        </w:rPr>
        <w:t>7</w:t>
      </w:r>
      <w:r>
        <w:rPr>
          <w:rFonts w:hint="default" w:ascii="Trebuchet MS" w:hAnsi="Trebuchet MS"/>
          <w:highlight w:val="none"/>
          <w:lang w:val="pl-PL"/>
        </w:rPr>
        <w:t>:</w:t>
      </w:r>
      <w:r>
        <w:rPr>
          <w:rFonts w:hint="default" w:ascii="Trebuchet MS" w:hAnsi="Trebuchet MS"/>
          <w:highlight w:val="none"/>
        </w:rPr>
        <w:t xml:space="preserve"> Dostawa różnych produktów spożywczych</w:t>
      </w:r>
      <w:r>
        <w:rPr>
          <w:rFonts w:hint="default" w:ascii="Trebuchet MS" w:hAnsi="Trebuchet MS"/>
          <w:highlight w:val="none"/>
          <w:lang w:val="pl-PL"/>
        </w:rPr>
        <w:t>.</w:t>
      </w:r>
    </w:p>
    <w:p>
      <w:pPr>
        <w:tabs>
          <w:tab w:val="left" w:pos="567"/>
        </w:tabs>
        <w:spacing w:line="276" w:lineRule="auto"/>
        <w:jc w:val="both"/>
        <w:rPr>
          <w:rFonts w:hint="default" w:ascii="Trebuchet MS" w:hAnsi="Trebuchet MS"/>
        </w:rPr>
      </w:pPr>
    </w:p>
    <w:p>
      <w:pPr>
        <w:tabs>
          <w:tab w:val="left" w:pos="567"/>
        </w:tabs>
        <w:spacing w:line="276" w:lineRule="auto"/>
        <w:jc w:val="both"/>
        <w:rPr>
          <w:rFonts w:hint="default" w:ascii="Trebuchet MS" w:hAnsi="Trebuchet MS"/>
        </w:rPr>
      </w:pPr>
      <w:r>
        <w:rPr>
          <w:rFonts w:hint="default" w:ascii="Trebuchet MS" w:hAnsi="Trebuchet MS"/>
        </w:rPr>
        <w:t xml:space="preserve">Szczegółowy opis przedmiotu zamówienia zawiera opis przedmiotu zamówienia – załącznik nr </w:t>
      </w:r>
      <w:r>
        <w:rPr>
          <w:rFonts w:hint="default" w:ascii="Trebuchet MS" w:hAnsi="Trebuchet MS"/>
          <w:lang w:val="pl-PL"/>
        </w:rPr>
        <w:t>3</w:t>
      </w:r>
      <w:r>
        <w:rPr>
          <w:rFonts w:hint="default" w:ascii="Trebuchet MS" w:hAnsi="Trebuchet MS"/>
        </w:rPr>
        <w:t xml:space="preserve"> do SWZ.</w:t>
      </w:r>
    </w:p>
    <w:p>
      <w:pPr>
        <w:tabs>
          <w:tab w:val="left" w:pos="567"/>
        </w:tabs>
        <w:spacing w:line="276" w:lineRule="auto"/>
        <w:jc w:val="both"/>
        <w:rPr>
          <w:rFonts w:hint="default" w:ascii="Trebuchet MS" w:hAnsi="Trebuchet MS"/>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spacing w:after="0" w:line="240" w:lineRule="auto"/>
        <w:rPr>
          <w:rFonts w:hint="default" w:ascii="Trebuchet MS" w:hAnsi="Trebuchet MS" w:eastAsia="Times New Roman" w:cs="Trebuchet MS"/>
          <w:b/>
          <w:bCs/>
          <w:color w:val="000000"/>
          <w:sz w:val="20"/>
          <w:szCs w:val="20"/>
          <w:lang w:eastAsia="pl-PL"/>
        </w:rPr>
      </w:pPr>
    </w:p>
    <w:p>
      <w:pPr>
        <w:rPr>
          <w:rFonts w:ascii="Times New Roman" w:hAnsi="Times New Roman" w:cs="Times New Roman"/>
          <w:b/>
          <w:bCs/>
          <w:sz w:val="24"/>
          <w:szCs w:val="24"/>
        </w:rPr>
      </w:pPr>
      <w:r>
        <w:rPr>
          <w:rFonts w:ascii="Times New Roman" w:hAnsi="Times New Roman" w:cs="Times New Roman"/>
          <w:b/>
          <w:bCs/>
          <w:sz w:val="24"/>
          <w:szCs w:val="24"/>
        </w:rPr>
        <w:t xml:space="preserve">Część 1: </w:t>
      </w:r>
    </w:p>
    <w:p>
      <w:pPr>
        <w:rPr>
          <w:rFonts w:hint="default" w:ascii="Times New Roman" w:hAnsi="Times New Roman" w:cs="Times New Roman"/>
          <w:sz w:val="24"/>
          <w:szCs w:val="24"/>
          <w:lang w:val="pl-PL"/>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15810000-9</w:t>
      </w:r>
      <w:r>
        <w:rPr>
          <w:rFonts w:hint="default" w:cs="Times New Roman"/>
          <w:sz w:val="24"/>
          <w:szCs w:val="24"/>
          <w:lang w:val="pl-PL"/>
        </w:rPr>
        <w:t xml:space="preserve"> </w:t>
      </w:r>
      <w:r>
        <w:rPr>
          <w:rFonts w:ascii="Times New Roman" w:hAnsi="Times New Roman" w:cs="Times New Roman"/>
          <w:sz w:val="24"/>
          <w:szCs w:val="24"/>
        </w:rPr>
        <w:t xml:space="preserve"> </w:t>
      </w:r>
      <w:r>
        <w:rPr>
          <w:rFonts w:hint="default" w:cs="Times New Roman"/>
          <w:sz w:val="24"/>
          <w:szCs w:val="24"/>
          <w:lang w:val="pl-PL"/>
        </w:rPr>
        <w:t xml:space="preserve">- </w:t>
      </w:r>
      <w:r>
        <w:rPr>
          <w:rFonts w:ascii="Times New Roman" w:hAnsi="Times New Roman" w:cs="Times New Roman"/>
          <w:sz w:val="24"/>
          <w:szCs w:val="24"/>
        </w:rPr>
        <w:t>Pieczywo</w:t>
      </w:r>
      <w:r>
        <w:rPr>
          <w:rFonts w:hint="default" w:cs="Times New Roman"/>
          <w:sz w:val="24"/>
          <w:szCs w:val="24"/>
          <w:lang w:val="pl-PL"/>
        </w:rPr>
        <w:t>, świeże wyroby piekarskie i ciastkarskie</w:t>
      </w:r>
    </w:p>
    <w:p>
      <w:pPr>
        <w:rPr>
          <w:rFonts w:hint="default" w:ascii="Times New Roman" w:hAnsi="Times New Roman" w:cs="Times New Roman"/>
          <w:sz w:val="24"/>
          <w:szCs w:val="24"/>
          <w:lang w:val="pl-PL"/>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15842300-5</w:t>
      </w:r>
      <w:r>
        <w:rPr>
          <w:rFonts w:hint="default" w:cs="Times New Roman"/>
          <w:sz w:val="24"/>
          <w:szCs w:val="24"/>
          <w:lang w:val="pl-PL"/>
        </w:rPr>
        <w:t xml:space="preserve"> - W</w:t>
      </w:r>
      <w:r>
        <w:rPr>
          <w:rFonts w:ascii="Times New Roman" w:hAnsi="Times New Roman" w:cs="Times New Roman"/>
          <w:sz w:val="24"/>
          <w:szCs w:val="24"/>
        </w:rPr>
        <w:t>yroby cukiernicze</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Część 2: </w:t>
      </w:r>
    </w:p>
    <w:p>
      <w:pPr>
        <w:rPr>
          <w:rFonts w:ascii="Times New Roman" w:hAnsi="Times New Roman" w:cs="Times New Roman"/>
          <w:sz w:val="24"/>
          <w:szCs w:val="24"/>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15131130-5</w:t>
      </w:r>
      <w:r>
        <w:rPr>
          <w:rFonts w:hint="default" w:cs="Times New Roman"/>
          <w:sz w:val="24"/>
          <w:szCs w:val="24"/>
          <w:lang w:val="pl-PL"/>
        </w:rPr>
        <w:t xml:space="preserve"> - </w:t>
      </w:r>
      <w:r>
        <w:rPr>
          <w:rFonts w:ascii="Times New Roman" w:hAnsi="Times New Roman" w:cs="Times New Roman"/>
          <w:sz w:val="24"/>
          <w:szCs w:val="24"/>
        </w:rPr>
        <w:t xml:space="preserve">Wędliny </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Część 3: </w:t>
      </w:r>
    </w:p>
    <w:p>
      <w:pPr>
        <w:rPr>
          <w:rFonts w:hint="default" w:ascii="Times New Roman" w:hAnsi="Times New Roman" w:cs="Times New Roman"/>
          <w:sz w:val="24"/>
          <w:szCs w:val="24"/>
          <w:lang w:val="pl-PL"/>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15100000-2</w:t>
      </w:r>
      <w:r>
        <w:rPr>
          <w:rFonts w:hint="default" w:cs="Times New Roman"/>
          <w:sz w:val="24"/>
          <w:szCs w:val="24"/>
          <w:lang w:val="pl-PL"/>
        </w:rPr>
        <w:t xml:space="preserve"> - Produkty zwierzęce, mięso i produkty mięsne</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Część 4: </w:t>
      </w:r>
    </w:p>
    <w:p>
      <w:pPr>
        <w:rPr>
          <w:rFonts w:hint="default" w:ascii="Times New Roman" w:hAnsi="Times New Roman" w:cs="Times New Roman"/>
          <w:sz w:val="24"/>
          <w:szCs w:val="24"/>
          <w:lang w:val="pl-PL"/>
        </w:rPr>
      </w:pPr>
      <w:r>
        <w:rPr>
          <w:rFonts w:ascii="Times New Roman" w:hAnsi="Times New Roman" w:cs="Times New Roman"/>
          <w:sz w:val="24"/>
          <w:szCs w:val="24"/>
        </w:rPr>
        <w:t xml:space="preserve"> – 15300000-1</w:t>
      </w:r>
      <w:r>
        <w:rPr>
          <w:rFonts w:hint="default" w:cs="Times New Roman"/>
          <w:sz w:val="24"/>
          <w:szCs w:val="24"/>
          <w:lang w:val="pl-PL"/>
        </w:rPr>
        <w:t xml:space="preserve"> - O</w:t>
      </w:r>
      <w:r>
        <w:rPr>
          <w:rFonts w:ascii="Times New Roman" w:hAnsi="Times New Roman" w:cs="Times New Roman"/>
          <w:sz w:val="24"/>
          <w:szCs w:val="24"/>
        </w:rPr>
        <w:t>woce</w:t>
      </w:r>
      <w:r>
        <w:rPr>
          <w:rFonts w:hint="default" w:cs="Times New Roman"/>
          <w:sz w:val="24"/>
          <w:szCs w:val="24"/>
          <w:lang w:val="pl-PL"/>
        </w:rPr>
        <w:t>, w</w:t>
      </w:r>
      <w:r>
        <w:rPr>
          <w:rFonts w:ascii="Times New Roman" w:hAnsi="Times New Roman" w:cs="Times New Roman"/>
          <w:sz w:val="24"/>
          <w:szCs w:val="24"/>
        </w:rPr>
        <w:t xml:space="preserve">arzywa </w:t>
      </w:r>
      <w:r>
        <w:rPr>
          <w:rFonts w:hint="default" w:cs="Times New Roman"/>
          <w:sz w:val="24"/>
          <w:szCs w:val="24"/>
          <w:lang w:val="pl-PL"/>
        </w:rPr>
        <w:t>i podobne produkty</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Część 5: </w:t>
      </w:r>
    </w:p>
    <w:p>
      <w:pPr>
        <w:rPr>
          <w:rFonts w:ascii="Times New Roman" w:hAnsi="Times New Roman" w:cs="Times New Roman"/>
          <w:sz w:val="24"/>
          <w:szCs w:val="24"/>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15500000-3</w:t>
      </w:r>
      <w:r>
        <w:rPr>
          <w:rFonts w:hint="default" w:cs="Times New Roman"/>
          <w:sz w:val="24"/>
          <w:szCs w:val="24"/>
          <w:lang w:val="pl-PL"/>
        </w:rPr>
        <w:t xml:space="preserve"> -</w:t>
      </w:r>
      <w:r>
        <w:rPr>
          <w:rFonts w:ascii="Times New Roman" w:hAnsi="Times New Roman" w:cs="Times New Roman"/>
          <w:sz w:val="24"/>
          <w:szCs w:val="24"/>
        </w:rPr>
        <w:t xml:space="preserve"> </w:t>
      </w:r>
      <w:r>
        <w:rPr>
          <w:rFonts w:hint="default" w:cs="Times New Roman"/>
          <w:sz w:val="24"/>
          <w:szCs w:val="24"/>
          <w:lang w:val="pl-PL"/>
        </w:rPr>
        <w:t>P</w:t>
      </w:r>
      <w:r>
        <w:rPr>
          <w:rFonts w:ascii="Times New Roman" w:hAnsi="Times New Roman" w:cs="Times New Roman"/>
          <w:sz w:val="24"/>
          <w:szCs w:val="24"/>
        </w:rPr>
        <w:t>rodukty mlecz</w:t>
      </w:r>
      <w:r>
        <w:rPr>
          <w:rFonts w:hint="default" w:cs="Times New Roman"/>
          <w:sz w:val="24"/>
          <w:szCs w:val="24"/>
          <w:lang w:val="pl-PL"/>
        </w:rPr>
        <w:t>arskie</w:t>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03142500-3</w:t>
      </w:r>
      <w:r>
        <w:rPr>
          <w:rFonts w:hint="default" w:cs="Times New Roman"/>
          <w:sz w:val="24"/>
          <w:szCs w:val="24"/>
          <w:lang w:val="pl-PL"/>
        </w:rPr>
        <w:t xml:space="preserve"> - J</w:t>
      </w:r>
      <w:r>
        <w:rPr>
          <w:rFonts w:ascii="Times New Roman" w:hAnsi="Times New Roman" w:cs="Times New Roman"/>
          <w:sz w:val="24"/>
          <w:szCs w:val="24"/>
        </w:rPr>
        <w:t>aja</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Część 6 : </w:t>
      </w:r>
    </w:p>
    <w:p>
      <w:pPr>
        <w:rPr>
          <w:rFonts w:ascii="Times New Roman" w:hAnsi="Times New Roman" w:cs="Times New Roman"/>
          <w:sz w:val="24"/>
          <w:szCs w:val="24"/>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15896000-5</w:t>
      </w:r>
      <w:r>
        <w:rPr>
          <w:rFonts w:hint="default" w:cs="Times New Roman"/>
          <w:sz w:val="24"/>
          <w:szCs w:val="24"/>
          <w:lang w:val="pl-PL"/>
        </w:rPr>
        <w:t xml:space="preserve"> -</w:t>
      </w:r>
      <w:r>
        <w:rPr>
          <w:rFonts w:ascii="Times New Roman" w:hAnsi="Times New Roman" w:cs="Times New Roman"/>
          <w:sz w:val="24"/>
          <w:szCs w:val="24"/>
        </w:rPr>
        <w:t xml:space="preserve"> Produkty głęboko mrożone</w:t>
      </w:r>
    </w:p>
    <w:p>
      <w:pPr>
        <w:rPr>
          <w:rFonts w:ascii="Times New Roman" w:hAnsi="Times New Roman" w:cs="Times New Roman"/>
          <w:sz w:val="24"/>
          <w:szCs w:val="24"/>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15331170-9</w:t>
      </w:r>
      <w:r>
        <w:rPr>
          <w:rFonts w:hint="default" w:cs="Times New Roman"/>
          <w:sz w:val="24"/>
          <w:szCs w:val="24"/>
          <w:lang w:val="pl-PL"/>
        </w:rPr>
        <w:t xml:space="preserve"> -</w:t>
      </w:r>
      <w:r>
        <w:rPr>
          <w:rFonts w:ascii="Times New Roman" w:hAnsi="Times New Roman" w:cs="Times New Roman"/>
          <w:sz w:val="24"/>
          <w:szCs w:val="24"/>
        </w:rPr>
        <w:t xml:space="preserve"> </w:t>
      </w:r>
      <w:r>
        <w:rPr>
          <w:rFonts w:hint="default" w:cs="Times New Roman"/>
          <w:sz w:val="24"/>
          <w:szCs w:val="24"/>
          <w:lang w:val="pl-PL"/>
        </w:rPr>
        <w:t>W</w:t>
      </w:r>
      <w:r>
        <w:rPr>
          <w:rFonts w:ascii="Times New Roman" w:hAnsi="Times New Roman" w:cs="Times New Roman"/>
          <w:sz w:val="24"/>
          <w:szCs w:val="24"/>
        </w:rPr>
        <w:t>arzywa mrożone</w:t>
      </w:r>
    </w:p>
    <w:p>
      <w:pPr>
        <w:rPr>
          <w:rFonts w:hint="default" w:ascii="Times New Roman" w:hAnsi="Times New Roman" w:cs="Times New Roman"/>
          <w:sz w:val="24"/>
          <w:szCs w:val="24"/>
          <w:lang w:val="pl-PL"/>
        </w:rPr>
      </w:pPr>
      <w:r>
        <w:rPr>
          <w:rFonts w:ascii="Times New Roman" w:hAnsi="Times New Roman" w:cs="Times New Roman"/>
          <w:sz w:val="24"/>
          <w:szCs w:val="24"/>
        </w:rPr>
        <w:t>-</w:t>
      </w:r>
      <w:r>
        <w:rPr>
          <w:rFonts w:hint="default" w:cs="Times New Roman"/>
          <w:sz w:val="24"/>
          <w:szCs w:val="24"/>
          <w:highlight w:val="none"/>
          <w:lang w:val="pl-PL"/>
        </w:rPr>
        <w:t xml:space="preserve"> </w:t>
      </w:r>
      <w:r>
        <w:rPr>
          <w:rFonts w:ascii="Times New Roman" w:hAnsi="Times New Roman" w:cs="Times New Roman"/>
          <w:sz w:val="24"/>
          <w:szCs w:val="24"/>
          <w:highlight w:val="none"/>
        </w:rPr>
        <w:t>1522000</w:t>
      </w:r>
      <w:r>
        <w:rPr>
          <w:rFonts w:hint="default" w:cs="Times New Roman"/>
          <w:sz w:val="24"/>
          <w:szCs w:val="24"/>
          <w:highlight w:val="none"/>
          <w:lang w:val="pl-PL"/>
        </w:rPr>
        <w:t>0</w:t>
      </w:r>
      <w:r>
        <w:rPr>
          <w:rFonts w:ascii="Times New Roman" w:hAnsi="Times New Roman" w:cs="Times New Roman"/>
          <w:sz w:val="24"/>
          <w:szCs w:val="24"/>
          <w:highlight w:val="none"/>
        </w:rPr>
        <w:t>-6</w:t>
      </w:r>
      <w:r>
        <w:rPr>
          <w:rFonts w:hint="default" w:cs="Times New Roman"/>
          <w:sz w:val="24"/>
          <w:szCs w:val="24"/>
          <w:highlight w:val="none"/>
          <w:lang w:val="pl-PL"/>
        </w:rPr>
        <w:t xml:space="preserve"> </w:t>
      </w:r>
      <w:r>
        <w:rPr>
          <w:rFonts w:hint="default" w:cs="Times New Roman"/>
          <w:sz w:val="24"/>
          <w:szCs w:val="24"/>
          <w:lang w:val="pl-PL"/>
        </w:rPr>
        <w:t>- R</w:t>
      </w:r>
      <w:r>
        <w:rPr>
          <w:rFonts w:ascii="Times New Roman" w:hAnsi="Times New Roman" w:cs="Times New Roman"/>
          <w:sz w:val="24"/>
          <w:szCs w:val="24"/>
        </w:rPr>
        <w:t>yby mrożone</w:t>
      </w:r>
      <w:r>
        <w:rPr>
          <w:rFonts w:hint="default" w:cs="Times New Roman"/>
          <w:sz w:val="24"/>
          <w:szCs w:val="24"/>
          <w:lang w:val="pl-PL"/>
        </w:rPr>
        <w:t>, filety rybne i pozostałe mięso ryb</w:t>
      </w: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Część 7: </w:t>
      </w:r>
    </w:p>
    <w:p>
      <w:pPr>
        <w:rPr>
          <w:rFonts w:ascii="Times New Roman" w:hAnsi="Times New Roman" w:cs="Times New Roman"/>
          <w:sz w:val="24"/>
          <w:szCs w:val="24"/>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15800000-6</w:t>
      </w:r>
      <w:r>
        <w:rPr>
          <w:rFonts w:hint="default" w:cs="Times New Roman"/>
          <w:sz w:val="24"/>
          <w:szCs w:val="24"/>
          <w:lang w:val="pl-PL"/>
        </w:rPr>
        <w:t xml:space="preserve"> - </w:t>
      </w:r>
      <w:r>
        <w:rPr>
          <w:rFonts w:ascii="Times New Roman" w:hAnsi="Times New Roman" w:cs="Times New Roman"/>
          <w:sz w:val="24"/>
          <w:szCs w:val="24"/>
        </w:rPr>
        <w:t xml:space="preserve">Różne produkty spożywcze </w:t>
      </w:r>
    </w:p>
    <w:p>
      <w:pPr>
        <w:rPr>
          <w:rFonts w:ascii="Times New Roman" w:hAnsi="Times New Roman" w:cs="Times New Roman"/>
          <w:sz w:val="24"/>
          <w:szCs w:val="24"/>
        </w:rPr>
      </w:pPr>
      <w:r>
        <w:rPr>
          <w:rFonts w:ascii="Times New Roman" w:hAnsi="Times New Roman" w:cs="Times New Roman"/>
          <w:sz w:val="24"/>
          <w:szCs w:val="24"/>
        </w:rPr>
        <w:t>-</w:t>
      </w:r>
      <w:r>
        <w:rPr>
          <w:rFonts w:hint="default" w:cs="Times New Roman"/>
          <w:sz w:val="24"/>
          <w:szCs w:val="24"/>
          <w:lang w:val="pl-PL"/>
        </w:rPr>
        <w:t xml:space="preserve"> </w:t>
      </w:r>
      <w:r>
        <w:rPr>
          <w:rFonts w:ascii="Times New Roman" w:hAnsi="Times New Roman" w:cs="Times New Roman"/>
          <w:sz w:val="24"/>
          <w:szCs w:val="24"/>
        </w:rPr>
        <w:t>15330000-0</w:t>
      </w:r>
      <w:r>
        <w:rPr>
          <w:rFonts w:hint="default" w:cs="Times New Roman"/>
          <w:sz w:val="24"/>
          <w:szCs w:val="24"/>
          <w:lang w:val="pl-PL"/>
        </w:rPr>
        <w:t xml:space="preserve"> - P</w:t>
      </w:r>
      <w:r>
        <w:rPr>
          <w:rFonts w:ascii="Times New Roman" w:hAnsi="Times New Roman" w:cs="Times New Roman"/>
          <w:sz w:val="24"/>
          <w:szCs w:val="24"/>
        </w:rPr>
        <w:t>rzetworzone warzywa i owoce</w:t>
      </w:r>
    </w:p>
    <w:p>
      <w:pPr>
        <w:tabs>
          <w:tab w:val="left" w:pos="567"/>
        </w:tabs>
        <w:spacing w:line="360" w:lineRule="auto"/>
        <w:jc w:val="both"/>
        <w:rPr>
          <w:rFonts w:hint="default" w:ascii="Trebuchet MS" w:hAnsi="Trebuchet MS" w:cs="Trebuchet MS"/>
          <w:sz w:val="20"/>
          <w:szCs w:val="20"/>
          <w:highlight w:val="none"/>
          <w:lang w:val="pl-PL"/>
        </w:rPr>
      </w:pPr>
    </w:p>
    <w:p>
      <w:pPr>
        <w:tabs>
          <w:tab w:val="left" w:pos="567"/>
        </w:tabs>
        <w:spacing w:line="360" w:lineRule="auto"/>
        <w:jc w:val="both"/>
        <w:rPr>
          <w:rFonts w:hint="default" w:ascii="Trebuchet MS" w:hAnsi="Trebuchet MS"/>
          <w:lang w:val="pl-PL"/>
        </w:rPr>
      </w:pPr>
    </w:p>
    <w:p>
      <w:pPr>
        <w:tabs>
          <w:tab w:val="left" w:pos="567"/>
        </w:tabs>
        <w:spacing w:line="360" w:lineRule="auto"/>
        <w:jc w:val="both"/>
        <w:rPr>
          <w:rFonts w:hint="default" w:ascii="Trebuchet MS" w:hAnsi="Trebuchet MS"/>
          <w:lang w:val="pl-PL"/>
        </w:rPr>
      </w:pPr>
    </w:p>
    <w:p>
      <w:pPr>
        <w:tabs>
          <w:tab w:val="left" w:pos="567"/>
        </w:tabs>
        <w:spacing w:line="360" w:lineRule="auto"/>
        <w:jc w:val="both"/>
        <w:rPr>
          <w:rFonts w:hint="default" w:ascii="Trebuchet MS" w:hAnsi="Trebuchet MS"/>
          <w:lang w:val="pl-PL"/>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Arial"/>
        </w:rPr>
        <w:t>Zamawiający dopuszcza możliwość składania ofert częściowych, na jedną lub więcej wybranych części (także na wszystkie części).</w:t>
      </w:r>
    </w:p>
    <w:p>
      <w:pPr>
        <w:pStyle w:val="39"/>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Arial"/>
        </w:rPr>
      </w:pPr>
      <w:r>
        <w:rPr>
          <w:rFonts w:ascii="Trebuchet MS" w:hAnsi="Trebuchet MS" w:cs="Arial"/>
        </w:rPr>
        <w:t xml:space="preserve">Wybór oferty najkorzystniejszej nastąpi oddzielnie dla każdej części zamówienia. </w:t>
      </w:r>
    </w:p>
    <w:p>
      <w:pPr>
        <w:pStyle w:val="15"/>
        <w:spacing w:line="276" w:lineRule="auto"/>
        <w:ind w:left="426"/>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usług</w:t>
      </w:r>
      <w:r>
        <w:rPr>
          <w:rFonts w:ascii="Trebuchet MS" w:hAnsi="Trebuchet MS" w:cs="Arial"/>
        </w:rPr>
        <w:t>,</w:t>
      </w:r>
      <w:r>
        <w:rPr>
          <w:rFonts w:hint="default" w:ascii="Trebuchet MS" w:hAnsi="Trebuchet MS" w:cs="Arial"/>
          <w:lang w:val="pl-PL"/>
        </w:rPr>
        <w:t xml:space="preserve">    </w:t>
      </w:r>
      <w:r>
        <w:rPr>
          <w:rFonts w:hint="default" w:ascii="Trebuchet MS" w:hAnsi="Trebuchet MS" w:cs="Arial"/>
          <w:lang w:val="pl-PL"/>
        </w:rPr>
        <w:br w:type="textWrapping"/>
      </w:r>
      <w:r>
        <w:rPr>
          <w:rFonts w:ascii="Trebuchet MS" w:hAnsi="Trebuchet MS" w:cs="Arial"/>
        </w:rPr>
        <w:t>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288" w:lineRule="auto"/>
        <w:jc w:val="both"/>
        <w:rPr>
          <w:rFonts w:hint="default" w:ascii="Trebuchet MS" w:hAnsi="Trebuchet MS"/>
          <w:b/>
          <w:highlight w:val="yellow"/>
          <w:lang w:val="pl-PL"/>
        </w:rPr>
      </w:pPr>
      <w:r>
        <w:rPr>
          <w:rFonts w:ascii="Trebuchet MS" w:hAnsi="Trebuchet MS" w:cs="Arial"/>
        </w:rPr>
        <w:t xml:space="preserve">Zamówienie należy zrealizować w terminie: </w:t>
      </w:r>
      <w:r>
        <w:rPr>
          <w:rFonts w:hint="default" w:ascii="Trebuchet MS" w:hAnsi="Trebuchet MS"/>
          <w:b/>
          <w:highlight w:val="none"/>
        </w:rPr>
        <w:t xml:space="preserve">od </w:t>
      </w:r>
      <w:r>
        <w:rPr>
          <w:rFonts w:hint="default" w:ascii="Trebuchet MS" w:hAnsi="Trebuchet MS"/>
          <w:b/>
          <w:highlight w:val="none"/>
          <w:lang w:val="pl-PL"/>
        </w:rPr>
        <w:t>4</w:t>
      </w:r>
      <w:r>
        <w:rPr>
          <w:rFonts w:hint="default" w:ascii="Trebuchet MS" w:hAnsi="Trebuchet MS"/>
          <w:b/>
          <w:highlight w:val="none"/>
        </w:rPr>
        <w:t xml:space="preserve"> września 2023 roku do 31 </w:t>
      </w:r>
      <w:r>
        <w:rPr>
          <w:rFonts w:hint="default" w:ascii="Trebuchet MS" w:hAnsi="Trebuchet MS"/>
          <w:b/>
          <w:highlight w:val="none"/>
          <w:lang w:val="pl-PL"/>
        </w:rPr>
        <w:t>sierpnia</w:t>
      </w:r>
      <w:r>
        <w:rPr>
          <w:rFonts w:hint="default" w:ascii="Trebuchet MS" w:hAnsi="Trebuchet MS"/>
          <w:b/>
          <w:highlight w:val="none"/>
        </w:rPr>
        <w:t xml:space="preserve"> 2024 roku</w:t>
      </w:r>
      <w:r>
        <w:rPr>
          <w:rFonts w:hint="default" w:ascii="Trebuchet MS" w:hAnsi="Trebuchet MS"/>
          <w:b/>
          <w:highlight w:val="none"/>
          <w:lang w:val="pl-PL"/>
        </w:rPr>
        <w:t>.</w:t>
      </w:r>
    </w:p>
    <w:p>
      <w:pPr>
        <w:spacing w:line="288" w:lineRule="auto"/>
        <w:jc w:val="both"/>
        <w:rPr>
          <w:rFonts w:hint="default" w:ascii="Trebuchet MS" w:hAnsi="Trebuchet MS"/>
          <w:b/>
          <w:lang w:val="pl-PL"/>
        </w:rPr>
      </w:pPr>
    </w:p>
    <w:p>
      <w:pPr>
        <w:spacing w:line="288" w:lineRule="auto"/>
        <w:jc w:val="both"/>
        <w:rPr>
          <w:rFonts w:ascii="Trebuchet MS" w:hAnsi="Trebuchet MS" w:cs="Arial"/>
          <w:w w:val="107"/>
        </w:rPr>
      </w:pPr>
      <w:r>
        <w:rPr>
          <w:rFonts w:ascii="Trebuchet MS" w:hAnsi="Trebuchet MS" w:cs="Arial"/>
          <w:b/>
        </w:rPr>
        <w:t xml:space="preserve">Uwaga. </w:t>
      </w:r>
      <w:r>
        <w:rPr>
          <w:rFonts w:ascii="Trebuchet MS" w:hAnsi="Trebuchet MS" w:cs="Arial"/>
          <w:w w:val="107"/>
        </w:rPr>
        <w:t xml:space="preserve">Z uwagi na okoliczności związane z zapobieganiem, przeciwdziałaniem i zwalczaniem COVID-19 lub innych chorób zakaźnych oraz wywołanych nimi sytuacji kryzysowych rozpoczęcie lub zakończenie realizacji umowy może ulec zmianie.    </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 xml:space="preserve">Projektowane postanowienia umowy w sprawie zamówienia publicznego, które zostaną wprowadzone do treści tej umowy, zawiera załącznik nr </w:t>
      </w:r>
      <w:r>
        <w:rPr>
          <w:rFonts w:hint="default" w:ascii="Trebuchet MS" w:hAnsi="Trebuchet MS" w:cs="Arial"/>
          <w:lang w:val="pl-PL"/>
        </w:rPr>
        <w:t>4</w:t>
      </w:r>
      <w:r>
        <w:rPr>
          <w:rFonts w:ascii="Trebuchet MS" w:hAnsi="Trebuchet MS" w:cs="Arial"/>
        </w:rPr>
        <w:t xml:space="preserve">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Pr>
          <w:rFonts w:hint="default" w:ascii="Trebuchet MS" w:hAnsi="Trebuchet MS" w:cs="Arial"/>
          <w:lang w:val="pl-PL"/>
        </w:rPr>
        <w:t>4</w:t>
      </w:r>
      <w:r>
        <w:rPr>
          <w:rFonts w:ascii="Trebuchet MS" w:hAnsi="Trebuchet MS" w:cs="Arial"/>
        </w:rPr>
        <w:t xml:space="preserve">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39"/>
        <w:numPr>
          <w:ilvl w:val="0"/>
          <w:numId w:val="0"/>
        </w:numPr>
        <w:spacing w:line="276" w:lineRule="auto"/>
        <w:ind w:leftChars="0"/>
        <w:jc w:val="both"/>
        <w:rPr>
          <w:rFonts w:ascii="Trebuchet MS" w:hAnsi="Trebuchet MS" w:cs="Arial"/>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oraz poszczególne ceny jednostkowe na załączniku do formularza oferty – zgodnie z treścią </w:t>
      </w:r>
      <w:r>
        <w:rPr>
          <w:rFonts w:ascii="Trebuchet MS" w:hAnsi="Trebuchet MS" w:cs="Arial"/>
          <w:b/>
          <w:u w:val="single"/>
        </w:rPr>
        <w:t>załącznika nr 1</w:t>
      </w:r>
      <w:r>
        <w:rPr>
          <w:rFonts w:ascii="Trebuchet MS" w:hAnsi="Trebuchet MS" w:cs="Arial"/>
          <w:b/>
          <w:bCs/>
          <w:u w:val="single"/>
        </w:rPr>
        <w:t xml:space="preserve"> do FO – Formularz cenowy</w:t>
      </w:r>
      <w:r>
        <w:rPr>
          <w:rFonts w:ascii="Trebuchet MS" w:hAnsi="Trebuchet MS" w:cs="Arial"/>
        </w:rPr>
        <w:t>.</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w:t>
      </w:r>
      <w:r>
        <w:rPr>
          <w:rFonts w:hint="default" w:ascii="Trebuchet MS" w:hAnsi="Trebuchet MS" w:cs="Arial"/>
          <w:lang w:val="pl-PL"/>
        </w:rPr>
        <w:t>3</w:t>
      </w:r>
      <w:r>
        <w:rPr>
          <w:rFonts w:ascii="Trebuchet MS" w:hAnsi="Trebuchet MS" w:cs="Arial"/>
        </w:rPr>
        <w:t xml:space="preserve">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 xml:space="preserve">w projektowanych postanowieniach umowy w sprawie zamówienia, które zostaną wprowadzone do treści tej umowy, stanowiących załącznik nr </w:t>
      </w:r>
      <w:r>
        <w:rPr>
          <w:rFonts w:hint="default" w:ascii="Trebuchet MS" w:hAnsi="Trebuchet MS" w:cs="Arial"/>
          <w:lang w:val="pl-PL"/>
        </w:rPr>
        <w:t>4</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w:t>
      </w:r>
      <w:r>
        <w:rPr>
          <w:rFonts w:ascii="Trebuchet MS" w:hAnsi="Trebuchet MS" w:cs="Arial"/>
          <w:highlight w:val="none"/>
        </w:rPr>
        <w:t xml:space="preserve"> zawartych w rozdziale XVI SWZ or</w:t>
      </w:r>
      <w:r>
        <w:rPr>
          <w:rFonts w:ascii="Trebuchet MS" w:hAnsi="Trebuchet MS" w:cs="Arial"/>
        </w:rPr>
        <w:t xml:space="preserve">az w ust. 2 i w ust. 4 niniejszego rozdziału SWZ, komunikacja między Zamawiającym a Wykonawcami może się odbywać wyłącznie przy użyciu środków komunikacji elektronicznej w rozumieniu ustawy z dnia 18 lipca 2002 r. </w:t>
      </w:r>
      <w:r>
        <w:rPr>
          <w:rFonts w:ascii="Trebuchet MS" w:hAnsi="Trebuchet MS" w:cs="Arial"/>
          <w:highlight w:val="none"/>
        </w:rPr>
        <w:t>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Style w:val="30"/>
          <w:rFonts w:hint="default" w:ascii="Trebuchet MS" w:hAnsi="Trebuchet MS" w:eastAsia="SimSun"/>
          <w:highlight w:val="none"/>
        </w:rPr>
        <w:t>https://platformazakupowa.pl/transakcja/798299</w:t>
      </w:r>
      <w:r>
        <w:rPr>
          <w:rFonts w:ascii="Trebuchet MS" w:hAnsi="Trebuchet MS"/>
        </w:rPr>
        <w:t xml:space="preserve"> </w:t>
      </w: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ustnej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2023r. poz. 57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w:t>
      </w:r>
      <w:r>
        <w:rPr>
          <w:rFonts w:ascii="Trebuchet MS" w:hAnsi="Trebuchet MS"/>
          <w:highlight w:val="none"/>
        </w:rPr>
        <w:t>opuszczone są wyłącznie fo</w:t>
      </w:r>
      <w:r>
        <w:rPr>
          <w:rFonts w:ascii="Trebuchet MS" w:hAnsi="Trebuchet MS"/>
        </w:rPr>
        <w:t>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highlight w:val="none"/>
        </w:rPr>
        <w:t>Ofertę należy sporządzić na formularzu oferty lub według takiego samego schematu, stanowiącego załącznik nr 1</w:t>
      </w:r>
      <w:r>
        <w:rPr>
          <w:rFonts w:ascii="Trebuchet MS" w:hAnsi="Trebuchet MS" w:cs="Arial"/>
          <w:b/>
          <w:sz w:val="20"/>
          <w:highlight w:val="none"/>
        </w:rPr>
        <w:t xml:space="preserve"> </w:t>
      </w:r>
      <w:r>
        <w:rPr>
          <w:rFonts w:ascii="Trebuchet MS" w:hAnsi="Trebuchet MS" w:cs="Arial"/>
          <w:sz w:val="20"/>
          <w:highlight w:val="none"/>
        </w:rPr>
        <w:t>do SWZ. O</w:t>
      </w:r>
      <w:r>
        <w:rPr>
          <w:rFonts w:ascii="Trebuchet MS" w:hAnsi="Trebuchet MS" w:cs="Arial"/>
          <w:sz w:val="20"/>
        </w:rPr>
        <w:t>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w:t>
      </w:r>
      <w:r>
        <w:rPr>
          <w:rFonts w:hint="default" w:ascii="Trebuchet MS" w:hAnsi="Trebuchet MS" w:cs="Arial"/>
          <w:lang w:val="pl-PL"/>
        </w:rPr>
        <w:t>,</w:t>
      </w:r>
      <w:r>
        <w:rPr>
          <w:rFonts w:ascii="Trebuchet MS" w:hAnsi="Trebuchet MS" w:cs="Arial"/>
        </w:rPr>
        <w:t xml:space="preserve">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39"/>
        <w:rPr>
          <w:rFonts w:ascii="Trebuchet MS" w:hAnsi="Trebuchet MS" w:cs="Arial"/>
          <w:bCs/>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brak podstaw wykluczenia - każdy z Wykonawców wspólnie ubiegających się o udzielenie zamówienia nie może podlegać wykluczeniu z postępowania w oparciu o wskazane w SWZ podstawy wykluczenia. </w:t>
      </w: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8"/>
        </w:numPr>
        <w:tabs>
          <w:tab w:val="left" w:pos="567"/>
        </w:tabs>
        <w:spacing w:after="240" w:line="360" w:lineRule="auto"/>
        <w:ind w:left="567" w:hanging="425"/>
        <w:rPr>
          <w:rFonts w:ascii="Trebuchet MS" w:hAnsi="Trebuchet MS" w:cs="Arial"/>
        </w:rPr>
      </w:pPr>
      <w:r>
        <w:rPr>
          <w:rFonts w:ascii="Trebuchet MS" w:hAnsi="Trebuchet MS" w:cs="Arial"/>
        </w:rPr>
        <w:t>Wykonawca może powierzyć wykonanie części zamówienia podwykonawcy.</w:t>
      </w:r>
    </w:p>
    <w:p>
      <w:pPr>
        <w:pStyle w:val="39"/>
        <w:numPr>
          <w:ilvl w:val="0"/>
          <w:numId w:val="29"/>
        </w:numPr>
        <w:tabs>
          <w:tab w:val="left" w:pos="567"/>
        </w:tabs>
        <w:spacing w:after="480" w:line="360" w:lineRule="auto"/>
        <w:ind w:left="567" w:hanging="425"/>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0"/>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1"/>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0"/>
        </w:numPr>
        <w:spacing w:line="276" w:lineRule="auto"/>
        <w:ind w:leftChars="0"/>
        <w:jc w:val="both"/>
        <w:rPr>
          <w:rFonts w:ascii="Trebuchet MS" w:hAnsi="Trebuchet MS" w:cs="Arial"/>
          <w:b/>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0"/>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39"/>
        <w:numPr>
          <w:ilvl w:val="1"/>
          <w:numId w:val="30"/>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0"/>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(Dz.U. z 2023r. poz. 129 z późn.zm.).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567"/>
          <w:tab w:val="left" w:pos="2340"/>
        </w:tabs>
        <w:spacing w:line="276" w:lineRule="auto"/>
        <w:jc w:val="both"/>
        <w:rPr>
          <w:rFonts w:ascii="Trebuchet MS" w:hAnsi="Trebuchet MS" w:cs="Arial"/>
          <w:highlight w:val="cyan"/>
        </w:rPr>
      </w:pPr>
    </w:p>
    <w:p>
      <w:pPr>
        <w:pStyle w:val="39"/>
        <w:numPr>
          <w:ilvl w:val="0"/>
          <w:numId w:val="30"/>
        </w:numPr>
        <w:spacing w:line="276" w:lineRule="auto"/>
        <w:ind w:left="426" w:hanging="426"/>
        <w:jc w:val="both"/>
        <w:rPr>
          <w:rFonts w:ascii="Trebuchet MS" w:hAnsi="Trebuchet MS" w:cs="Arial"/>
          <w:b/>
          <w:highlight w:val="none"/>
        </w:rPr>
      </w:pPr>
      <w:r>
        <w:rPr>
          <w:rFonts w:ascii="Trebuchet MS" w:hAnsi="Trebuchet MS" w:cs="Arial"/>
          <w:b/>
          <w:highlight w:val="none"/>
        </w:rPr>
        <w:t>Wykaz podmiotowych środków dowodowych</w:t>
      </w:r>
    </w:p>
    <w:p>
      <w:pPr>
        <w:spacing w:line="276" w:lineRule="auto"/>
        <w:jc w:val="both"/>
        <w:rPr>
          <w:rFonts w:ascii="Trebuchet MS" w:hAnsi="Trebuchet MS" w:cs="Arial"/>
          <w:b/>
          <w:sz w:val="10"/>
          <w:szCs w:val="10"/>
        </w:rPr>
      </w:pPr>
    </w:p>
    <w:p>
      <w:pPr>
        <w:pStyle w:val="39"/>
        <w:numPr>
          <w:ilvl w:val="1"/>
          <w:numId w:val="30"/>
        </w:numPr>
        <w:spacing w:after="480" w:line="360" w:lineRule="auto"/>
        <w:ind w:left="1145"/>
        <w:rPr>
          <w:rFonts w:ascii="Trebuchet MS" w:hAnsi="Trebuchet MS" w:cs="TimesNewRoman"/>
        </w:rPr>
      </w:pPr>
      <w:r>
        <w:rPr>
          <w:rFonts w:ascii="Trebuchet MS" w:hAnsi="Trebuchet MS" w:cs="Arial"/>
        </w:rPr>
        <w:t xml:space="preserve">Zamawiający nie wymaga od Wykonawcy składania podmiotowych środków dowodowych na potwierdzenie braku wykluczenia z postępowania. Wystarczające będzie złożenie wraz z ofertą oświadczenia, o którym mowa w ust. 3.1. rozdziału XVI SWZ. </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spacing w:before="0" w:beforeAutospacing="0" w:after="480" w:afterAutospacing="0" w:line="360" w:lineRule="auto"/>
        <w:rPr>
          <w:rFonts w:ascii="Trebuchet MS" w:hAnsi="Trebuchet MS" w:cs="Arial"/>
          <w:b/>
        </w:rPr>
      </w:pPr>
      <w:r>
        <w:rPr>
          <w:rFonts w:ascii="Trebuchet MS" w:hAnsi="Trebuchet MS"/>
          <w:bCs/>
          <w:sz w:val="20"/>
        </w:rPr>
        <w:t xml:space="preserve">Nie dotyczy, z uwagi na brak określenia warunków udziału w postępowaniu przez Zamawiającego.  </w:t>
      </w: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2"/>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2"/>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spacing w:line="360" w:lineRule="auto"/>
        <w:jc w:val="both"/>
        <w:rPr>
          <w:rFonts w:ascii="Trebuchet MS" w:hAnsi="Trebuchet MS" w:cs="Arial"/>
          <w:sz w:val="18"/>
        </w:rPr>
      </w:pPr>
    </w:p>
    <w:p>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pPr>
        <w:pStyle w:val="14"/>
        <w:spacing w:line="360" w:lineRule="auto"/>
        <w:rPr>
          <w:rFonts w:ascii="Trebuchet MS" w:hAnsi="Trebuchet MS" w:cs="Arial"/>
          <w:sz w:val="20"/>
          <w:highlight w:val="cyan"/>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3"/>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Style w:val="30"/>
          <w:rFonts w:ascii="Trebuchet MS" w:hAnsi="Trebuchet MS" w:eastAsia="SimSun"/>
          <w:sz w:val="20"/>
        </w:rPr>
        <w:fldChar w:fldCharType="begin"/>
      </w:r>
      <w:r>
        <w:rPr>
          <w:rStyle w:val="30"/>
          <w:rFonts w:ascii="Trebuchet MS" w:hAnsi="Trebuchet MS" w:eastAsia="SimSun"/>
          <w:sz w:val="20"/>
        </w:rPr>
        <w:instrText xml:space="preserve"> HYPERLINK "https://platformazakupowa.pl/transakcja/798299" </w:instrText>
      </w:r>
      <w:r>
        <w:rPr>
          <w:rStyle w:val="30"/>
          <w:rFonts w:ascii="Trebuchet MS" w:hAnsi="Trebuchet MS" w:eastAsia="SimSun"/>
          <w:sz w:val="20"/>
        </w:rPr>
        <w:fldChar w:fldCharType="separate"/>
      </w:r>
      <w:r>
        <w:rPr>
          <w:rStyle w:val="30"/>
          <w:rFonts w:ascii="Trebuchet MS" w:hAnsi="Trebuchet MS" w:eastAsia="SimSun"/>
          <w:sz w:val="20"/>
        </w:rPr>
        <w:t>https://platformazakupowa.pl/transakcja/798299</w:t>
      </w:r>
      <w:r>
        <w:rPr>
          <w:rStyle w:val="30"/>
          <w:rFonts w:ascii="Trebuchet MS" w:hAnsi="Trebuchet MS" w:eastAsia="SimSun"/>
          <w:sz w:val="20"/>
        </w:rPr>
        <w:fldChar w:fldCharType="end"/>
      </w:r>
      <w:r>
        <w:rPr>
          <w:rStyle w:val="30"/>
          <w:rFonts w:hint="default" w:ascii="Trebuchet MS" w:hAnsi="Trebuchet MS" w:eastAsia="SimSun"/>
          <w:sz w:val="20"/>
          <w:lang w:val="pl-PL"/>
        </w:rPr>
        <w:t xml:space="preserve"> </w:t>
      </w:r>
      <w:r>
        <w:rPr>
          <w:rStyle w:val="30"/>
          <w:rFonts w:hint="default" w:ascii="Trebuchet MS" w:hAnsi="Trebuchet MS" w:eastAsia="SimSun" w:cs="Arial"/>
          <w:highlight w:val="none"/>
          <w:u w:val="none"/>
          <w:lang w:val="pl-PL"/>
        </w:rPr>
        <w:t xml:space="preserve"> </w:t>
      </w:r>
      <w:r>
        <w:rPr>
          <w:rFonts w:ascii="Trebuchet MS" w:hAnsi="Trebuchet MS" w:cs="Arial"/>
          <w:sz w:val="20"/>
        </w:rPr>
        <w:t xml:space="preserve">nie później niż </w:t>
      </w:r>
      <w:r>
        <w:rPr>
          <w:rFonts w:ascii="Trebuchet MS" w:hAnsi="Trebuchet MS" w:cs="Arial"/>
          <w:sz w:val="20"/>
          <w:highlight w:val="none"/>
        </w:rPr>
        <w:t>do dnia</w:t>
      </w:r>
      <w:r>
        <w:rPr>
          <w:rFonts w:ascii="Trebuchet MS" w:hAnsi="Trebuchet MS" w:cs="Arial"/>
          <w:b/>
          <w:sz w:val="20"/>
          <w:highlight w:val="none"/>
        </w:rPr>
        <w:t xml:space="preserve"> </w:t>
      </w:r>
      <w:r>
        <w:rPr>
          <w:rFonts w:hint="default" w:ascii="Trebuchet MS" w:hAnsi="Trebuchet MS" w:cs="Arial"/>
          <w:b/>
          <w:sz w:val="20"/>
          <w:highlight w:val="none"/>
          <w:lang w:val="pl-PL"/>
        </w:rPr>
        <w:t>04</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 xml:space="preserve">.2023r. </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9</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3"/>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numPr>
          <w:ilvl w:val="0"/>
          <w:numId w:val="0"/>
        </w:numPr>
        <w:tabs>
          <w:tab w:val="left" w:pos="426"/>
        </w:tabs>
        <w:spacing w:line="276" w:lineRule="auto"/>
        <w:ind w:leftChars="0" w:right="28" w:rightChars="0"/>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highlight w:val="none"/>
        </w:rPr>
      </w:pPr>
    </w:p>
    <w:p>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01</w:t>
      </w:r>
      <w:r>
        <w:rPr>
          <w:rFonts w:ascii="Trebuchet MS" w:hAnsi="Trebuchet MS" w:cs="Arial"/>
          <w:b/>
          <w:sz w:val="20"/>
          <w:highlight w:val="none"/>
        </w:rPr>
        <w:t>.0</w:t>
      </w:r>
      <w:r>
        <w:rPr>
          <w:rFonts w:hint="default" w:ascii="Trebuchet MS" w:hAnsi="Trebuchet MS" w:cs="Arial"/>
          <w:b/>
          <w:sz w:val="20"/>
          <w:highlight w:val="none"/>
          <w:lang w:val="pl-PL"/>
        </w:rPr>
        <w:t>9</w:t>
      </w:r>
      <w:r>
        <w:rPr>
          <w:rFonts w:ascii="Trebuchet MS" w:hAnsi="Trebuchet MS" w:cs="Arial"/>
          <w:b/>
          <w:sz w:val="20"/>
          <w:highlight w:val="none"/>
        </w:rPr>
        <w:t>.2023r.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4"/>
        </w:numPr>
        <w:tabs>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Otwarcie ofert nastąpi w d</w:t>
      </w:r>
      <w:r>
        <w:rPr>
          <w:rFonts w:ascii="Trebuchet MS" w:hAnsi="Trebuchet MS" w:cs="Arial"/>
          <w:sz w:val="20"/>
          <w:highlight w:val="none"/>
        </w:rPr>
        <w:t xml:space="preserve">niu </w:t>
      </w:r>
      <w:r>
        <w:rPr>
          <w:rFonts w:hint="default" w:ascii="Trebuchet MS" w:hAnsi="Trebuchet MS" w:cs="Arial"/>
          <w:b/>
          <w:sz w:val="20"/>
          <w:highlight w:val="none"/>
          <w:lang w:val="pl-PL"/>
        </w:rPr>
        <w:t>04</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.2023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9</w:t>
      </w:r>
      <w:r>
        <w:rPr>
          <w:rFonts w:ascii="Trebuchet MS" w:hAnsi="Trebuchet MS" w:cs="Arial"/>
          <w:b/>
          <w:sz w:val="20"/>
        </w:rPr>
        <w:t>:30</w:t>
      </w:r>
      <w:r>
        <w:rPr>
          <w:rFonts w:ascii="Trebuchet MS" w:hAnsi="Trebuchet MS" w:cs="Arial"/>
          <w:sz w:val="20"/>
        </w:rPr>
        <w:t>, w pokoju 206, na komputerze Zamawiającego, po odszyfrowaniu i pobraniu z Platformy przetargowej złożonych ofert</w:t>
      </w:r>
      <w:bookmarkEnd w:id="7"/>
      <w:r>
        <w:rPr>
          <w:rFonts w:ascii="Trebuchet MS" w:hAnsi="Trebuchet MS" w:cs="Arial"/>
          <w:sz w:val="20"/>
        </w:rPr>
        <w:t>.</w:t>
      </w:r>
      <w:r>
        <w:t xml:space="preserve"> </w:t>
      </w:r>
    </w:p>
    <w:p>
      <w:pPr>
        <w:pStyle w:val="14"/>
        <w:spacing w:line="276" w:lineRule="auto"/>
        <w:ind w:left="426" w:right="28"/>
        <w:rPr>
          <w:rFonts w:ascii="Trebuchet MS" w:hAnsi="Trebuchet MS" w:cs="Arial"/>
          <w:sz w:val="20"/>
        </w:rPr>
      </w:pPr>
    </w:p>
    <w:p>
      <w:pPr>
        <w:pStyle w:val="14"/>
        <w:numPr>
          <w:ilvl w:val="0"/>
          <w:numId w:val="34"/>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sz w:val="20"/>
          <w:szCs w:val="20"/>
        </w:rPr>
      </w:pPr>
    </w:p>
    <w:p>
      <w:pPr>
        <w:pStyle w:val="14"/>
        <w:numPr>
          <w:ilvl w:val="0"/>
          <w:numId w:val="34"/>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4"/>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numPr>
          <w:ilvl w:val="0"/>
          <w:numId w:val="36"/>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pPr>
        <w:spacing w:line="288" w:lineRule="auto"/>
        <w:ind w:left="709"/>
        <w:jc w:val="both"/>
        <w:rPr>
          <w:rFonts w:hint="default" w:ascii="Trebuchet MS" w:hAnsi="Trebuchet MS" w:cs="Arial"/>
          <w:b/>
          <w:lang w:val="pl-PL"/>
        </w:rPr>
      </w:pPr>
      <w:r>
        <w:rPr>
          <w:rFonts w:ascii="Trebuchet MS" w:hAnsi="Trebuchet MS" w:cs="Arial"/>
          <w:b/>
        </w:rPr>
        <w:t xml:space="preserve">- cena ofertowa IP1 –  100 pkt (waga kryterium wyrażona w punktach) – dotyczy </w:t>
      </w:r>
      <w:r>
        <w:rPr>
          <w:rFonts w:hint="default" w:ascii="Trebuchet MS" w:hAnsi="Trebuchet MS" w:cs="Arial"/>
          <w:b/>
          <w:lang w:val="pl-PL"/>
        </w:rPr>
        <w:t>wszystkich części.</w:t>
      </w:r>
    </w:p>
    <w:p>
      <w:pPr>
        <w:spacing w:line="288" w:lineRule="auto"/>
        <w:ind w:left="567"/>
        <w:jc w:val="both"/>
        <w:rPr>
          <w:rFonts w:ascii="Trebuchet MS" w:hAnsi="Trebuchet MS" w:cs="Arial"/>
        </w:rPr>
      </w:pPr>
    </w:p>
    <w:p>
      <w:pPr>
        <w:numPr>
          <w:ilvl w:val="0"/>
          <w:numId w:val="36"/>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pPr>
        <w:spacing w:line="288" w:lineRule="auto"/>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pPr>
        <w:spacing w:line="288" w:lineRule="auto"/>
        <w:jc w:val="center"/>
        <w:rPr>
          <w:rFonts w:ascii="Trebuchet MS" w:hAnsi="Trebuchet MS" w:cs="Arial"/>
          <w:b/>
        </w:rPr>
      </w:pPr>
      <w:r>
        <w:rPr>
          <w:rFonts w:ascii="Trebuchet MS" w:hAnsi="Trebuchet MS" w:cs="Arial"/>
          <w:b/>
        </w:rPr>
        <w:t>CB</w:t>
      </w:r>
    </w:p>
    <w:p>
      <w:pPr>
        <w:spacing w:line="288" w:lineRule="auto"/>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gdzie poszczególne litery oznaczają:</w:t>
      </w:r>
    </w:p>
    <w:p>
      <w:pPr>
        <w:spacing w:line="288" w:lineRule="auto"/>
        <w:ind w:left="567"/>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IP1 – liczba punktów w kryterium „cena ofertowa”,</w:t>
      </w:r>
    </w:p>
    <w:p>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ind w:left="567"/>
        <w:jc w:val="both"/>
        <w:rPr>
          <w:rFonts w:ascii="Trebuchet MS" w:hAnsi="Trebuchet MS" w:cs="Arial"/>
        </w:rPr>
      </w:pPr>
      <w:r>
        <w:rPr>
          <w:rFonts w:ascii="Trebuchet MS" w:hAnsi="Trebuchet MS" w:cs="Arial"/>
        </w:rPr>
        <w:t>CB – cena ofertowa oferty badanej (przeliczanej),</w:t>
      </w:r>
    </w:p>
    <w:p>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(tj. Dz.</w:t>
      </w:r>
      <w:r>
        <w:rPr>
          <w:rFonts w:hint="default" w:ascii="Trebuchet MS" w:hAnsi="Trebuchet MS" w:cs="Arial"/>
          <w:lang w:val="pl-PL"/>
        </w:rPr>
        <w:t xml:space="preserve"> </w:t>
      </w:r>
      <w:r>
        <w:rPr>
          <w:rFonts w:ascii="Trebuchet MS" w:hAnsi="Trebuchet MS" w:cs="Arial"/>
        </w:rPr>
        <w:t xml:space="preserve">U. z 2022r. poz. </w:t>
      </w:r>
      <w:r>
        <w:rPr>
          <w:rFonts w:hint="default" w:ascii="Trebuchet MS" w:hAnsi="Trebuchet MS" w:cs="Arial"/>
          <w:lang w:val="pl-PL"/>
        </w:rPr>
        <w:t>2587 z późn. zm.</w:t>
      </w:r>
      <w:r>
        <w:rPr>
          <w:rFonts w:ascii="Trebuchet MS" w:hAnsi="Trebuchet MS" w:cs="Arial"/>
        </w:rPr>
        <w:t>), dla celów zastosowania kryterium ceny Zamawiający dolicza do przedstawionej w tej ofercie ceny kwotę podatku od towarów i usług, którą miałby obowiązek rozliczyć.</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ind w:left="567" w:right="100"/>
        <w:jc w:val="both"/>
        <w:rPr>
          <w:rFonts w:ascii="Trebuchet MS" w:hAnsi="Trebuchet MS" w:cs="Arial"/>
          <w:b/>
        </w:rPr>
      </w:pPr>
    </w:p>
    <w:p>
      <w:pPr>
        <w:spacing w:line="288" w:lineRule="auto"/>
        <w:ind w:left="567" w:right="28" w:hanging="1"/>
        <w:jc w:val="both"/>
        <w:rPr>
          <w:rFonts w:ascii="Trebuchet MS" w:hAnsi="Trebuchet MS"/>
          <w:b/>
          <w:bCs/>
        </w:rPr>
      </w:pPr>
      <w:r>
        <w:rPr>
          <w:rFonts w:ascii="Trebuchet MS" w:hAnsi="Trebuchet MS" w:cs="Arial"/>
          <w:b/>
        </w:rPr>
        <w:t xml:space="preserve">Uwaga: </w:t>
      </w:r>
      <w:r>
        <w:rPr>
          <w:rFonts w:ascii="Trebuchet MS" w:hAnsi="Trebuchet MS" w:cs="Arial"/>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do zrealizuje).  </w:t>
      </w:r>
    </w:p>
    <w:p>
      <w:pPr>
        <w:spacing w:line="288" w:lineRule="auto"/>
        <w:ind w:left="709" w:right="28" w:hanging="709"/>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w każdej części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pPr>
        <w:shd w:val="clear" w:color="auto" w:fill="FFFFFF"/>
        <w:spacing w:line="288" w:lineRule="auto"/>
        <w:ind w:right="100"/>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pPr>
        <w:spacing w:line="360" w:lineRule="auto"/>
        <w:ind w:right="28"/>
        <w:jc w:val="both"/>
        <w:rPr>
          <w:rFonts w:ascii="Trebuchet MS" w:hAnsi="Trebuchet MS" w:cs="Arial"/>
          <w:highlight w:val="yellow"/>
        </w:rPr>
      </w:pP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38"/>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38"/>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spacing w:line="276" w:lineRule="auto"/>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numPr>
          <w:ilvl w:val="0"/>
          <w:numId w:val="0"/>
        </w:numPr>
        <w:spacing w:line="360" w:lineRule="auto"/>
        <w:ind w:right="28" w:rightChars="0"/>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0"/>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w:t>
      </w:r>
      <w:r>
        <w:rPr>
          <w:rFonts w:ascii="Trebuchet MS" w:hAnsi="Trebuchet MS" w:cs="Arial"/>
          <w:highlight w:val="none"/>
        </w:rPr>
        <w:t xml:space="preserve">jest: </w:t>
      </w:r>
      <w:r>
        <w:rPr>
          <w:rFonts w:ascii="Trebuchet MS" w:hAnsi="Trebuchet MS" w:cs="Arial"/>
          <w:b/>
          <w:highlight w:val="none"/>
        </w:rPr>
        <w:t>Burmistrz Miasta i Gminy                 Wolbrom, ul. Krakowska 1, 32 – 340 Wolbrom</w:t>
      </w:r>
      <w:r>
        <w:rPr>
          <w:rFonts w:hint="default" w:ascii="Trebuchet MS" w:hAnsi="Trebuchet MS" w:cs="Arial"/>
          <w:b/>
          <w:highlight w:val="none"/>
          <w:lang w:val="pl-PL"/>
        </w:rPr>
        <w:t xml:space="preserve"> oraz Dy</w:t>
      </w:r>
      <w:r>
        <w:rPr>
          <w:rFonts w:hint="default" w:ascii="Trebuchet MS" w:hAnsi="Trebuchet MS" w:cs="Arial"/>
          <w:b/>
          <w:sz w:val="20"/>
          <w:szCs w:val="20"/>
          <w:highlight w:val="none"/>
          <w:lang w:val="pl-PL"/>
        </w:rPr>
        <w:t xml:space="preserve">rektor </w:t>
      </w:r>
      <w:r>
        <w:rPr>
          <w:rFonts w:hint="default" w:ascii="Trebuchet MS" w:hAnsi="Trebuchet MS"/>
          <w:b/>
          <w:sz w:val="20"/>
          <w:szCs w:val="20"/>
          <w:highlight w:val="none"/>
          <w:lang w:val="pl-PL"/>
        </w:rPr>
        <w:t>Zespołu Szkolno - Przedszkolnego w Wolbromiu</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1"/>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Style w:val="30"/>
          <w:rFonts w:hint="default" w:ascii="Trebuchet MS" w:hAnsi="Trebuchet MS"/>
          <w:u w:val="none"/>
          <w:lang w:val="pl-PL"/>
        </w:rPr>
        <w:t xml:space="preserve"> , </w:t>
      </w:r>
      <w:r>
        <w:rPr>
          <w:rStyle w:val="30"/>
          <w:rFonts w:hint="default" w:ascii="Trebuchet MS" w:hAnsi="Trebuchet MS" w:eastAsia="SimSun"/>
        </w:rPr>
        <w:t>sekretariat@zsp.wolbrom.pl</w:t>
      </w:r>
    </w:p>
    <w:p>
      <w:pPr>
        <w:numPr>
          <w:ilvl w:val="1"/>
          <w:numId w:val="41"/>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1"/>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2"/>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2"/>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1"/>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1"/>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1"/>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3"/>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4">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7">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39">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0">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1">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38"/>
  </w:num>
  <w:num w:numId="3">
    <w:abstractNumId w:val="27"/>
  </w:num>
  <w:num w:numId="4">
    <w:abstractNumId w:val="1"/>
  </w:num>
  <w:num w:numId="5">
    <w:abstractNumId w:val="35"/>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0"/>
  </w:num>
  <w:num w:numId="12">
    <w:abstractNumId w:val="3"/>
  </w:num>
  <w:num w:numId="13">
    <w:abstractNumId w:val="23"/>
  </w:num>
  <w:num w:numId="14">
    <w:abstractNumId w:val="12"/>
  </w:num>
  <w:num w:numId="15">
    <w:abstractNumId w:val="9"/>
  </w:num>
  <w:num w:numId="16">
    <w:abstractNumId w:val="32"/>
  </w:num>
  <w:num w:numId="17">
    <w:abstractNumId w:val="33"/>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5"/>
  </w:num>
  <w:num w:numId="25">
    <w:abstractNumId w:val="34"/>
  </w:num>
  <w:num w:numId="26">
    <w:abstractNumId w:val="19"/>
  </w:num>
  <w:num w:numId="27">
    <w:abstractNumId w:val="25"/>
  </w:num>
  <w:num w:numId="28">
    <w:abstractNumId w:val="22"/>
  </w:num>
  <w:num w:numId="29">
    <w:abstractNumId w:val="2"/>
  </w:num>
  <w:num w:numId="30">
    <w:abstractNumId w:val="28"/>
  </w:num>
  <w:num w:numId="31">
    <w:abstractNumId w:val="4"/>
  </w:num>
  <w:num w:numId="32">
    <w:abstractNumId w:val="26"/>
  </w:num>
  <w:num w:numId="33">
    <w:abstractNumId w:val="16"/>
  </w:num>
  <w:num w:numId="34">
    <w:abstractNumId w:val="5"/>
  </w:num>
  <w:num w:numId="35">
    <w:abstractNumId w:val="39"/>
  </w:num>
  <w:num w:numId="36">
    <w:abstractNumId w:val="3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1"/>
  </w:num>
  <w:num w:numId="40">
    <w:abstractNumId w:val="24"/>
  </w:num>
  <w:num w:numId="41">
    <w:abstractNumId w:val="14"/>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070422"/>
    <w:rsid w:val="0277301A"/>
    <w:rsid w:val="028B170A"/>
    <w:rsid w:val="04BF043A"/>
    <w:rsid w:val="04E00EF3"/>
    <w:rsid w:val="07240274"/>
    <w:rsid w:val="0A9F6AEC"/>
    <w:rsid w:val="0B300C6A"/>
    <w:rsid w:val="0D7843E5"/>
    <w:rsid w:val="0DD359BA"/>
    <w:rsid w:val="139434DC"/>
    <w:rsid w:val="18725A29"/>
    <w:rsid w:val="19080571"/>
    <w:rsid w:val="195E4985"/>
    <w:rsid w:val="1AA4441F"/>
    <w:rsid w:val="1DFD7BCB"/>
    <w:rsid w:val="1EF6480B"/>
    <w:rsid w:val="1F25538F"/>
    <w:rsid w:val="1FF42570"/>
    <w:rsid w:val="209B3D8A"/>
    <w:rsid w:val="21066CBD"/>
    <w:rsid w:val="23A94F9E"/>
    <w:rsid w:val="23C40EF0"/>
    <w:rsid w:val="285B0D0B"/>
    <w:rsid w:val="29771C45"/>
    <w:rsid w:val="2AF958D5"/>
    <w:rsid w:val="2E9B3017"/>
    <w:rsid w:val="2F051E27"/>
    <w:rsid w:val="2F8A7753"/>
    <w:rsid w:val="2FB7503E"/>
    <w:rsid w:val="30E24C4D"/>
    <w:rsid w:val="31305B74"/>
    <w:rsid w:val="31C439B2"/>
    <w:rsid w:val="345D0BC3"/>
    <w:rsid w:val="3490655E"/>
    <w:rsid w:val="36B934D6"/>
    <w:rsid w:val="371F0730"/>
    <w:rsid w:val="3BA932EE"/>
    <w:rsid w:val="3E833A1C"/>
    <w:rsid w:val="41E06CA1"/>
    <w:rsid w:val="46FF2E1E"/>
    <w:rsid w:val="480A0496"/>
    <w:rsid w:val="4B1A6144"/>
    <w:rsid w:val="4D8D5BC8"/>
    <w:rsid w:val="503E7D35"/>
    <w:rsid w:val="50E70A3B"/>
    <w:rsid w:val="550A6522"/>
    <w:rsid w:val="56202CF0"/>
    <w:rsid w:val="58CC40D2"/>
    <w:rsid w:val="598D451E"/>
    <w:rsid w:val="5AEF3E11"/>
    <w:rsid w:val="5BB82905"/>
    <w:rsid w:val="5C205246"/>
    <w:rsid w:val="5EA500C8"/>
    <w:rsid w:val="5F3560BF"/>
    <w:rsid w:val="5F8E6905"/>
    <w:rsid w:val="600A6BA7"/>
    <w:rsid w:val="606A3F3D"/>
    <w:rsid w:val="607859A7"/>
    <w:rsid w:val="61382EE8"/>
    <w:rsid w:val="625634A0"/>
    <w:rsid w:val="694B05BE"/>
    <w:rsid w:val="6C452269"/>
    <w:rsid w:val="6D3A7BEE"/>
    <w:rsid w:val="6E407183"/>
    <w:rsid w:val="6F7F6679"/>
    <w:rsid w:val="7D673673"/>
    <w:rsid w:val="7DEA4EFB"/>
    <w:rsid w:val="7E1F7D0D"/>
    <w:rsid w:val="7EB32FEC"/>
    <w:rsid w:val="7FEF589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9655</Words>
  <Characters>57936</Characters>
  <Lines>482</Lines>
  <Paragraphs>134</Paragraphs>
  <TotalTime>13</TotalTime>
  <ScaleCrop>false</ScaleCrop>
  <LinksUpToDate>false</LinksUpToDate>
  <CharactersWithSpaces>67457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2023-07-26T14:23:37Z</cp:lastPrinted>
  <dcterms:modified xsi:type="dcterms:W3CDTF">2023-07-26T14:49:52Z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CE07AA62526D430E8F28A8197FA67D40</vt:lpwstr>
  </property>
</Properties>
</file>