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74109B05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RI.271.</w:t>
      </w:r>
      <w:r w:rsidR="000A1BDC">
        <w:rPr>
          <w:rFonts w:ascii="Arial" w:hAnsi="Arial" w:cs="Arial"/>
          <w:b/>
          <w:iCs/>
          <w:sz w:val="28"/>
          <w:szCs w:val="28"/>
          <w:lang w:eastAsia="ar-SA"/>
        </w:rPr>
        <w:t>9</w:t>
      </w:r>
      <w:bookmarkStart w:id="0" w:name="_GoBack"/>
      <w:bookmarkEnd w:id="0"/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2BE19E9E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43BA2">
        <w:rPr>
          <w:rFonts w:ascii="Arial" w:hAnsi="Arial" w:cs="Arial"/>
          <w:b/>
          <w:sz w:val="24"/>
          <w:szCs w:val="24"/>
          <w:lang w:eastAsia="pl-PL"/>
        </w:rPr>
        <w:t>Budowa nowej świetlicy wiejskiej w Ratowicach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5EA7E3C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usługę)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0A1BDC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8</cp:revision>
  <cp:lastPrinted>2019-09-09T07:55:00Z</cp:lastPrinted>
  <dcterms:created xsi:type="dcterms:W3CDTF">2021-03-08T09:33:00Z</dcterms:created>
  <dcterms:modified xsi:type="dcterms:W3CDTF">2022-05-11T09:49:00Z</dcterms:modified>
</cp:coreProperties>
</file>