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77AEE7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BZP.271.1.58</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5557899C"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 i aktywnych przejść dla pieszych na terenie miasta Świnoujście w latach 2024 – 2026</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028E24B4"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005E8D">
        <w:rPr>
          <w:rFonts w:ascii="Arial" w:eastAsia="Arial" w:hAnsi="Arial" w:cs="Arial"/>
        </w:rPr>
        <w:t>listopad</w:t>
      </w:r>
      <w:r>
        <w:rPr>
          <w:rFonts w:ascii="Arial" w:eastAsia="Arial" w:hAnsi="Arial" w:cs="Arial"/>
        </w:rPr>
        <w:t xml:space="preserve">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29420CE4" w:rsidR="0005064F" w:rsidRPr="000268AF"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 xml:space="preserve">konserwacja, eksploatacja i utrzymanie bieżące w stałej sprawności technicznej sygnalizacji świetlnej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2026.</w:t>
      </w:r>
    </w:p>
    <w:p w14:paraId="20857D03" w14:textId="64E79187"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2E5A14DC" w14:textId="26EDF476" w:rsidR="006C0F6E" w:rsidRPr="003F4259" w:rsidRDefault="00DF5546" w:rsidP="00D9507F">
      <w:pPr>
        <w:pStyle w:val="Akapitzlist"/>
        <w:numPr>
          <w:ilvl w:val="0"/>
          <w:numId w:val="45"/>
        </w:numPr>
        <w:tabs>
          <w:tab w:val="left" w:pos="851"/>
        </w:tabs>
        <w:spacing w:line="360" w:lineRule="auto"/>
        <w:ind w:left="284"/>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w:t>
      </w:r>
      <w:proofErr w:type="spellStart"/>
      <w:r w:rsidR="00D9507F">
        <w:rPr>
          <w:rFonts w:ascii="Arial" w:eastAsia="Arial" w:hAnsi="Arial" w:cs="Arial"/>
        </w:rPr>
        <w:t>t.j</w:t>
      </w:r>
      <w:proofErr w:type="spellEnd"/>
      <w:r w:rsidR="00D9507F">
        <w:rPr>
          <w:rFonts w:ascii="Arial" w:eastAsia="Arial" w:hAnsi="Arial" w:cs="Arial"/>
        </w:rPr>
        <w:t xml:space="preserve">. </w:t>
      </w:r>
      <w:r w:rsidRPr="003F4259">
        <w:rPr>
          <w:rFonts w:ascii="Arial" w:eastAsia="Arial" w:hAnsi="Arial" w:cs="Arial"/>
        </w:rPr>
        <w:t>z 20</w:t>
      </w:r>
      <w:r w:rsidR="00D9507F">
        <w:rPr>
          <w:rFonts w:ascii="Arial" w:eastAsia="Arial" w:hAnsi="Arial" w:cs="Arial"/>
        </w:rPr>
        <w:t>23</w:t>
      </w:r>
      <w:r w:rsidRPr="003F4259">
        <w:rPr>
          <w:rFonts w:ascii="Arial" w:eastAsia="Arial" w:hAnsi="Arial" w:cs="Arial"/>
        </w:rPr>
        <w:t xml:space="preserve"> r. poz. </w:t>
      </w:r>
      <w:r w:rsidR="00D9507F">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D9507F">
      <w:pPr>
        <w:pStyle w:val="Akapitzlist"/>
        <w:numPr>
          <w:ilvl w:val="0"/>
          <w:numId w:val="45"/>
        </w:numPr>
        <w:spacing w:after="0" w:line="360" w:lineRule="auto"/>
        <w:ind w:left="284"/>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xml:space="preserve">, uprawnienia Zamawiającego w zakresie kontroli spełniania przez Wykonawcę wymagań o których mowa w art. 95 ustawy </w:t>
      </w:r>
      <w:proofErr w:type="spellStart"/>
      <w:r w:rsidRPr="003F4259">
        <w:rPr>
          <w:rFonts w:ascii="Arial" w:eastAsia="Arial" w:hAnsi="Arial" w:cs="Arial"/>
          <w:color w:val="000000"/>
        </w:rPr>
        <w:t>Pzp</w:t>
      </w:r>
      <w:proofErr w:type="spellEnd"/>
      <w:r w:rsidRPr="003F4259">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72CA9AE7"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315B17" w:rsidRPr="00315B17">
        <w:rPr>
          <w:rFonts w:ascii="Arial" w:hAnsi="Arial" w:cs="Arial"/>
          <w:color w:val="000000"/>
        </w:rPr>
        <w:t>24 miesiące- od dnia podpisania umowy, nie wc</w:t>
      </w:r>
      <w:r w:rsidR="00315B17">
        <w:rPr>
          <w:rFonts w:ascii="Arial" w:hAnsi="Arial" w:cs="Arial"/>
          <w:color w:val="000000"/>
        </w:rPr>
        <w:t xml:space="preserve">ześniej niż od </w:t>
      </w:r>
      <w:r w:rsidR="00315B17" w:rsidRPr="00315B17">
        <w:rPr>
          <w:rFonts w:ascii="Arial" w:hAnsi="Arial" w:cs="Arial"/>
          <w:color w:val="000000"/>
        </w:rPr>
        <w:t>1 stycznia 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1C06751D"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562C006A" w14:textId="25DA6613" w:rsidR="006972E7" w:rsidRPr="004C7A80" w:rsidRDefault="006972E7" w:rsidP="007B23B9">
      <w:pPr>
        <w:pStyle w:val="Akapitzlist"/>
        <w:numPr>
          <w:ilvl w:val="1"/>
          <w:numId w:val="24"/>
        </w:numPr>
        <w:tabs>
          <w:tab w:val="left" w:pos="851"/>
        </w:tabs>
        <w:spacing w:before="120" w:line="360" w:lineRule="auto"/>
        <w:ind w:left="709"/>
        <w:rPr>
          <w:rFonts w:ascii="Arial" w:hAnsi="Arial" w:cs="Arial"/>
          <w:color w:val="000000" w:themeColor="text1"/>
        </w:rPr>
      </w:pPr>
      <w:r w:rsidRPr="004C7A80">
        <w:rPr>
          <w:rFonts w:ascii="Arial" w:hAnsi="Arial" w:cs="Arial"/>
          <w:color w:val="000000" w:themeColor="text1"/>
        </w:rPr>
        <w:t xml:space="preserve">wykonał należycie w okresie trzech ostatnich lat (a jeżeli okres działalności firmy jest krótszy, to w tym okresie) co najmniej </w:t>
      </w:r>
      <w:r w:rsidRPr="004C7A80">
        <w:rPr>
          <w:rFonts w:ascii="Arial" w:hAnsi="Arial" w:cs="Arial"/>
          <w:b/>
          <w:color w:val="000000" w:themeColor="text1"/>
        </w:rPr>
        <w:t>jedną</w:t>
      </w:r>
      <w:r w:rsidRPr="004C7A80">
        <w:rPr>
          <w:rFonts w:ascii="Arial" w:hAnsi="Arial" w:cs="Arial"/>
          <w:color w:val="000000" w:themeColor="text1"/>
        </w:rPr>
        <w:t xml:space="preserve"> usług</w:t>
      </w:r>
      <w:r w:rsidR="00A837B6">
        <w:rPr>
          <w:rFonts w:ascii="Arial" w:hAnsi="Arial" w:cs="Arial"/>
          <w:color w:val="000000" w:themeColor="text1"/>
        </w:rPr>
        <w:t xml:space="preserve">ę odpowiadającą swoim rodzajem </w:t>
      </w:r>
      <w:r w:rsidRPr="004C7A80">
        <w:rPr>
          <w:rFonts w:ascii="Arial" w:hAnsi="Arial" w:cs="Arial"/>
          <w:color w:val="000000" w:themeColor="text1"/>
        </w:rPr>
        <w:t xml:space="preserve">i </w:t>
      </w:r>
      <w:r w:rsidR="001D349F">
        <w:rPr>
          <w:rFonts w:ascii="Arial" w:hAnsi="Arial" w:cs="Arial"/>
          <w:color w:val="000000" w:themeColor="text1"/>
        </w:rPr>
        <w:t> </w:t>
      </w:r>
      <w:r w:rsidRPr="004C7A80">
        <w:rPr>
          <w:rFonts w:ascii="Arial" w:hAnsi="Arial" w:cs="Arial"/>
          <w:color w:val="000000" w:themeColor="text1"/>
        </w:rPr>
        <w:t xml:space="preserve">wartością usłudze stanowiącej przedmiot zamówienia. </w:t>
      </w:r>
    </w:p>
    <w:p w14:paraId="7118B9B9" w14:textId="611D4C2D" w:rsidR="006972E7" w:rsidRDefault="006972E7" w:rsidP="007B23B9">
      <w:pPr>
        <w:tabs>
          <w:tab w:val="left" w:pos="851"/>
        </w:tabs>
        <w:spacing w:line="360" w:lineRule="auto"/>
        <w:ind w:left="709"/>
        <w:rPr>
          <w:rFonts w:ascii="Arial" w:hAnsi="Arial" w:cs="Arial"/>
          <w:color w:val="000000" w:themeColor="text1"/>
        </w:rPr>
      </w:pPr>
      <w:r w:rsidRPr="006972E7">
        <w:rPr>
          <w:rFonts w:ascii="Arial" w:hAnsi="Arial" w:cs="Arial"/>
          <w:color w:val="000000" w:themeColor="text1"/>
        </w:rPr>
        <w:t xml:space="preserve">Przez pojedynczą usługę odpowiadającą swoim rodzajem i wartością usłudze stanowiącej przedmiot zamówienia Zamawiający rozumie usługę związaną </w:t>
      </w:r>
      <w:r w:rsidRPr="006972E7">
        <w:rPr>
          <w:rFonts w:ascii="Arial" w:hAnsi="Arial" w:cs="Arial"/>
          <w:color w:val="000000" w:themeColor="text1"/>
        </w:rPr>
        <w:br/>
        <w:t>z konserwacją i utrzymaniem bieżącym sygnalizacji świetlnej skrzyżowań ulic miejskich, o wartości wykonanej przez wykonawcę usługi nie mniejszej niż 600.000,00 zł brutto (słownie złotych: sześćset tysięcy</w:t>
      </w:r>
      <w:r w:rsidR="00354A1A">
        <w:rPr>
          <w:rFonts w:ascii="Arial" w:hAnsi="Arial" w:cs="Arial"/>
          <w:color w:val="000000" w:themeColor="text1"/>
        </w:rPr>
        <w:t xml:space="preserve">) (w ramach jednej umowy). </w:t>
      </w:r>
    </w:p>
    <w:p w14:paraId="439A3704" w14:textId="16205DA1" w:rsidR="006A319E" w:rsidRPr="006A319E" w:rsidRDefault="006477D6" w:rsidP="00845033">
      <w:pPr>
        <w:tabs>
          <w:tab w:val="left" w:pos="851"/>
        </w:tabs>
        <w:spacing w:before="120"/>
        <w:ind w:left="851" w:hanging="462"/>
        <w:rPr>
          <w:rFonts w:ascii="Arial" w:hAnsi="Arial" w:cs="Arial"/>
          <w:color w:val="000000" w:themeColor="text1"/>
        </w:rPr>
      </w:pPr>
      <w:r>
        <w:rPr>
          <w:rFonts w:ascii="Arial" w:hAnsi="Arial" w:cs="Arial"/>
          <w:color w:val="000000" w:themeColor="text1"/>
        </w:rPr>
        <w:t xml:space="preserve">b)  </w:t>
      </w:r>
      <w:r w:rsidR="004C7A80" w:rsidRPr="004C7A80">
        <w:rPr>
          <w:rFonts w:ascii="Arial" w:hAnsi="Arial" w:cs="Arial"/>
          <w:color w:val="000000" w:themeColor="text1"/>
        </w:rPr>
        <w:t xml:space="preserve">dysponuje osobami zdolnymi do realizacji zamówienia, tj.: </w:t>
      </w:r>
    </w:p>
    <w:p w14:paraId="0E3D6DEC" w14:textId="4035E228"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(t. j. z 2019 r. poz. 1186)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6F997F61" w:rsidR="006A319E" w:rsidRP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oraz automatyki, sterowania i zabezpieczeń urządzeń i instalacji elektroenergetycznych </w:t>
      </w:r>
      <w:proofErr w:type="spellStart"/>
      <w:r w:rsidR="006A319E" w:rsidRPr="006A319E">
        <w:rPr>
          <w:rFonts w:ascii="Arial" w:hAnsi="Arial" w:cs="Arial"/>
          <w:color w:val="000000" w:themeColor="text1"/>
          <w:lang w:eastAsia="ar-SA"/>
        </w:rPr>
        <w:t>nN</w:t>
      </w:r>
      <w:r w:rsidR="006A319E" w:rsidRPr="006A319E">
        <w:rPr>
          <w:rFonts w:ascii="Arial" w:hAnsi="Arial" w:cs="Arial"/>
          <w:color w:val="000000" w:themeColor="text1"/>
        </w:rPr>
        <w:t>.</w:t>
      </w:r>
      <w:proofErr w:type="spellEnd"/>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0F7127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dwoma podnośnikami samochodowymi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10A9A00B" w14:textId="14893DF6" w:rsidR="005F3C2E" w:rsidRPr="005F3C2E" w:rsidRDefault="00844865" w:rsidP="00D9507F">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gruntu, parametrów wyłączników RCD,</w:t>
      </w:r>
    </w:p>
    <w:p w14:paraId="0133FD3B" w14:textId="7DD529CB" w:rsidR="005D403F" w:rsidRPr="00F57ED9" w:rsidRDefault="00060FC1" w:rsidP="00D9507F">
      <w:pPr>
        <w:tabs>
          <w:tab w:val="left" w:pos="1134"/>
        </w:tabs>
        <w:spacing w:line="360" w:lineRule="auto"/>
        <w:ind w:left="709" w:hanging="283"/>
        <w:rPr>
          <w:rFonts w:ascii="Arial" w:hAnsi="Arial" w:cs="Arial"/>
          <w:color w:val="000000" w:themeColor="text1"/>
        </w:rPr>
      </w:pPr>
      <w:r>
        <w:rPr>
          <w:rFonts w:ascii="Arial" w:hAnsi="Arial" w:cs="Arial"/>
          <w:color w:val="000000" w:themeColor="text1"/>
        </w:rPr>
        <w:t>-</w:t>
      </w:r>
      <w:r w:rsidR="00F4259C">
        <w:rPr>
          <w:rFonts w:ascii="Arial" w:hAnsi="Arial" w:cs="Arial"/>
          <w:color w:val="000000" w:themeColor="text1"/>
        </w:rPr>
        <w:t xml:space="preserve">   </w:t>
      </w:r>
      <w:r w:rsidR="005F3C2E" w:rsidRPr="005F3C2E">
        <w:rPr>
          <w:rFonts w:ascii="Arial" w:hAnsi="Arial" w:cs="Arial"/>
          <w:color w:val="000000" w:themeColor="text1"/>
        </w:rPr>
        <w:t xml:space="preserve">minimum jednym magazynem zamkniętym o powierzchni min. 200 m2 (pełne powierzchnie </w:t>
      </w:r>
      <w:r w:rsidR="003859B3">
        <w:rPr>
          <w:rFonts w:ascii="Arial" w:hAnsi="Arial" w:cs="Arial"/>
          <w:color w:val="000000" w:themeColor="text1"/>
        </w:rPr>
        <w:t xml:space="preserve"> </w:t>
      </w:r>
      <w:r w:rsidR="00337A57">
        <w:rPr>
          <w:rFonts w:ascii="Arial" w:hAnsi="Arial" w:cs="Arial"/>
          <w:color w:val="000000" w:themeColor="text1"/>
        </w:rPr>
        <w:t xml:space="preserve">  </w:t>
      </w:r>
      <w:r w:rsidR="009D6FC2">
        <w:rPr>
          <w:rFonts w:ascii="Arial" w:hAnsi="Arial" w:cs="Arial"/>
          <w:color w:val="000000" w:themeColor="text1"/>
        </w:rPr>
        <w:t xml:space="preserve"> </w:t>
      </w:r>
      <w:r w:rsidR="005F3C2E" w:rsidRPr="005F3C2E">
        <w:rPr>
          <w:rFonts w:ascii="Arial" w:hAnsi="Arial" w:cs="Arial"/>
          <w:color w:val="000000" w:themeColor="text1"/>
        </w:rPr>
        <w:t xml:space="preserve">boczne i dach, chroniące przed działaniem warunków atmosferycznych), zlokalizowanym na terenie miasta Świnoujście, z możliwością stałego dostępu, </w:t>
      </w:r>
      <w:r w:rsidR="00F57ED9">
        <w:rPr>
          <w:rFonts w:ascii="Arial" w:hAnsi="Arial" w:cs="Arial"/>
          <w:color w:val="000000" w:themeColor="text1"/>
        </w:rPr>
        <w:t>na każde żądanie, Zamawiającego.</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2C7539">
      <w:pPr>
        <w:numPr>
          <w:ilvl w:val="0"/>
          <w:numId w:val="37"/>
        </w:numPr>
        <w:autoSpaceDE w:val="0"/>
        <w:autoSpaceDN w:val="0"/>
        <w:adjustRightInd w:val="0"/>
        <w:spacing w:after="0" w:line="360" w:lineRule="auto"/>
        <w:ind w:left="426" w:hanging="426"/>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 xml:space="preserve">art. 109 ust. 1 pkt 4 ustawy </w:t>
      </w:r>
      <w:proofErr w:type="spellStart"/>
      <w:r w:rsidRPr="0066331D">
        <w:rPr>
          <w:rFonts w:ascii="Arial" w:eastAsia="SimSun" w:hAnsi="Arial" w:cs="Arial"/>
          <w:lang w:eastAsia="zh-CN"/>
        </w:rPr>
        <w:t>Pzp</w:t>
      </w:r>
      <w:proofErr w:type="spellEnd"/>
      <w:r w:rsidRPr="0066331D">
        <w:rPr>
          <w:rFonts w:ascii="Arial" w:eastAsia="SimSun" w:hAnsi="Arial" w:cs="Arial"/>
          <w:lang w:eastAsia="zh-CN"/>
        </w:rPr>
        <w:t>,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 xml:space="preserve">Wykonawca nie podlega wykluczeniu w okolicznościach określonych w art. 108 ust. 1 pkt 1, 2 i 5 lub art. 109 ust. 1 pkt 4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2C7539">
      <w:pPr>
        <w:numPr>
          <w:ilvl w:val="0"/>
          <w:numId w:val="37"/>
        </w:numPr>
        <w:spacing w:after="0" w:line="360" w:lineRule="auto"/>
        <w:rPr>
          <w:rFonts w:ascii="Arial" w:hAnsi="Arial" w:cs="Arial"/>
        </w:rPr>
      </w:pPr>
      <w:r w:rsidRPr="0066331D">
        <w:rPr>
          <w:rFonts w:ascii="Arial" w:hAnsi="Arial" w:cs="Arial"/>
        </w:rPr>
        <w:t>Wykluczenie wykonawcy następuje:</w:t>
      </w:r>
    </w:p>
    <w:p w14:paraId="1C0BDABF"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2C7539">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60CDD418" w14:textId="77777777" w:rsidR="0066331D" w:rsidRPr="0066331D" w:rsidRDefault="0066331D" w:rsidP="002C7539">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bookmarkEnd w:id="11"/>
    <w:p w14:paraId="534E8C36"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77777777" w:rsidR="0066331D" w:rsidRPr="0066331D" w:rsidRDefault="0066331D" w:rsidP="002C7539">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2C7539">
      <w:pPr>
        <w:numPr>
          <w:ilvl w:val="1"/>
          <w:numId w:val="16"/>
        </w:numPr>
        <w:tabs>
          <w:tab w:val="left" w:pos="851"/>
        </w:tabs>
        <w:spacing w:after="120" w:line="360" w:lineRule="auto"/>
        <w:ind w:left="851" w:hanging="567"/>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B3BE254" w14:textId="2A9B76CE" w:rsidR="00E80E8E" w:rsidRDefault="00DF5546" w:rsidP="002C7539">
      <w:pPr>
        <w:numPr>
          <w:ilvl w:val="1"/>
          <w:numId w:val="16"/>
        </w:numPr>
        <w:pBdr>
          <w:top w:val="nil"/>
          <w:left w:val="nil"/>
          <w:bottom w:val="nil"/>
          <w:right w:val="nil"/>
          <w:between w:val="nil"/>
        </w:pBdr>
        <w:spacing w:after="0" w:line="360" w:lineRule="auto"/>
        <w:ind w:hanging="574"/>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298DAF" w14:textId="77777777" w:rsidR="00E80E8E" w:rsidRPr="00E80E8E" w:rsidRDefault="00E80E8E" w:rsidP="00E80E8E">
      <w:pPr>
        <w:pBdr>
          <w:top w:val="nil"/>
          <w:left w:val="nil"/>
          <w:bottom w:val="nil"/>
          <w:right w:val="nil"/>
          <w:between w:val="nil"/>
        </w:pBdr>
        <w:spacing w:after="0" w:line="360" w:lineRule="auto"/>
        <w:ind w:left="858"/>
        <w:jc w:val="left"/>
        <w:rPr>
          <w:rFonts w:ascii="Arial" w:eastAsia="Arial" w:hAnsi="Arial" w:cs="Arial"/>
          <w:color w:val="000000"/>
        </w:rPr>
      </w:pPr>
    </w:p>
    <w:p w14:paraId="272D5301" w14:textId="0582897A" w:rsidR="006D3BE8" w:rsidRDefault="004B61D0"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29722A16" w14:textId="77777777" w:rsidR="00B01D0D" w:rsidRDefault="00B01D0D" w:rsidP="00B01D0D">
      <w:pPr>
        <w:pStyle w:val="Akapitzlist"/>
        <w:rPr>
          <w:rFonts w:ascii="Arial" w:eastAsia="Arial" w:hAnsi="Arial" w:cs="Arial"/>
          <w:color w:val="000000"/>
        </w:rPr>
      </w:pPr>
    </w:p>
    <w:p w14:paraId="10109941" w14:textId="19202AFF" w:rsidR="00B01D0D" w:rsidRDefault="00B01D0D" w:rsidP="00AD4D78">
      <w:pPr>
        <w:numPr>
          <w:ilvl w:val="1"/>
          <w:numId w:val="16"/>
        </w:numPr>
        <w:pBdr>
          <w:top w:val="nil"/>
          <w:left w:val="nil"/>
          <w:bottom w:val="nil"/>
          <w:right w:val="nil"/>
          <w:between w:val="nil"/>
        </w:pBdr>
        <w:spacing w:after="0" w:line="360" w:lineRule="auto"/>
        <w:ind w:hanging="574"/>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4D8BEF51"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7518DE">
        <w:rPr>
          <w:rFonts w:ascii="Arial" w:eastAsia="Arial" w:hAnsi="Arial" w:cs="Arial"/>
        </w:rPr>
        <w:t xml:space="preserve">Tomasz Szczur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3EDD3B12"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E729D1" w:rsidRPr="00D9507F">
        <w:rPr>
          <w:rFonts w:ascii="Arial" w:eastAsia="Arial" w:hAnsi="Arial" w:cs="Arial"/>
          <w:color w:val="0000FF"/>
          <w:u w:val="single"/>
          <w:lang w:val="it-IT"/>
        </w:rPr>
        <w:t>tszczur@um.swinoujscie.pl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170671">
        <w:fldChar w:fldCharType="begin"/>
      </w:r>
      <w:r w:rsidR="00170671">
        <w:instrText xml:space="preserve"> HYPERLINK "mailto:ssowala@um.swinoujscie.pl" \h </w:instrText>
      </w:r>
      <w:r w:rsidR="00170671">
        <w:fldChar w:fldCharType="separate"/>
      </w:r>
      <w:r w:rsidRPr="00D9507F">
        <w:rPr>
          <w:rFonts w:ascii="Arial" w:eastAsia="Arial" w:hAnsi="Arial" w:cs="Arial"/>
          <w:u w:val="single"/>
          <w:lang w:val="it-IT"/>
        </w:rPr>
        <w:t>ssowala@um.swinoujscie.pl</w:t>
      </w:r>
      <w:r w:rsidR="00170671">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DD642A5"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011174">
        <w:rPr>
          <w:rFonts w:ascii="Arial" w:eastAsia="Arial" w:hAnsi="Arial" w:cs="Arial"/>
          <w:b/>
          <w:color w:val="00B050"/>
        </w:rPr>
        <w:t>9</w:t>
      </w:r>
      <w:r w:rsidR="00AE20D0" w:rsidRPr="00B51403">
        <w:rPr>
          <w:rFonts w:ascii="Arial" w:eastAsia="Arial" w:hAnsi="Arial" w:cs="Arial"/>
          <w:b/>
          <w:color w:val="00B050"/>
        </w:rPr>
        <w:t>.01.2024</w:t>
      </w:r>
      <w:r w:rsidR="000E4F39" w:rsidRPr="00B51403">
        <w:rPr>
          <w:rFonts w:ascii="Arial" w:eastAsia="Arial" w:hAnsi="Arial" w:cs="Arial"/>
          <w:b/>
          <w:color w:val="00B050"/>
        </w:rPr>
        <w:t xml:space="preserve"> </w:t>
      </w:r>
      <w:r w:rsidR="0041140C" w:rsidRPr="00B51403">
        <w:rPr>
          <w:rFonts w:ascii="Arial" w:eastAsia="Arial" w:hAnsi="Arial" w:cs="Arial"/>
          <w:b/>
          <w:color w:val="00B050"/>
        </w:rPr>
        <w:t>r.</w:t>
      </w:r>
      <w:r w:rsidR="00493DDB" w:rsidRPr="00B51403">
        <w:rPr>
          <w:rFonts w:ascii="Arial" w:eastAsia="Arial" w:hAnsi="Arial" w:cs="Arial"/>
          <w:color w:val="00B050"/>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W przypadku gdy wybór najkorzystniejszej oferty nie nastąpi przed upływem terminu związania ofertą, o którym mowa w pkt. 1, Zamawiający przed upływem term</w:t>
      </w:r>
      <w:bookmarkStart w:id="14" w:name="_GoBack"/>
      <w:bookmarkEnd w:id="14"/>
      <w:r>
        <w:rPr>
          <w:rFonts w:ascii="Arial" w:eastAsia="Arial" w:hAnsi="Arial" w:cs="Arial"/>
          <w:highlight w:val="white"/>
        </w:rPr>
        <w:t xml:space="preserve">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18369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183698">
      <w:pPr>
        <w:pBdr>
          <w:top w:val="nil"/>
          <w:left w:val="nil"/>
          <w:bottom w:val="nil"/>
          <w:right w:val="nil"/>
          <w:between w:val="nil"/>
        </w:pBdr>
        <w:tabs>
          <w:tab w:val="left" w:pos="851"/>
        </w:tabs>
        <w:spacing w:after="0" w:line="360" w:lineRule="auto"/>
        <w:ind w:left="792"/>
        <w:rPr>
          <w:rFonts w:ascii="Arial" w:eastAsia="Arial" w:hAnsi="Arial" w:cs="Arial"/>
          <w:color w:val="000000"/>
        </w:rPr>
      </w:pP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55C8C94A" w:rsidR="00C52F0B" w:rsidRDefault="002B60F3" w:rsidP="00183698">
      <w:pPr>
        <w:numPr>
          <w:ilvl w:val="0"/>
          <w:numId w:val="2"/>
        </w:numPr>
        <w:spacing w:after="120" w:line="360" w:lineRule="auto"/>
        <w:ind w:left="426" w:hanging="426"/>
        <w:rPr>
          <w:rFonts w:ascii="Arial" w:eastAsia="Arial" w:hAnsi="Arial" w:cs="Arial"/>
        </w:rPr>
      </w:pPr>
      <w:bookmarkStart w:id="18" w:name="_heading=h.2jxsxqh" w:colFirst="0" w:colLast="0"/>
      <w:bookmarkEnd w:id="18"/>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011174">
        <w:rPr>
          <w:rFonts w:ascii="Arial" w:eastAsia="Arial" w:hAnsi="Arial" w:cs="Arial"/>
          <w:b/>
          <w:color w:val="00B050"/>
        </w:rPr>
        <w:t>11</w:t>
      </w:r>
      <w:r w:rsidR="00BD7EE5" w:rsidRPr="00BD7EE5">
        <w:rPr>
          <w:rFonts w:ascii="Arial" w:eastAsia="Arial" w:hAnsi="Arial" w:cs="Arial"/>
          <w:b/>
          <w:color w:val="00B050"/>
        </w:rPr>
        <w:t>.12</w:t>
      </w:r>
      <w:r w:rsidR="001F2EBC" w:rsidRPr="00BD7EE5">
        <w:rPr>
          <w:rFonts w:ascii="Arial" w:eastAsia="Arial" w:hAnsi="Arial" w:cs="Arial"/>
          <w:b/>
          <w:color w:val="00B050"/>
        </w:rPr>
        <w:t>.2023</w:t>
      </w:r>
      <w:r w:rsidR="00493DDB" w:rsidRPr="00BD7EE5">
        <w:rPr>
          <w:rFonts w:ascii="Arial" w:eastAsia="Arial" w:hAnsi="Arial" w:cs="Arial"/>
          <w:b/>
          <w:color w:val="00B050"/>
        </w:rPr>
        <w:t xml:space="preserve"> 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35DC3943" w:rsidR="00C52F0B" w:rsidRDefault="002B60F3"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011174">
        <w:rPr>
          <w:rFonts w:ascii="Arial" w:eastAsia="Arial" w:hAnsi="Arial" w:cs="Arial"/>
          <w:b/>
          <w:color w:val="00B050"/>
        </w:rPr>
        <w:t>11</w:t>
      </w:r>
      <w:r w:rsidR="00BD7EE5" w:rsidRPr="00BD7EE5">
        <w:rPr>
          <w:rFonts w:ascii="Arial" w:eastAsia="Arial" w:hAnsi="Arial" w:cs="Arial"/>
          <w:b/>
          <w:color w:val="00B050"/>
        </w:rPr>
        <w:t>.12</w:t>
      </w:r>
      <w:r w:rsidR="001F2EBC" w:rsidRPr="00BD7EE5">
        <w:rPr>
          <w:rFonts w:ascii="Arial" w:eastAsia="Arial" w:hAnsi="Arial" w:cs="Arial"/>
          <w:b/>
          <w:color w:val="00B050"/>
        </w:rPr>
        <w:t xml:space="preserve">.2023 </w:t>
      </w:r>
      <w:r w:rsidR="00493DDB" w:rsidRPr="00BD7EE5">
        <w:rPr>
          <w:rFonts w:ascii="Arial" w:eastAsia="Arial" w:hAnsi="Arial" w:cs="Arial"/>
          <w:b/>
          <w:color w:val="00B050"/>
        </w:rPr>
        <w:t>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4DE8D2F0" w14:textId="4FAEF5FA"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oferty należy obliczyć z zastosowaniem cen jednostkowych i wartości poszczególnych</w:t>
      </w:r>
      <w:r w:rsidR="00383BA4">
        <w:rPr>
          <w:rFonts w:ascii="Arial" w:eastAsia="Calibri" w:hAnsi="Arial" w:cs="Arial"/>
          <w:color w:val="000000"/>
          <w:lang w:eastAsia="en-US"/>
        </w:rPr>
        <w:t xml:space="preserve"> pozycji określonych w Wykazie wycenionych elementów</w:t>
      </w:r>
      <w:r w:rsidRPr="0052346E">
        <w:rPr>
          <w:rFonts w:ascii="Arial" w:eastAsia="Calibri" w:hAnsi="Arial" w:cs="Arial"/>
          <w:color w:val="000000"/>
          <w:lang w:eastAsia="en-US"/>
        </w:rPr>
        <w:t xml:space="preserve">(załączniku nr 1 do umowy), który należy wypełnić i dołączyć do oferty. </w:t>
      </w:r>
    </w:p>
    <w:p w14:paraId="77F12271" w14:textId="77777777"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Pojęcia netto i brutto odnoszące się do ceny oznaczają odpowiednio: cenę bez uwzględnienia VAT (netto) lub cenę zawierające obowiązujący VAT (brutto).</w:t>
      </w:r>
    </w:p>
    <w:p w14:paraId="78C34069" w14:textId="5858B965" w:rsidR="0052346E" w:rsidRPr="0052346E"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Pr="0052346E">
        <w:rPr>
          <w:rFonts w:ascii="Arial" w:eastAsia="Calibri" w:hAnsi="Arial" w:cs="Arial"/>
          <w:color w:val="000000"/>
          <w:lang w:eastAsia="en-US"/>
        </w:rPr>
        <w:t>(załączniku nr 1 do umowy) wypełnionym i dołączonym do</w:t>
      </w:r>
      <w:r w:rsidR="006E0BCE">
        <w:rPr>
          <w:rFonts w:ascii="Arial" w:eastAsia="Calibri" w:hAnsi="Arial" w:cs="Arial"/>
          <w:color w:val="000000"/>
          <w:lang w:eastAsia="en-US"/>
        </w:rPr>
        <w:t> </w:t>
      </w:r>
      <w:r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211FB6CE" w:rsidR="0052346E" w:rsidRPr="00AE6371" w:rsidRDefault="0052346E" w:rsidP="00183698">
      <w:pPr>
        <w:numPr>
          <w:ilvl w:val="0"/>
          <w:numId w:val="43"/>
        </w:numPr>
        <w:tabs>
          <w:tab w:val="num" w:pos="284"/>
        </w:tabs>
        <w:spacing w:line="360" w:lineRule="auto"/>
        <w:ind w:left="284" w:hanging="284"/>
        <w:rPr>
          <w:rFonts w:ascii="Arial" w:eastAsia="Calibri" w:hAnsi="Arial" w:cs="Arial"/>
          <w:color w:val="000000"/>
          <w:lang w:eastAsia="en-US"/>
        </w:rPr>
      </w:pPr>
      <w:r w:rsidRPr="0052346E">
        <w:rPr>
          <w:rFonts w:ascii="Arial" w:eastAsia="Calibri" w:hAnsi="Arial" w:cs="Arial"/>
          <w:color w:val="000000"/>
          <w:lang w:eastAsia="en-US"/>
        </w:rPr>
        <w:t>Cenę ofertową należy określić przy zachowaniu następujących założeń:</w:t>
      </w:r>
    </w:p>
    <w:p w14:paraId="333C3A69"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 1, 2, 3 i 4 do umowy oraz z wizją lokalną wszystkich sygnalizacji świetlnych i aktywnych przejść dla pieszych (APP) oraz urządzeń, aparatów i elementów konstrukcyjnych związanych z sygnalizacją świetlną i APP na terenie miasta Świnoujście,</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54ABCA67"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 lub APP powstałych w wyniku przyczyn zewnętrznych spowodowanych m.in. kolizjami drogowymi, aktami wandalizmu itp. lub związanych z koniecznością przebudowy/budowy sygnalizacji świetlnej lub APP wynikających z jej dostosowania do wprowadzanych zmian w układzie komunikacyjnym itp.,</w:t>
      </w:r>
    </w:p>
    <w:p w14:paraId="09057974"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 i APP oraz z zaznaczeniem granic działek),</w:t>
      </w:r>
    </w:p>
    <w:p w14:paraId="32110260" w14:textId="77777777"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 xml:space="preserve">transportu z placu budowy na miejskie składowisko odpadów w Świnoujściu ziemi, gruzu i odpadów budowlanych oraz utylizacji materiałów szkodliwych </w:t>
      </w:r>
      <w:r w:rsidRPr="00AE6371">
        <w:rPr>
          <w:rFonts w:ascii="Arial" w:hAnsi="Arial" w:cs="Arial"/>
        </w:rPr>
        <w:br/>
        <w:t>i niebezpiecznych  dla środowiska zgodnie z obowiązującymi przepisami o ochronie środowiska i odpadach (z 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77777777"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38F06F68"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bezpieczników/sprawdzenia prawidłowości pracy sygnalizacji i 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78FFB3C"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77777777"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 i APP,</w:t>
      </w:r>
    </w:p>
    <w:p w14:paraId="4BF686C7" w14:textId="38ACA03E"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o pow. min. 200 m</w:t>
      </w:r>
      <w:r w:rsidRPr="00AE6371">
        <w:rPr>
          <w:rFonts w:ascii="Arial" w:hAnsi="Arial" w:cs="Arial"/>
          <w:color w:val="000000" w:themeColor="text1"/>
          <w:vertAlign w:val="superscript"/>
        </w:rPr>
        <w:t>2</w:t>
      </w:r>
      <w:r w:rsidRPr="00AE6371">
        <w:rPr>
          <w:rFonts w:ascii="Arial" w:hAnsi="Arial" w:cs="Arial"/>
          <w:color w:val="000000" w:themeColor="text1"/>
        </w:rPr>
        <w:t xml:space="preserve"> (pełne powierzchnie boczne i </w:t>
      </w:r>
      <w:r w:rsidR="006E0BCE">
        <w:rPr>
          <w:rFonts w:ascii="Arial" w:hAnsi="Arial" w:cs="Arial"/>
          <w:color w:val="000000" w:themeColor="text1"/>
        </w:rPr>
        <w:t> </w:t>
      </w:r>
      <w:r w:rsidRPr="00AE6371">
        <w:rPr>
          <w:rFonts w:ascii="Arial" w:hAnsi="Arial" w:cs="Arial"/>
          <w:color w:val="000000" w:themeColor="text1"/>
        </w:rPr>
        <w:t xml:space="preserve">dach, chroniące przed działaniem warunków atmosferycznych) zlokalizowanym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7B7F2F" w:rsidRDefault="007B7F2F" w:rsidP="00982372">
      <w:pPr>
        <w:pStyle w:val="Tekstpodstawowywcity2"/>
        <w:tabs>
          <w:tab w:val="left" w:pos="426"/>
        </w:tabs>
        <w:spacing w:line="360" w:lineRule="auto"/>
        <w:ind w:left="426"/>
        <w:rPr>
          <w:rFonts w:ascii="Arial" w:hAnsi="Arial" w:cs="Arial"/>
          <w:b/>
          <w:sz w:val="22"/>
          <w:szCs w:val="22"/>
        </w:rPr>
      </w:pPr>
      <w:r w:rsidRPr="007B7F2F">
        <w:rPr>
          <w:rFonts w:ascii="Arial" w:hAnsi="Arial" w:cs="Arial"/>
          <w:b/>
          <w:sz w:val="22"/>
          <w:szCs w:val="22"/>
        </w:rPr>
        <w:t>2)</w:t>
      </w:r>
      <w:r w:rsidRPr="007B7F2F">
        <w:rPr>
          <w:rFonts w:ascii="Arial" w:hAnsi="Arial" w:cs="Arial"/>
          <w:b/>
          <w:sz w:val="22"/>
          <w:szCs w:val="22"/>
        </w:rPr>
        <w:tab/>
        <w:t>termin usuwania zakłóceń w pracy sygnalizatorów (T1) – 20 %</w:t>
      </w:r>
    </w:p>
    <w:p w14:paraId="124B344D"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t xml:space="preserve">Sposób przyznania punktów w kryterium „termin usuwania zakłóceń w pracy sygnalizatorów”: </w:t>
      </w:r>
    </w:p>
    <w:p w14:paraId="6A223766" w14:textId="77777777" w:rsidR="007B7F2F" w:rsidRPr="007B7F2F" w:rsidRDefault="007B7F2F" w:rsidP="00A21F59">
      <w:pPr>
        <w:spacing w:line="360" w:lineRule="auto"/>
        <w:ind w:left="720"/>
        <w:rPr>
          <w:rFonts w:ascii="Arial" w:hAnsi="Arial" w:cs="Arial"/>
          <w:color w:val="000000"/>
        </w:rPr>
      </w:pPr>
    </w:p>
    <w:p w14:paraId="3DB4448F" w14:textId="7A9DE141"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liczba punktów przyznana badanej ofercie za </w:t>
      </w:r>
    </w:p>
    <w:p w14:paraId="47B6E922" w14:textId="3F75E3F2"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sidR="00FB56BF">
        <w:rPr>
          <w:rFonts w:ascii="Arial" w:hAnsi="Arial" w:cs="Arial"/>
          <w:color w:val="000000"/>
        </w:rPr>
        <w:t xml:space="preserve">   </w:t>
      </w:r>
      <w:r w:rsidRPr="007B7F2F">
        <w:rPr>
          <w:rFonts w:ascii="Arial" w:hAnsi="Arial" w:cs="Arial"/>
          <w:color w:val="000000"/>
        </w:rPr>
        <w:t xml:space="preserve">termin usuwania zakłóceń w pracy sygnalizatorów   </w:t>
      </w:r>
    </w:p>
    <w:p w14:paraId="4F1A8642"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 xml:space="preserve">     T1  = ------------------------------------------------------------------------------- x 100 pkt x 20 %</w:t>
      </w:r>
    </w:p>
    <w:p w14:paraId="479D61B3" w14:textId="50AC11AC" w:rsidR="007B7F2F" w:rsidRPr="007B7F2F" w:rsidRDefault="00AE1B90"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maksymalna liczba punktów za ocenę terminu usuwania zakłóceń </w:t>
      </w:r>
    </w:p>
    <w:p w14:paraId="7BB9F40E" w14:textId="6560DD1E" w:rsidR="007B7F2F" w:rsidRPr="007B7F2F" w:rsidRDefault="00FB56BF" w:rsidP="00A21F59">
      <w:pPr>
        <w:spacing w:line="360" w:lineRule="auto"/>
        <w:ind w:left="720"/>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w pracy sygnalizatorów </w:t>
      </w:r>
    </w:p>
    <w:p w14:paraId="27D4A9BC" w14:textId="77777777" w:rsidR="007B7F2F" w:rsidRPr="007B7F2F" w:rsidRDefault="007B7F2F" w:rsidP="00A21F59">
      <w:pPr>
        <w:spacing w:line="360" w:lineRule="auto"/>
        <w:ind w:left="720"/>
        <w:rPr>
          <w:rFonts w:ascii="Arial" w:hAnsi="Arial" w:cs="Arial"/>
          <w:color w:val="000000"/>
          <w:u w:val="single"/>
        </w:rPr>
      </w:pPr>
    </w:p>
    <w:p w14:paraId="24805376" w14:textId="4B1FD32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 xml:space="preserve">Ocena punktowa w kryterium „termin usuwania zakłóceń w pracy sygnalizatorów” (T1) w </w:t>
      </w:r>
      <w:r w:rsidR="005B2FA1">
        <w:rPr>
          <w:rFonts w:ascii="Arial" w:hAnsi="Arial" w:cs="Arial"/>
          <w:sz w:val="22"/>
          <w:szCs w:val="22"/>
        </w:rPr>
        <w:t> </w:t>
      </w:r>
      <w:r w:rsidRPr="007B7F2F">
        <w:rPr>
          <w:rFonts w:ascii="Arial" w:hAnsi="Arial" w:cs="Arial"/>
          <w:sz w:val="22"/>
          <w:szCs w:val="22"/>
        </w:rPr>
        <w:t>badanej ofercie dokonana zostanie na podstawie przyznanych punktów wg poniższego kryterium:</w:t>
      </w:r>
    </w:p>
    <w:p w14:paraId="6A0E9840" w14:textId="77777777" w:rsidR="007B7F2F" w:rsidRPr="00E623F6" w:rsidRDefault="007B7F2F" w:rsidP="00A21F59">
      <w:pPr>
        <w:pStyle w:val="Tekstpodstawowywcity2"/>
        <w:tabs>
          <w:tab w:val="left" w:pos="1701"/>
        </w:tabs>
        <w:spacing w:before="120" w:after="0" w:line="360" w:lineRule="auto"/>
        <w:ind w:left="1701" w:hanging="981"/>
        <w:rPr>
          <w:rFonts w:ascii="Arial" w:hAnsi="Arial" w:cs="Arial"/>
          <w:color w:val="auto"/>
          <w:sz w:val="22"/>
          <w:szCs w:val="22"/>
        </w:rPr>
      </w:pPr>
      <w:r w:rsidRPr="00E623F6">
        <w:rPr>
          <w:rFonts w:ascii="Arial" w:hAnsi="Arial" w:cs="Arial"/>
          <w:bCs/>
          <w:color w:val="auto"/>
          <w:sz w:val="22"/>
          <w:szCs w:val="22"/>
        </w:rPr>
        <w:t xml:space="preserve">10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6 godzin,</w:t>
      </w:r>
    </w:p>
    <w:p w14:paraId="4CF3CCE7" w14:textId="77777777" w:rsidR="007B7F2F" w:rsidRPr="00E623F6"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color w:val="auto"/>
          <w:sz w:val="22"/>
          <w:szCs w:val="22"/>
        </w:rPr>
        <w:t xml:space="preserve">  3 pkt. – </w:t>
      </w:r>
      <w:r w:rsidRPr="00E623F6">
        <w:rPr>
          <w:rFonts w:ascii="Arial" w:hAnsi="Arial" w:cs="Arial"/>
          <w:color w:val="auto"/>
          <w:sz w:val="22"/>
          <w:szCs w:val="22"/>
        </w:rPr>
        <w:tab/>
      </w:r>
      <w:r w:rsidRPr="00E623F6">
        <w:rPr>
          <w:rFonts w:ascii="Arial" w:hAnsi="Arial" w:cs="Arial"/>
          <w:bCs/>
          <w:color w:val="auto"/>
          <w:sz w:val="22"/>
          <w:szCs w:val="22"/>
        </w:rPr>
        <w:t xml:space="preserve">gdy </w:t>
      </w:r>
      <w:r w:rsidRPr="00E623F6">
        <w:rPr>
          <w:rFonts w:ascii="Arial" w:hAnsi="Arial" w:cs="Arial"/>
          <w:color w:val="auto"/>
          <w:sz w:val="22"/>
          <w:szCs w:val="22"/>
        </w:rPr>
        <w:t>termin usuwania zakłóceń w pracy sygnalizatorów zostanie przez wykonawcę określony w ofercie  na 12 godz</w:t>
      </w:r>
      <w:r w:rsidRPr="00E623F6">
        <w:rPr>
          <w:rFonts w:ascii="Arial" w:hAnsi="Arial" w:cs="Arial"/>
          <w:bCs/>
          <w:color w:val="auto"/>
          <w:sz w:val="22"/>
          <w:szCs w:val="22"/>
        </w:rPr>
        <w:t>in,</w:t>
      </w:r>
    </w:p>
    <w:p w14:paraId="4008AB36" w14:textId="159C8E0E" w:rsidR="007B7F2F"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E623F6">
        <w:rPr>
          <w:rFonts w:ascii="Arial" w:hAnsi="Arial" w:cs="Arial"/>
          <w:bCs/>
          <w:color w:val="auto"/>
          <w:sz w:val="22"/>
          <w:szCs w:val="22"/>
        </w:rPr>
        <w:t xml:space="preserve">  1 pkt  – </w:t>
      </w:r>
      <w:r w:rsidRPr="00E623F6">
        <w:rPr>
          <w:rFonts w:ascii="Arial" w:hAnsi="Arial" w:cs="Arial"/>
          <w:bCs/>
          <w:color w:val="auto"/>
          <w:sz w:val="22"/>
          <w:szCs w:val="22"/>
        </w:rPr>
        <w:tab/>
        <w:t xml:space="preserve">gdy </w:t>
      </w:r>
      <w:r w:rsidRPr="00E623F6">
        <w:rPr>
          <w:rFonts w:ascii="Arial" w:hAnsi="Arial" w:cs="Arial"/>
          <w:color w:val="auto"/>
          <w:sz w:val="22"/>
          <w:szCs w:val="22"/>
        </w:rPr>
        <w:t>termin usuwania zakłóceń w pracy sygnalizatorów zostanie przez wykonawcę określony w ofercie  na 24 godziny.</w:t>
      </w:r>
      <w:r w:rsidRPr="00E623F6">
        <w:rPr>
          <w:rFonts w:ascii="Arial" w:hAnsi="Arial" w:cs="Arial"/>
          <w:bCs/>
          <w:color w:val="auto"/>
          <w:sz w:val="22"/>
          <w:szCs w:val="22"/>
        </w:rPr>
        <w:t xml:space="preserve"> </w:t>
      </w:r>
    </w:p>
    <w:p w14:paraId="320271A0" w14:textId="415AFD06" w:rsidR="00161A07"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598B8918" w14:textId="7590EE1F" w:rsidR="004C54A2" w:rsidRPr="00161A07" w:rsidRDefault="00161A07" w:rsidP="00161A07">
      <w:pPr>
        <w:pStyle w:val="Tekstpodstawowywcity2"/>
        <w:tabs>
          <w:tab w:val="left" w:pos="1701"/>
        </w:tabs>
        <w:spacing w:after="0" w:line="360" w:lineRule="auto"/>
        <w:ind w:left="1701" w:hanging="981"/>
        <w:rPr>
          <w:rFonts w:ascii="Arial" w:hAnsi="Arial" w:cs="Arial"/>
          <w:bCs/>
          <w:color w:val="auto"/>
          <w:sz w:val="22"/>
          <w:szCs w:val="22"/>
        </w:rPr>
      </w:pPr>
      <w:r>
        <w:rPr>
          <w:rFonts w:ascii="Arial" w:hAnsi="Arial" w:cs="Arial"/>
          <w:bCs/>
          <w:color w:val="auto"/>
          <w:sz w:val="22"/>
          <w:szCs w:val="22"/>
        </w:rPr>
        <w:t xml:space="preserve">UWAGA: </w:t>
      </w:r>
      <w:r w:rsidRPr="00161A07">
        <w:rPr>
          <w:rFonts w:ascii="Arial" w:hAnsi="Arial" w:cs="Arial"/>
          <w:bCs/>
          <w:color w:val="auto"/>
          <w:sz w:val="22"/>
          <w:szCs w:val="22"/>
        </w:rPr>
        <w:t>termin usuwania zakłóceń w pracy sygnalizatorów musi być określony przez wykonawcę w ofercie, jako jedna z wartości: 6, 12 lub 24 godz.</w:t>
      </w:r>
    </w:p>
    <w:p w14:paraId="7AD7D7C9" w14:textId="77777777" w:rsidR="004C54A2" w:rsidRDefault="004C54A2" w:rsidP="004C54A2">
      <w:pPr>
        <w:autoSpaceDE w:val="0"/>
        <w:autoSpaceDN w:val="0"/>
        <w:adjustRightInd w:val="0"/>
        <w:spacing w:after="0" w:line="360" w:lineRule="auto"/>
        <w:ind w:left="928"/>
        <w:rPr>
          <w:rFonts w:ascii="Arial" w:hAnsi="Arial" w:cs="Arial"/>
        </w:rPr>
      </w:pPr>
    </w:p>
    <w:p w14:paraId="187AAB16" w14:textId="4D46782B" w:rsidR="004C54A2" w:rsidRDefault="004C54A2" w:rsidP="00161A07">
      <w:pPr>
        <w:autoSpaceDE w:val="0"/>
        <w:autoSpaceDN w:val="0"/>
        <w:adjustRightInd w:val="0"/>
        <w:spacing w:after="0" w:line="360" w:lineRule="auto"/>
        <w:ind w:left="1701"/>
        <w:rPr>
          <w:rFonts w:ascii="Arial" w:hAnsi="Arial" w:cs="Arial"/>
        </w:rPr>
      </w:pPr>
      <w:r>
        <w:rPr>
          <w:rFonts w:ascii="Arial" w:hAnsi="Arial" w:cs="Arial"/>
        </w:rPr>
        <w:t xml:space="preserve">Jeżeli Wykonawca nie określi w ofercie terminu usuwania zakłóceń w pracy sygnalizatorów, Zamawiający przyjmie, że podał termin maksymalny, tj. 24 godziny i  przyzna Wykonawcy 1 pkt. </w:t>
      </w:r>
      <w:r w:rsidRPr="005C4FB0">
        <w:rPr>
          <w:rFonts w:ascii="Arial" w:hAnsi="Arial" w:cs="Arial"/>
        </w:rPr>
        <w:t xml:space="preserve"> </w:t>
      </w:r>
    </w:p>
    <w:p w14:paraId="237CF67E" w14:textId="443C4221" w:rsidR="00AD7263"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AD7263" w:rsidRDefault="00AD7263" w:rsidP="00AD7263">
      <w:pPr>
        <w:autoSpaceDE w:val="0"/>
        <w:autoSpaceDN w:val="0"/>
        <w:adjustRightInd w:val="0"/>
        <w:spacing w:after="0" w:line="360" w:lineRule="auto"/>
        <w:ind w:left="1701"/>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279D02AC" w14:textId="77777777" w:rsidR="007B7F2F" w:rsidRPr="007B7F2F"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D441B3" w:rsidRDefault="007B7F2F" w:rsidP="00D441B3">
      <w:pPr>
        <w:pStyle w:val="Tekstpodstawowywcity2"/>
        <w:tabs>
          <w:tab w:val="left" w:pos="709"/>
        </w:tabs>
        <w:spacing w:after="0" w:line="360" w:lineRule="auto"/>
        <w:ind w:left="709" w:hanging="284"/>
        <w:rPr>
          <w:rFonts w:ascii="Arial" w:hAnsi="Arial" w:cs="Arial"/>
          <w:b/>
          <w:sz w:val="22"/>
          <w:szCs w:val="22"/>
        </w:rPr>
      </w:pPr>
      <w:r w:rsidRPr="007B7F2F">
        <w:rPr>
          <w:rFonts w:ascii="Arial" w:hAnsi="Arial" w:cs="Arial"/>
          <w:b/>
          <w:sz w:val="22"/>
          <w:szCs w:val="22"/>
        </w:rPr>
        <w:t>3)</w:t>
      </w:r>
      <w:r w:rsidRPr="007B7F2F">
        <w:rPr>
          <w:rFonts w:ascii="Arial" w:hAnsi="Arial" w:cs="Arial"/>
          <w:b/>
          <w:sz w:val="22"/>
          <w:szCs w:val="22"/>
        </w:rPr>
        <w:tab/>
        <w:t>termin wymiany, niesprawnych lub działających w sposób nieprawidłowy, żarów</w:t>
      </w:r>
      <w:r w:rsidR="00D441B3">
        <w:rPr>
          <w:rFonts w:ascii="Arial" w:hAnsi="Arial" w:cs="Arial"/>
          <w:b/>
          <w:sz w:val="22"/>
          <w:szCs w:val="22"/>
        </w:rPr>
        <w:t>ek oraz wkładów LED (T2) – 20 %</w:t>
      </w:r>
    </w:p>
    <w:p w14:paraId="7EAF5093" w14:textId="77777777" w:rsidR="007B7F2F" w:rsidRPr="007B7F2F" w:rsidRDefault="007B7F2F" w:rsidP="00A21F59">
      <w:pPr>
        <w:pStyle w:val="Tekstpodstawowy2"/>
        <w:tabs>
          <w:tab w:val="left" w:pos="-2127"/>
        </w:tabs>
        <w:spacing w:after="0" w:line="360" w:lineRule="auto"/>
        <w:ind w:left="720"/>
        <w:rPr>
          <w:rFonts w:ascii="Arial" w:hAnsi="Arial" w:cs="Arial"/>
          <w:b/>
          <w:sz w:val="22"/>
        </w:rPr>
      </w:pPr>
      <w:r w:rsidRPr="007B7F2F">
        <w:rPr>
          <w:rFonts w:ascii="Arial" w:hAnsi="Arial" w:cs="Arial"/>
          <w:sz w:val="22"/>
        </w:rPr>
        <w:t xml:space="preserve">Sposób przyznania punktów w kryterium „termin wymiany, niesprawnych lub działających w sposób nieprawidłowy, żarówek oraz wkładów LED”: </w:t>
      </w:r>
    </w:p>
    <w:p w14:paraId="26B30553" w14:textId="77777777" w:rsidR="007B7F2F" w:rsidRPr="007B7F2F" w:rsidRDefault="007B7F2F" w:rsidP="00A21F59">
      <w:pPr>
        <w:spacing w:line="360" w:lineRule="auto"/>
        <w:ind w:left="720"/>
        <w:rPr>
          <w:rFonts w:ascii="Arial" w:hAnsi="Arial" w:cs="Arial"/>
          <w:color w:val="000000"/>
        </w:rPr>
      </w:pPr>
    </w:p>
    <w:p w14:paraId="3CE0069D" w14:textId="77777777" w:rsidR="007B7F2F" w:rsidRPr="007B7F2F" w:rsidRDefault="007B7F2F" w:rsidP="00273896">
      <w:pPr>
        <w:spacing w:line="360" w:lineRule="auto"/>
        <w:ind w:left="142"/>
        <w:rPr>
          <w:rFonts w:ascii="Arial" w:hAnsi="Arial" w:cs="Arial"/>
          <w:color w:val="000000"/>
        </w:rPr>
      </w:pPr>
      <w:r w:rsidRPr="007B7F2F">
        <w:rPr>
          <w:rFonts w:ascii="Arial" w:hAnsi="Arial" w:cs="Arial"/>
          <w:color w:val="000000"/>
        </w:rPr>
        <w:t xml:space="preserve">          liczba punktów przyznana badanej ofercie za termin wymiany, niesprawnych </w:t>
      </w:r>
    </w:p>
    <w:p w14:paraId="796A771E" w14:textId="126F0AAA"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   </w:t>
      </w:r>
    </w:p>
    <w:p w14:paraId="0468C20C" w14:textId="77777777" w:rsidR="007B7F2F" w:rsidRPr="007B7F2F" w:rsidRDefault="007B7F2F" w:rsidP="00A21F59">
      <w:pPr>
        <w:tabs>
          <w:tab w:val="left" w:pos="2127"/>
        </w:tabs>
        <w:spacing w:line="360" w:lineRule="auto"/>
        <w:ind w:left="426"/>
        <w:rPr>
          <w:rFonts w:ascii="Arial" w:hAnsi="Arial" w:cs="Arial"/>
          <w:color w:val="000000"/>
        </w:rPr>
      </w:pPr>
      <w:r w:rsidRPr="007B7F2F">
        <w:rPr>
          <w:rFonts w:ascii="Arial" w:hAnsi="Arial" w:cs="Arial"/>
          <w:color w:val="000000"/>
        </w:rPr>
        <w:t>T2  = --------------------------------------------------------------------------------- x 100 pkt x 20 %</w:t>
      </w:r>
    </w:p>
    <w:p w14:paraId="41E8FB7C" w14:textId="130BF86F" w:rsidR="007B7F2F" w:rsidRPr="007B7F2F" w:rsidRDefault="00273896" w:rsidP="00A21F59">
      <w:pPr>
        <w:spacing w:line="360" w:lineRule="auto"/>
        <w:ind w:left="426"/>
        <w:rPr>
          <w:rFonts w:ascii="Arial" w:hAnsi="Arial" w:cs="Arial"/>
          <w:color w:val="000000"/>
        </w:rPr>
      </w:pPr>
      <w:r>
        <w:rPr>
          <w:rFonts w:ascii="Arial" w:hAnsi="Arial" w:cs="Arial"/>
          <w:color w:val="000000"/>
        </w:rPr>
        <w:t xml:space="preserve">     </w:t>
      </w:r>
      <w:r w:rsidR="007B7F2F" w:rsidRPr="007B7F2F">
        <w:rPr>
          <w:rFonts w:ascii="Arial" w:hAnsi="Arial" w:cs="Arial"/>
          <w:color w:val="000000"/>
        </w:rPr>
        <w:t xml:space="preserve"> maksymalna liczba punktów za ocenę terminu wymiany, niesprawnych </w:t>
      </w:r>
    </w:p>
    <w:p w14:paraId="22049592" w14:textId="4C9267D7" w:rsidR="007B7F2F" w:rsidRPr="007B7F2F" w:rsidRDefault="007B7F2F" w:rsidP="00A21F59">
      <w:pPr>
        <w:spacing w:line="360" w:lineRule="auto"/>
        <w:ind w:left="426"/>
        <w:rPr>
          <w:rFonts w:ascii="Arial" w:hAnsi="Arial" w:cs="Arial"/>
          <w:color w:val="000000"/>
        </w:rPr>
      </w:pPr>
      <w:r w:rsidRPr="007B7F2F">
        <w:rPr>
          <w:rFonts w:ascii="Arial" w:hAnsi="Arial" w:cs="Arial"/>
          <w:color w:val="000000"/>
        </w:rPr>
        <w:t xml:space="preserve">        lub działających w sposób nieprawidłowy, żarówek oraz wkładów LED</w:t>
      </w:r>
    </w:p>
    <w:p w14:paraId="24EACD7E" w14:textId="77777777" w:rsidR="007B7F2F" w:rsidRPr="007B7F2F" w:rsidRDefault="007B7F2F" w:rsidP="00A21F59">
      <w:pPr>
        <w:spacing w:line="360" w:lineRule="auto"/>
        <w:ind w:left="426"/>
        <w:rPr>
          <w:rFonts w:ascii="Arial" w:hAnsi="Arial" w:cs="Arial"/>
          <w:color w:val="000000"/>
          <w:u w:val="single"/>
        </w:rPr>
      </w:pPr>
    </w:p>
    <w:p w14:paraId="5EDA313D" w14:textId="77777777" w:rsidR="007B7F2F" w:rsidRPr="007B7F2F" w:rsidRDefault="007B7F2F" w:rsidP="00A21F59">
      <w:pPr>
        <w:pStyle w:val="Tekstpodstawowywcity2"/>
        <w:tabs>
          <w:tab w:val="left" w:pos="709"/>
        </w:tabs>
        <w:spacing w:after="0" w:line="360" w:lineRule="auto"/>
        <w:rPr>
          <w:rFonts w:ascii="Arial" w:hAnsi="Arial" w:cs="Arial"/>
          <w:sz w:val="22"/>
          <w:szCs w:val="22"/>
        </w:rPr>
      </w:pPr>
      <w:r w:rsidRPr="007B7F2F">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77777777" w:rsidR="007B7F2F" w:rsidRPr="007B7F2F" w:rsidRDefault="007B7F2F" w:rsidP="00A21F59">
      <w:pPr>
        <w:pStyle w:val="Tekstpodstawowywcity2"/>
        <w:tabs>
          <w:tab w:val="left" w:pos="1701"/>
        </w:tabs>
        <w:spacing w:before="120" w:after="0" w:line="360" w:lineRule="auto"/>
        <w:ind w:left="1701" w:hanging="981"/>
        <w:rPr>
          <w:rFonts w:ascii="Arial" w:hAnsi="Arial" w:cs="Arial"/>
          <w:sz w:val="22"/>
          <w:szCs w:val="22"/>
        </w:rPr>
      </w:pPr>
      <w:r w:rsidRPr="007B7F2F">
        <w:rPr>
          <w:rFonts w:ascii="Arial" w:hAnsi="Arial" w:cs="Arial"/>
          <w:bCs/>
          <w:sz w:val="22"/>
          <w:szCs w:val="22"/>
        </w:rPr>
        <w:t xml:space="preserve">10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6 godzin,</w:t>
      </w:r>
    </w:p>
    <w:p w14:paraId="57C22810" w14:textId="77777777" w:rsidR="007B7F2F" w:rsidRPr="007B7F2F" w:rsidRDefault="007B7F2F" w:rsidP="00A21F59">
      <w:pPr>
        <w:pStyle w:val="Tekstpodstawowywcity2"/>
        <w:tabs>
          <w:tab w:val="left" w:pos="1701"/>
        </w:tabs>
        <w:spacing w:after="0" w:line="360" w:lineRule="auto"/>
        <w:ind w:left="1701" w:hanging="981"/>
        <w:rPr>
          <w:rFonts w:ascii="Arial" w:hAnsi="Arial" w:cs="Arial"/>
          <w:bCs/>
          <w:sz w:val="22"/>
          <w:szCs w:val="22"/>
        </w:rPr>
      </w:pPr>
      <w:r w:rsidRPr="007B7F2F">
        <w:rPr>
          <w:rFonts w:ascii="Arial" w:hAnsi="Arial" w:cs="Arial"/>
          <w:sz w:val="22"/>
          <w:szCs w:val="22"/>
        </w:rPr>
        <w:t xml:space="preserve">  3 pkt. – </w:t>
      </w:r>
      <w:r w:rsidRPr="007B7F2F">
        <w:rPr>
          <w:rFonts w:ascii="Arial" w:hAnsi="Arial" w:cs="Arial"/>
          <w:sz w:val="22"/>
          <w:szCs w:val="22"/>
        </w:rPr>
        <w:tab/>
      </w:r>
      <w:r w:rsidRPr="007B7F2F">
        <w:rPr>
          <w:rFonts w:ascii="Arial" w:hAnsi="Arial" w:cs="Arial"/>
          <w:bCs/>
          <w:sz w:val="22"/>
          <w:szCs w:val="22"/>
        </w:rPr>
        <w:t xml:space="preserve">gdy </w:t>
      </w:r>
      <w:r w:rsidRPr="007B7F2F">
        <w:rPr>
          <w:rFonts w:ascii="Arial" w:hAnsi="Arial" w:cs="Arial"/>
          <w:sz w:val="22"/>
          <w:szCs w:val="22"/>
        </w:rPr>
        <w:t>termin wymiany, niesprawnych lub działających w sposób nieprawidłowy, żarówek oraz wkładów LED zostanie przez wykonawcę określony w ofercie  na 12 godz</w:t>
      </w:r>
      <w:r w:rsidRPr="007B7F2F">
        <w:rPr>
          <w:rFonts w:ascii="Arial" w:hAnsi="Arial" w:cs="Arial"/>
          <w:bCs/>
          <w:sz w:val="22"/>
          <w:szCs w:val="22"/>
        </w:rPr>
        <w:t>in,</w:t>
      </w:r>
    </w:p>
    <w:p w14:paraId="4E87D18B" w14:textId="77777777" w:rsidR="007B7F2F" w:rsidRPr="007B7F2F"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7B7F2F">
        <w:rPr>
          <w:rFonts w:ascii="Arial" w:hAnsi="Arial" w:cs="Arial"/>
          <w:bCs/>
          <w:sz w:val="22"/>
          <w:szCs w:val="22"/>
        </w:rPr>
        <w:t xml:space="preserve">  1 pkt  – </w:t>
      </w:r>
      <w:r w:rsidRPr="007B7F2F">
        <w:rPr>
          <w:rFonts w:ascii="Arial" w:hAnsi="Arial" w:cs="Arial"/>
          <w:bCs/>
          <w:sz w:val="22"/>
          <w:szCs w:val="22"/>
        </w:rPr>
        <w:tab/>
        <w:t xml:space="preserve">gdy </w:t>
      </w:r>
      <w:r w:rsidRPr="007B7F2F">
        <w:rPr>
          <w:rFonts w:ascii="Arial" w:hAnsi="Arial" w:cs="Arial"/>
          <w:sz w:val="22"/>
          <w:szCs w:val="22"/>
        </w:rPr>
        <w:t>termin wymiany, niesprawnych lub działających w sposób nieprawidłowy, żarówek oraz wkładów LED zostanie przez wykonawcę określony w ofercie  na 24 godziny.</w:t>
      </w:r>
      <w:r w:rsidRPr="007B7F2F">
        <w:rPr>
          <w:rFonts w:ascii="Arial" w:hAnsi="Arial" w:cs="Arial"/>
          <w:bCs/>
          <w:sz w:val="22"/>
          <w:szCs w:val="22"/>
        </w:rPr>
        <w:t xml:space="preserve"> </w:t>
      </w:r>
    </w:p>
    <w:p w14:paraId="5E36EDCD" w14:textId="3DCE675B" w:rsidR="00161A07" w:rsidRPr="004C39C4" w:rsidRDefault="007B7F2F" w:rsidP="004C39C4">
      <w:pPr>
        <w:spacing w:before="120" w:line="360" w:lineRule="auto"/>
        <w:ind w:left="1560" w:hanging="992"/>
        <w:rPr>
          <w:rFonts w:ascii="Arial" w:hAnsi="Arial" w:cs="Arial"/>
          <w:color w:val="000000"/>
        </w:rPr>
      </w:pPr>
      <w:r w:rsidRPr="007B7F2F">
        <w:rPr>
          <w:rFonts w:ascii="Arial" w:hAnsi="Arial" w:cs="Arial"/>
          <w:b/>
          <w:color w:val="000000"/>
        </w:rPr>
        <w:t>UWAGA:</w:t>
      </w:r>
      <w:r w:rsidR="004C39C4">
        <w:rPr>
          <w:rFonts w:ascii="Arial" w:hAnsi="Arial" w:cs="Arial"/>
          <w:color w:val="000000"/>
        </w:rPr>
        <w:t xml:space="preserve"> </w:t>
      </w:r>
      <w:r w:rsidRPr="007B7F2F">
        <w:rPr>
          <w:rFonts w:ascii="Arial" w:hAnsi="Arial" w:cs="Arial"/>
          <w:color w:val="000000"/>
        </w:rPr>
        <w:t xml:space="preserve">termin wymiany, niesprawnych lub działających w sposób nieprawidłowy, </w:t>
      </w:r>
      <w:r w:rsidR="004C39C4">
        <w:rPr>
          <w:rFonts w:ascii="Arial" w:hAnsi="Arial" w:cs="Arial"/>
          <w:color w:val="000000"/>
        </w:rPr>
        <w:t xml:space="preserve"> </w:t>
      </w:r>
      <w:r w:rsidRPr="007B7F2F">
        <w:rPr>
          <w:rFonts w:ascii="Arial" w:hAnsi="Arial" w:cs="Arial"/>
          <w:color w:val="000000"/>
        </w:rPr>
        <w:t xml:space="preserve">żarówek </w:t>
      </w:r>
      <w:r w:rsidR="004C39C4">
        <w:rPr>
          <w:rFonts w:ascii="Arial" w:hAnsi="Arial" w:cs="Arial"/>
          <w:color w:val="000000"/>
        </w:rPr>
        <w:t xml:space="preserve"> </w:t>
      </w:r>
      <w:r w:rsidRPr="007B7F2F">
        <w:rPr>
          <w:rFonts w:ascii="Arial" w:hAnsi="Arial" w:cs="Arial"/>
          <w:color w:val="000000"/>
        </w:rPr>
        <w:t>oraz wkładów LED musi być określony przez wykonawcę w ofercie, jako jedna z wartości: 6, 12 lub 24 godz.</w:t>
      </w:r>
    </w:p>
    <w:p w14:paraId="7C4DC8E8" w14:textId="069409C8" w:rsidR="00161A07" w:rsidRPr="005C4FB0" w:rsidRDefault="00161A07" w:rsidP="004C39C4">
      <w:pPr>
        <w:autoSpaceDE w:val="0"/>
        <w:autoSpaceDN w:val="0"/>
        <w:adjustRightInd w:val="0"/>
        <w:spacing w:after="0" w:line="360" w:lineRule="auto"/>
        <w:ind w:left="1560"/>
        <w:rPr>
          <w:rFonts w:ascii="Arial" w:hAnsi="Arial" w:cs="Arial"/>
        </w:rPr>
      </w:pPr>
      <w:r>
        <w:rPr>
          <w:rFonts w:ascii="Arial" w:hAnsi="Arial" w:cs="Arial"/>
        </w:rPr>
        <w:t xml:space="preserve">Jeżeli Wykonawca nie określi w ofercie terminu </w:t>
      </w:r>
      <w:r w:rsidRPr="00161A07">
        <w:rPr>
          <w:rFonts w:ascii="Arial" w:hAnsi="Arial" w:cs="Arial"/>
        </w:rPr>
        <w:t>wymiany, niesprawnych lub działających w sposób nieprawi</w:t>
      </w:r>
      <w:r>
        <w:rPr>
          <w:rFonts w:ascii="Arial" w:hAnsi="Arial" w:cs="Arial"/>
        </w:rPr>
        <w:t xml:space="preserve">dłowy, żarówek oraz wkładów LED Zamawiający przyjmie, że podał termin maksymalny, tj. 24 godziny i  przyzna Wykonawcy 1 pkt. </w:t>
      </w:r>
      <w:r w:rsidRPr="005C4FB0">
        <w:rPr>
          <w:rFonts w:ascii="Arial" w:hAnsi="Arial" w:cs="Arial"/>
        </w:rPr>
        <w:t xml:space="preserve"> </w:t>
      </w:r>
    </w:p>
    <w:p w14:paraId="544CBBBD" w14:textId="77777777" w:rsidR="00B40C00" w:rsidRPr="00AD7263" w:rsidRDefault="00B40C00" w:rsidP="00B40C00">
      <w:pPr>
        <w:autoSpaceDE w:val="0"/>
        <w:autoSpaceDN w:val="0"/>
        <w:adjustRightInd w:val="0"/>
        <w:spacing w:after="0" w:line="360" w:lineRule="auto"/>
        <w:ind w:left="1560"/>
        <w:rPr>
          <w:rFonts w:ascii="Arial" w:hAnsi="Arial" w:cs="Arial"/>
        </w:rPr>
      </w:pPr>
      <w:r w:rsidRPr="00AD7263">
        <w:rPr>
          <w:rFonts w:ascii="Arial" w:hAnsi="Arial" w:cs="Arial"/>
        </w:rPr>
        <w:t>W przypadku podania przez Wykonaw</w:t>
      </w:r>
      <w:r>
        <w:rPr>
          <w:rFonts w:ascii="Arial" w:hAnsi="Arial" w:cs="Arial"/>
        </w:rPr>
        <w:t>cę</w:t>
      </w:r>
      <w:r w:rsidRPr="00AD7263">
        <w:rPr>
          <w:rFonts w:ascii="Arial" w:hAnsi="Arial" w:cs="Arial"/>
        </w:rPr>
        <w:t xml:space="preserve"> w ofercie czasu dłuższego niż określony </w:t>
      </w:r>
      <w:r>
        <w:rPr>
          <w:rFonts w:ascii="Arial" w:hAnsi="Arial" w:cs="Arial"/>
        </w:rPr>
        <w:t>przez Zamawiającego limit czasu (24 godziny)</w:t>
      </w:r>
      <w:r w:rsidRPr="00AD7263">
        <w:rPr>
          <w:rFonts w:ascii="Arial" w:hAnsi="Arial" w:cs="Arial"/>
        </w:rPr>
        <w:t xml:space="preserve"> Zamawiający przyjmie, że oferta jest niezgodna z warunkami zamówienia, w efekcie czego oferta zostanie odrzucona.</w:t>
      </w:r>
    </w:p>
    <w:p w14:paraId="1636A682" w14:textId="2A06C108" w:rsidR="00161A07" w:rsidRPr="007B7F2F" w:rsidRDefault="00161A07" w:rsidP="0084614F">
      <w:pPr>
        <w:spacing w:before="120" w:line="360" w:lineRule="auto"/>
        <w:rPr>
          <w:rFonts w:ascii="Arial" w:hAnsi="Arial" w:cs="Arial"/>
          <w:color w:val="000000"/>
        </w:rPr>
      </w:pPr>
    </w:p>
    <w:p w14:paraId="51BE3390" w14:textId="77777777" w:rsidR="007B7F2F" w:rsidRPr="007B7F2F" w:rsidRDefault="007B7F2F" w:rsidP="00A21F59">
      <w:pPr>
        <w:spacing w:line="360" w:lineRule="auto"/>
        <w:rPr>
          <w:rFonts w:ascii="Arial" w:hAnsi="Arial" w:cs="Arial"/>
        </w:rPr>
      </w:pP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279F88CA" w14:textId="4DF04D21" w:rsidR="003A5817" w:rsidRPr="00EB3BBA" w:rsidRDefault="0061314F" w:rsidP="00776C91">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 xml:space="preserve">arówek oraz wkładów LED (20%), </w:t>
      </w:r>
    </w:p>
    <w:p w14:paraId="5800C27E" w14:textId="6AC1390A" w:rsidR="003440EF" w:rsidRDefault="003440EF" w:rsidP="003440EF">
      <w:pPr>
        <w:pBdr>
          <w:top w:val="nil"/>
          <w:left w:val="nil"/>
          <w:bottom w:val="nil"/>
          <w:right w:val="nil"/>
          <w:between w:val="nil"/>
        </w:pBdr>
        <w:spacing w:after="0" w:line="360" w:lineRule="auto"/>
        <w:ind w:right="-569"/>
        <w:jc w:val="left"/>
        <w:rPr>
          <w:rFonts w:ascii="Arial" w:eastAsia="Arial" w:hAnsi="Arial" w:cs="Arial"/>
          <w:color w:val="000000"/>
        </w:rPr>
      </w:pP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07AB4C46"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6E1C84">
        <w:rPr>
          <w:rFonts w:ascii="Arial" w:eastAsia="Arial" w:hAnsi="Arial" w:cs="Arial"/>
          <w:b/>
          <w:sz w:val="22"/>
          <w:szCs w:val="22"/>
        </w:rPr>
        <w:t>w postępowaniu nr BZP.271.1.58</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 i aktywnych przejść dla pieszych na terenie miasta Świnoujście w latach 2024- 2026</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F167026"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12</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7941EA">
        <w:rPr>
          <w:rFonts w:ascii="Arial" w:hAnsi="Arial" w:cs="Arial"/>
        </w:rPr>
        <w:t xml:space="preserve">dwanaście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44232559"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415D4B">
        <w:rPr>
          <w:rFonts w:ascii="Arial" w:hAnsi="Arial" w:cs="Arial"/>
          <w:b/>
          <w:bCs/>
        </w:rPr>
        <w:t>58</w:t>
      </w:r>
      <w:r w:rsidR="00366094" w:rsidRPr="00AE169F">
        <w:rPr>
          <w:rFonts w:ascii="Arial" w:hAnsi="Arial" w:cs="Arial"/>
          <w:b/>
          <w:bCs/>
        </w:rPr>
        <w:t>.2023</w:t>
      </w:r>
      <w:r w:rsidRPr="00AE169F">
        <w:rPr>
          <w:rFonts w:ascii="Arial" w:hAnsi="Arial" w:cs="Arial"/>
          <w:b/>
          <w:bCs/>
        </w:rPr>
        <w:t xml:space="preserve"> na </w:t>
      </w:r>
      <w:r w:rsidR="00415D4B">
        <w:rPr>
          <w:rFonts w:ascii="Arial" w:hAnsi="Arial" w:cs="Arial"/>
          <w:b/>
          <w:bCs/>
        </w:rPr>
        <w:t xml:space="preserve">„Konserwacja, eksploatacja i utrzymanie bieżące w stałej sprawności technicznej świetlnej i aktywnych przejść dla pieszych na terenie miasta Świnoujście w latach 2024-206”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47C6004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6.6- Karta gwarancyjna,</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5"/>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C871FA" w16cex:dateUtc="2023-11-17T15:07:00Z"/>
  <w16cex:commentExtensible w16cex:durableId="58722C7D" w16cex:dateUtc="2023-11-17T15:10:00Z"/>
  <w16cex:commentExtensible w16cex:durableId="243F4FCF" w16cex:dateUtc="2023-11-17T15:19:00Z"/>
  <w16cex:commentExtensible w16cex:durableId="508C5D47" w16cex:dateUtc="2023-11-17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BB98" w16cid:durableId="22C871FA"/>
  <w16cid:commentId w16cid:paraId="634C8C76" w16cid:durableId="58722C7D"/>
  <w16cid:commentId w16cid:paraId="28B3CB5E" w16cid:durableId="243F4FCF"/>
  <w16cid:commentId w16cid:paraId="25D4302D" w16cid:durableId="508C5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B0F" w14:textId="77777777" w:rsidR="00E24CFF" w:rsidRDefault="00E24CFF">
      <w:pPr>
        <w:spacing w:after="0" w:line="240" w:lineRule="auto"/>
      </w:pPr>
      <w:r>
        <w:separator/>
      </w:r>
    </w:p>
  </w:endnote>
  <w:endnote w:type="continuationSeparator" w:id="0">
    <w:p w14:paraId="3123F813" w14:textId="77777777" w:rsidR="00E24CFF" w:rsidRDefault="00E2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7737EAC1"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011174">
      <w:rPr>
        <w:rFonts w:ascii="Times New Roman" w:hAnsi="Times New Roman"/>
        <w:b/>
        <w:noProof/>
        <w:color w:val="000000"/>
        <w:sz w:val="18"/>
        <w:szCs w:val="18"/>
      </w:rPr>
      <w:t>25</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3741" w14:textId="77777777" w:rsidR="00E24CFF" w:rsidRDefault="00E24CFF">
      <w:pPr>
        <w:spacing w:after="0" w:line="240" w:lineRule="auto"/>
      </w:pPr>
      <w:r>
        <w:separator/>
      </w:r>
    </w:p>
  </w:footnote>
  <w:footnote w:type="continuationSeparator" w:id="0">
    <w:p w14:paraId="6136FA64" w14:textId="77777777" w:rsidR="00E24CFF" w:rsidRDefault="00E2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5"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28"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2"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3"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4"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15"/>
  </w:num>
  <w:num w:numId="4">
    <w:abstractNumId w:val="36"/>
  </w:num>
  <w:num w:numId="5">
    <w:abstractNumId w:val="47"/>
  </w:num>
  <w:num w:numId="6">
    <w:abstractNumId w:val="40"/>
  </w:num>
  <w:num w:numId="7">
    <w:abstractNumId w:val="5"/>
  </w:num>
  <w:num w:numId="8">
    <w:abstractNumId w:val="9"/>
  </w:num>
  <w:num w:numId="9">
    <w:abstractNumId w:val="43"/>
  </w:num>
  <w:num w:numId="10">
    <w:abstractNumId w:val="39"/>
  </w:num>
  <w:num w:numId="11">
    <w:abstractNumId w:val="24"/>
  </w:num>
  <w:num w:numId="12">
    <w:abstractNumId w:val="45"/>
  </w:num>
  <w:num w:numId="13">
    <w:abstractNumId w:val="30"/>
  </w:num>
  <w:num w:numId="14">
    <w:abstractNumId w:val="19"/>
  </w:num>
  <w:num w:numId="15">
    <w:abstractNumId w:val="16"/>
  </w:num>
  <w:num w:numId="16">
    <w:abstractNumId w:val="7"/>
  </w:num>
  <w:num w:numId="17">
    <w:abstractNumId w:val="0"/>
  </w:num>
  <w:num w:numId="18">
    <w:abstractNumId w:val="6"/>
  </w:num>
  <w:num w:numId="19">
    <w:abstractNumId w:val="41"/>
  </w:num>
  <w:num w:numId="20">
    <w:abstractNumId w:val="17"/>
  </w:num>
  <w:num w:numId="21">
    <w:abstractNumId w:val="28"/>
  </w:num>
  <w:num w:numId="22">
    <w:abstractNumId w:val="11"/>
  </w:num>
  <w:num w:numId="23">
    <w:abstractNumId w:val="44"/>
  </w:num>
  <w:num w:numId="24">
    <w:abstractNumId w:val="2"/>
  </w:num>
  <w:num w:numId="25">
    <w:abstractNumId w:val="26"/>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3"/>
  </w:num>
  <w:num w:numId="31">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6"/>
  </w:num>
  <w:num w:numId="34">
    <w:abstractNumId w:val="37"/>
  </w:num>
  <w:num w:numId="35">
    <w:abstractNumId w:val="4"/>
  </w:num>
  <w:num w:numId="36">
    <w:abstractNumId w:val="21"/>
  </w:num>
  <w:num w:numId="37">
    <w:abstractNumId w:val="31"/>
  </w:num>
  <w:num w:numId="38">
    <w:abstractNumId w:val="38"/>
  </w:num>
  <w:num w:numId="39">
    <w:abstractNumId w:val="25"/>
  </w:num>
  <w:num w:numId="40">
    <w:abstractNumId w:val="3"/>
  </w:num>
  <w:num w:numId="41">
    <w:abstractNumId w:val="18"/>
  </w:num>
  <w:num w:numId="42">
    <w:abstractNumId w:val="10"/>
  </w:num>
  <w:num w:numId="43">
    <w:abstractNumId w:val="8"/>
  </w:num>
  <w:num w:numId="44">
    <w:abstractNumId w:val="48"/>
  </w:num>
  <w:num w:numId="45">
    <w:abstractNumId w:val="12"/>
  </w:num>
  <w:num w:numId="46">
    <w:abstractNumId w:val="42"/>
  </w:num>
  <w:num w:numId="47">
    <w:abstractNumId w:val="34"/>
  </w:num>
  <w:num w:numId="48">
    <w:abstractNumId w:val="1"/>
  </w:num>
  <w:num w:numId="49">
    <w:abstractNumId w:val="27"/>
  </w:num>
  <w:num w:numId="50">
    <w:abstractNumId w:val="23"/>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5E8D"/>
    <w:rsid w:val="00011001"/>
    <w:rsid w:val="00011174"/>
    <w:rsid w:val="00015DE3"/>
    <w:rsid w:val="00015DFB"/>
    <w:rsid w:val="0001690B"/>
    <w:rsid w:val="00016B4D"/>
    <w:rsid w:val="00020B58"/>
    <w:rsid w:val="000268AF"/>
    <w:rsid w:val="00034E7D"/>
    <w:rsid w:val="00044C56"/>
    <w:rsid w:val="00045172"/>
    <w:rsid w:val="0005064F"/>
    <w:rsid w:val="0005280F"/>
    <w:rsid w:val="00052888"/>
    <w:rsid w:val="00053B4E"/>
    <w:rsid w:val="00060FC1"/>
    <w:rsid w:val="0006247C"/>
    <w:rsid w:val="00063522"/>
    <w:rsid w:val="00076450"/>
    <w:rsid w:val="00080303"/>
    <w:rsid w:val="00081F9B"/>
    <w:rsid w:val="00092A70"/>
    <w:rsid w:val="000A1A3F"/>
    <w:rsid w:val="000A352B"/>
    <w:rsid w:val="000A7CC2"/>
    <w:rsid w:val="000B402F"/>
    <w:rsid w:val="000D28FA"/>
    <w:rsid w:val="000D2E17"/>
    <w:rsid w:val="000E3E0D"/>
    <w:rsid w:val="000E4F39"/>
    <w:rsid w:val="000E6078"/>
    <w:rsid w:val="000F0A6E"/>
    <w:rsid w:val="001000E7"/>
    <w:rsid w:val="001000ED"/>
    <w:rsid w:val="00112639"/>
    <w:rsid w:val="001131E9"/>
    <w:rsid w:val="001211F9"/>
    <w:rsid w:val="00130421"/>
    <w:rsid w:val="00134544"/>
    <w:rsid w:val="00135553"/>
    <w:rsid w:val="00142027"/>
    <w:rsid w:val="00143F5E"/>
    <w:rsid w:val="0014770D"/>
    <w:rsid w:val="00147A03"/>
    <w:rsid w:val="00151166"/>
    <w:rsid w:val="00156EC9"/>
    <w:rsid w:val="001612F7"/>
    <w:rsid w:val="00161A07"/>
    <w:rsid w:val="00164BFE"/>
    <w:rsid w:val="0016796D"/>
    <w:rsid w:val="00170671"/>
    <w:rsid w:val="00173C49"/>
    <w:rsid w:val="00174AEA"/>
    <w:rsid w:val="00183698"/>
    <w:rsid w:val="001875C1"/>
    <w:rsid w:val="00187B1C"/>
    <w:rsid w:val="001A076F"/>
    <w:rsid w:val="001A0AF9"/>
    <w:rsid w:val="001A136F"/>
    <w:rsid w:val="001A2274"/>
    <w:rsid w:val="001A49FA"/>
    <w:rsid w:val="001B1C8A"/>
    <w:rsid w:val="001B2EB5"/>
    <w:rsid w:val="001B710F"/>
    <w:rsid w:val="001C161F"/>
    <w:rsid w:val="001C6538"/>
    <w:rsid w:val="001C7363"/>
    <w:rsid w:val="001C7A51"/>
    <w:rsid w:val="001D349F"/>
    <w:rsid w:val="001D4927"/>
    <w:rsid w:val="001E08A7"/>
    <w:rsid w:val="001F2EBC"/>
    <w:rsid w:val="001F5A0F"/>
    <w:rsid w:val="001F5DC0"/>
    <w:rsid w:val="00201146"/>
    <w:rsid w:val="00206DAD"/>
    <w:rsid w:val="002109E8"/>
    <w:rsid w:val="00221E7D"/>
    <w:rsid w:val="00227262"/>
    <w:rsid w:val="002274E8"/>
    <w:rsid w:val="002469AA"/>
    <w:rsid w:val="00255A9B"/>
    <w:rsid w:val="002616CF"/>
    <w:rsid w:val="002633C7"/>
    <w:rsid w:val="002642CA"/>
    <w:rsid w:val="00265321"/>
    <w:rsid w:val="00271532"/>
    <w:rsid w:val="00273896"/>
    <w:rsid w:val="00275318"/>
    <w:rsid w:val="00275D89"/>
    <w:rsid w:val="00286AB1"/>
    <w:rsid w:val="00294108"/>
    <w:rsid w:val="002955F0"/>
    <w:rsid w:val="002A2B06"/>
    <w:rsid w:val="002A2B2D"/>
    <w:rsid w:val="002B60F3"/>
    <w:rsid w:val="002B7D07"/>
    <w:rsid w:val="002C0B5E"/>
    <w:rsid w:val="002C67BA"/>
    <w:rsid w:val="002C7539"/>
    <w:rsid w:val="002D15DE"/>
    <w:rsid w:val="002D2F23"/>
    <w:rsid w:val="002D3BBF"/>
    <w:rsid w:val="002D4292"/>
    <w:rsid w:val="002E179B"/>
    <w:rsid w:val="002E22DC"/>
    <w:rsid w:val="002E4E08"/>
    <w:rsid w:val="002F015D"/>
    <w:rsid w:val="003067F7"/>
    <w:rsid w:val="003105CB"/>
    <w:rsid w:val="0031156F"/>
    <w:rsid w:val="003131EF"/>
    <w:rsid w:val="0031439D"/>
    <w:rsid w:val="00315B17"/>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47AF"/>
    <w:rsid w:val="00395469"/>
    <w:rsid w:val="003A3880"/>
    <w:rsid w:val="003A5817"/>
    <w:rsid w:val="003A63A0"/>
    <w:rsid w:val="003B2398"/>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EB1"/>
    <w:rsid w:val="00427F6C"/>
    <w:rsid w:val="00430560"/>
    <w:rsid w:val="0043441E"/>
    <w:rsid w:val="00434A9A"/>
    <w:rsid w:val="00434C46"/>
    <w:rsid w:val="00436B70"/>
    <w:rsid w:val="004406B8"/>
    <w:rsid w:val="00440B38"/>
    <w:rsid w:val="004412F8"/>
    <w:rsid w:val="004467FC"/>
    <w:rsid w:val="00446F0F"/>
    <w:rsid w:val="00455319"/>
    <w:rsid w:val="004666A6"/>
    <w:rsid w:val="0047386E"/>
    <w:rsid w:val="00493DDB"/>
    <w:rsid w:val="00496056"/>
    <w:rsid w:val="00496C27"/>
    <w:rsid w:val="004A2EC9"/>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B32"/>
    <w:rsid w:val="00501142"/>
    <w:rsid w:val="00510B16"/>
    <w:rsid w:val="005114EB"/>
    <w:rsid w:val="005132AB"/>
    <w:rsid w:val="00516D85"/>
    <w:rsid w:val="0052346E"/>
    <w:rsid w:val="00524DDE"/>
    <w:rsid w:val="005305E3"/>
    <w:rsid w:val="00532027"/>
    <w:rsid w:val="005367EF"/>
    <w:rsid w:val="00537E18"/>
    <w:rsid w:val="005460CC"/>
    <w:rsid w:val="005472D9"/>
    <w:rsid w:val="005513B5"/>
    <w:rsid w:val="00551FD3"/>
    <w:rsid w:val="005532D7"/>
    <w:rsid w:val="00556F6D"/>
    <w:rsid w:val="005665DA"/>
    <w:rsid w:val="00570694"/>
    <w:rsid w:val="00571AFE"/>
    <w:rsid w:val="00582BAD"/>
    <w:rsid w:val="00586178"/>
    <w:rsid w:val="00586ADF"/>
    <w:rsid w:val="00596F2F"/>
    <w:rsid w:val="005B2FA1"/>
    <w:rsid w:val="005C1374"/>
    <w:rsid w:val="005C43A4"/>
    <w:rsid w:val="005D1754"/>
    <w:rsid w:val="005D2ACD"/>
    <w:rsid w:val="005D403F"/>
    <w:rsid w:val="005E63AE"/>
    <w:rsid w:val="005E652B"/>
    <w:rsid w:val="005E67FC"/>
    <w:rsid w:val="005E6F69"/>
    <w:rsid w:val="005E75EB"/>
    <w:rsid w:val="005F3912"/>
    <w:rsid w:val="005F3C2E"/>
    <w:rsid w:val="005F7357"/>
    <w:rsid w:val="00601EA7"/>
    <w:rsid w:val="006032A8"/>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719B1"/>
    <w:rsid w:val="0068029B"/>
    <w:rsid w:val="00686C91"/>
    <w:rsid w:val="0069044C"/>
    <w:rsid w:val="006919F8"/>
    <w:rsid w:val="00691BD9"/>
    <w:rsid w:val="00692640"/>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BA2"/>
    <w:rsid w:val="006F776B"/>
    <w:rsid w:val="00700565"/>
    <w:rsid w:val="00706D82"/>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132F8"/>
    <w:rsid w:val="00817423"/>
    <w:rsid w:val="00822149"/>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7DC7"/>
    <w:rsid w:val="00873B41"/>
    <w:rsid w:val="0088132F"/>
    <w:rsid w:val="00893577"/>
    <w:rsid w:val="008A2286"/>
    <w:rsid w:val="008A4839"/>
    <w:rsid w:val="008B0642"/>
    <w:rsid w:val="008B14E0"/>
    <w:rsid w:val="008B19C7"/>
    <w:rsid w:val="008B2414"/>
    <w:rsid w:val="008B534D"/>
    <w:rsid w:val="008B65AD"/>
    <w:rsid w:val="008C635E"/>
    <w:rsid w:val="008C72FE"/>
    <w:rsid w:val="008D380D"/>
    <w:rsid w:val="008E52FD"/>
    <w:rsid w:val="008F13A3"/>
    <w:rsid w:val="008F1840"/>
    <w:rsid w:val="008F28D9"/>
    <w:rsid w:val="008F4C1A"/>
    <w:rsid w:val="008F4DE8"/>
    <w:rsid w:val="009009E0"/>
    <w:rsid w:val="0091179E"/>
    <w:rsid w:val="00921F79"/>
    <w:rsid w:val="009275D0"/>
    <w:rsid w:val="00937F9E"/>
    <w:rsid w:val="009529E1"/>
    <w:rsid w:val="009535E6"/>
    <w:rsid w:val="00954931"/>
    <w:rsid w:val="00967E94"/>
    <w:rsid w:val="00982372"/>
    <w:rsid w:val="009871BA"/>
    <w:rsid w:val="009917CD"/>
    <w:rsid w:val="00996CDC"/>
    <w:rsid w:val="00997BA2"/>
    <w:rsid w:val="009A05C1"/>
    <w:rsid w:val="009A1CAC"/>
    <w:rsid w:val="009A73D5"/>
    <w:rsid w:val="009A754E"/>
    <w:rsid w:val="009A7794"/>
    <w:rsid w:val="009D6FC2"/>
    <w:rsid w:val="009E1D54"/>
    <w:rsid w:val="009E305C"/>
    <w:rsid w:val="00A0636E"/>
    <w:rsid w:val="00A10EED"/>
    <w:rsid w:val="00A13814"/>
    <w:rsid w:val="00A14E2E"/>
    <w:rsid w:val="00A1591E"/>
    <w:rsid w:val="00A21F59"/>
    <w:rsid w:val="00A2269D"/>
    <w:rsid w:val="00A334A9"/>
    <w:rsid w:val="00A36CD7"/>
    <w:rsid w:val="00A4157B"/>
    <w:rsid w:val="00A44770"/>
    <w:rsid w:val="00A468AB"/>
    <w:rsid w:val="00A50AAC"/>
    <w:rsid w:val="00A52AAB"/>
    <w:rsid w:val="00A60595"/>
    <w:rsid w:val="00A71857"/>
    <w:rsid w:val="00A740C3"/>
    <w:rsid w:val="00A823FA"/>
    <w:rsid w:val="00A837B6"/>
    <w:rsid w:val="00A86C17"/>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20D0"/>
    <w:rsid w:val="00AE6371"/>
    <w:rsid w:val="00AE7D65"/>
    <w:rsid w:val="00AF0A15"/>
    <w:rsid w:val="00B01D0D"/>
    <w:rsid w:val="00B06A84"/>
    <w:rsid w:val="00B23091"/>
    <w:rsid w:val="00B3244A"/>
    <w:rsid w:val="00B33DCD"/>
    <w:rsid w:val="00B40C00"/>
    <w:rsid w:val="00B43A2D"/>
    <w:rsid w:val="00B45BCF"/>
    <w:rsid w:val="00B4615D"/>
    <w:rsid w:val="00B46DDF"/>
    <w:rsid w:val="00B4795F"/>
    <w:rsid w:val="00B51403"/>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2B8B"/>
    <w:rsid w:val="00B94BAD"/>
    <w:rsid w:val="00B96506"/>
    <w:rsid w:val="00B97539"/>
    <w:rsid w:val="00BA130A"/>
    <w:rsid w:val="00BA3B94"/>
    <w:rsid w:val="00BA7E1B"/>
    <w:rsid w:val="00BB1E0A"/>
    <w:rsid w:val="00BB50E3"/>
    <w:rsid w:val="00BB7A6D"/>
    <w:rsid w:val="00BC4F8C"/>
    <w:rsid w:val="00BC6FD0"/>
    <w:rsid w:val="00BD2376"/>
    <w:rsid w:val="00BD64E9"/>
    <w:rsid w:val="00BD7EE5"/>
    <w:rsid w:val="00BE2512"/>
    <w:rsid w:val="00BE67C7"/>
    <w:rsid w:val="00BE734C"/>
    <w:rsid w:val="00BE7499"/>
    <w:rsid w:val="00BF0E78"/>
    <w:rsid w:val="00BF2A5D"/>
    <w:rsid w:val="00BF3A95"/>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71A5"/>
    <w:rsid w:val="00CA1E92"/>
    <w:rsid w:val="00CA66A6"/>
    <w:rsid w:val="00CB0848"/>
    <w:rsid w:val="00CB2652"/>
    <w:rsid w:val="00CD2333"/>
    <w:rsid w:val="00CD359B"/>
    <w:rsid w:val="00CD3AFC"/>
    <w:rsid w:val="00CD727F"/>
    <w:rsid w:val="00CE3119"/>
    <w:rsid w:val="00CF27A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103F"/>
    <w:rsid w:val="00D42523"/>
    <w:rsid w:val="00D43E6A"/>
    <w:rsid w:val="00D441B3"/>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78DC"/>
    <w:rsid w:val="00E134BF"/>
    <w:rsid w:val="00E13D0F"/>
    <w:rsid w:val="00E1519C"/>
    <w:rsid w:val="00E2426E"/>
    <w:rsid w:val="00E24CFF"/>
    <w:rsid w:val="00E27882"/>
    <w:rsid w:val="00E56C04"/>
    <w:rsid w:val="00E623F6"/>
    <w:rsid w:val="00E66C0B"/>
    <w:rsid w:val="00E723BC"/>
    <w:rsid w:val="00E729D1"/>
    <w:rsid w:val="00E764F1"/>
    <w:rsid w:val="00E80E8E"/>
    <w:rsid w:val="00E85A79"/>
    <w:rsid w:val="00E879CB"/>
    <w:rsid w:val="00E92149"/>
    <w:rsid w:val="00E9454B"/>
    <w:rsid w:val="00E9500E"/>
    <w:rsid w:val="00E95D60"/>
    <w:rsid w:val="00EA5922"/>
    <w:rsid w:val="00EB1689"/>
    <w:rsid w:val="00EB3BBA"/>
    <w:rsid w:val="00EC1563"/>
    <w:rsid w:val="00EC1652"/>
    <w:rsid w:val="00EC297A"/>
    <w:rsid w:val="00ED1BD1"/>
    <w:rsid w:val="00ED3DAC"/>
    <w:rsid w:val="00ED5387"/>
    <w:rsid w:val="00EE0B12"/>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94D4A"/>
    <w:rsid w:val="00FA6E30"/>
    <w:rsid w:val="00FA7FA5"/>
    <w:rsid w:val="00FB4CB6"/>
    <w:rsid w:val="00FB56BF"/>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74AFD1-3067-47F4-B303-7CF7E26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9063</Words>
  <Characters>54382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28</cp:revision>
  <cp:lastPrinted>2023-04-19T21:59:00Z</cp:lastPrinted>
  <dcterms:created xsi:type="dcterms:W3CDTF">2023-11-17T15:23:00Z</dcterms:created>
  <dcterms:modified xsi:type="dcterms:W3CDTF">2023-11-30T11:18:00Z</dcterms:modified>
</cp:coreProperties>
</file>