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A6" w:rsidRDefault="004949A6">
      <w:pPr>
        <w:pStyle w:val="Nagwek10"/>
        <w:keepNext/>
        <w:keepLines/>
        <w:shd w:val="clear" w:color="auto" w:fill="auto"/>
      </w:pPr>
      <w:bookmarkStart w:id="0" w:name="bookmark0"/>
      <w:bookmarkStart w:id="1" w:name="bookmark1"/>
      <w:r>
        <w:t>SZCZEGÓŁOWA SPECYFIKACJA TECHNICZNA</w:t>
      </w:r>
      <w:r>
        <w:br/>
        <w:t>WYMIANY POKRYCIA DACHU</w:t>
      </w:r>
      <w:bookmarkEnd w:id="0"/>
      <w:bookmarkEnd w:id="1"/>
    </w:p>
    <w:p w:rsidR="004949A6" w:rsidRPr="005C50C9" w:rsidRDefault="004949A6">
      <w:pPr>
        <w:pStyle w:val="Nagwek10"/>
        <w:keepNext/>
        <w:keepLines/>
        <w:shd w:val="clear" w:color="auto" w:fill="auto"/>
        <w:spacing w:before="0" w:after="1280" w:line="240" w:lineRule="auto"/>
        <w:jc w:val="left"/>
        <w:rPr>
          <w:sz w:val="28"/>
          <w:szCs w:val="28"/>
        </w:rPr>
      </w:pPr>
      <w:bookmarkStart w:id="2" w:name="bookmark2"/>
      <w:bookmarkStart w:id="3" w:name="bookmark3"/>
      <w:r w:rsidRPr="005C50C9">
        <w:rPr>
          <w:sz w:val="28"/>
          <w:szCs w:val="28"/>
        </w:rPr>
        <w:t xml:space="preserve">OBIEKT: </w:t>
      </w:r>
      <w:bookmarkEnd w:id="2"/>
      <w:bookmarkEnd w:id="3"/>
      <w:r w:rsidRPr="005C50C9">
        <w:rPr>
          <w:sz w:val="28"/>
          <w:szCs w:val="28"/>
        </w:rPr>
        <w:t>Budynek mieszkalny wielorodzinny przy ul</w:t>
      </w:r>
      <w:r>
        <w:rPr>
          <w:sz w:val="28"/>
          <w:szCs w:val="28"/>
        </w:rPr>
        <w:t>.</w:t>
      </w:r>
      <w:r w:rsidRPr="005C50C9">
        <w:rPr>
          <w:sz w:val="28"/>
          <w:szCs w:val="28"/>
        </w:rPr>
        <w:t xml:space="preserve"> Świeykowskiego  1</w:t>
      </w:r>
      <w:r>
        <w:rPr>
          <w:sz w:val="28"/>
          <w:szCs w:val="28"/>
        </w:rPr>
        <w:t xml:space="preserve"> w Gorlicach.</w:t>
      </w:r>
    </w:p>
    <w:p w:rsidR="004949A6" w:rsidRDefault="004949A6">
      <w:pPr>
        <w:pStyle w:val="Teksttreci0"/>
        <w:shd w:val="clear" w:color="auto" w:fill="auto"/>
        <w:spacing w:after="240"/>
      </w:pPr>
      <w:r>
        <w:t>45210000-2 Roboty budowlane w zakresie budynków</w:t>
      </w:r>
    </w:p>
    <w:p w:rsidR="004949A6" w:rsidRDefault="004949A6">
      <w:pPr>
        <w:pStyle w:val="Teksttreci0"/>
        <w:shd w:val="clear" w:color="auto" w:fill="auto"/>
        <w:spacing w:after="0"/>
      </w:pPr>
      <w:r>
        <w:t xml:space="preserve">45261210-9 Wykonanie pokryć dachowych </w:t>
      </w:r>
    </w:p>
    <w:p w:rsidR="004949A6" w:rsidRDefault="004949A6">
      <w:pPr>
        <w:pStyle w:val="Teksttreci0"/>
        <w:shd w:val="clear" w:color="auto" w:fill="auto"/>
        <w:spacing w:after="0"/>
      </w:pPr>
      <w:r>
        <w:t>45261320-3 Kładzenie rynien</w:t>
      </w:r>
      <w:r>
        <w:br w:type="page"/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6"/>
        <w:gridCol w:w="4950"/>
      </w:tblGrid>
      <w:tr w:rsidR="004949A6">
        <w:trPr>
          <w:trHeight w:hRule="exact" w:val="1739"/>
        </w:trPr>
        <w:tc>
          <w:tcPr>
            <w:tcW w:w="626" w:type="dxa"/>
            <w:shd w:val="clear" w:color="auto" w:fill="FFFFFF"/>
            <w:vAlign w:val="center"/>
          </w:tcPr>
          <w:p w:rsidR="004949A6" w:rsidRDefault="004949A6">
            <w:pPr>
              <w:pStyle w:val="Inne0"/>
              <w:shd w:val="clear" w:color="auto" w:fill="auto"/>
              <w:spacing w:after="0"/>
              <w:ind w:firstLine="160"/>
              <w:jc w:val="both"/>
            </w:pPr>
            <w:r>
              <w:rPr>
                <w:b/>
                <w:bCs/>
              </w:rPr>
              <w:t>1.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  <w:ind w:firstLine="340"/>
              <w:jc w:val="both"/>
            </w:pPr>
            <w:r>
              <w:rPr>
                <w:b/>
                <w:bCs/>
              </w:rPr>
              <w:t>1.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  <w:ind w:firstLine="340"/>
              <w:jc w:val="both"/>
            </w:pPr>
            <w:r>
              <w:rPr>
                <w:b/>
                <w:bCs/>
              </w:rPr>
              <w:t>2.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  <w:ind w:firstLine="340"/>
              <w:jc w:val="both"/>
            </w:pPr>
            <w:r>
              <w:rPr>
                <w:b/>
                <w:bCs/>
              </w:rPr>
              <w:t>3.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  <w:ind w:firstLine="340"/>
              <w:jc w:val="both"/>
            </w:pPr>
            <w:r>
              <w:rPr>
                <w:b/>
                <w:bCs/>
              </w:rPr>
              <w:t>4.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  <w:ind w:firstLine="340"/>
              <w:jc w:val="both"/>
            </w:pPr>
            <w:r>
              <w:rPr>
                <w:b/>
                <w:bCs/>
              </w:rPr>
              <w:t>5.</w:t>
            </w:r>
          </w:p>
        </w:tc>
        <w:tc>
          <w:tcPr>
            <w:tcW w:w="4950" w:type="dxa"/>
            <w:shd w:val="clear" w:color="auto" w:fill="FFFFFF"/>
          </w:tcPr>
          <w:p w:rsidR="004949A6" w:rsidRDefault="004949A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WSTĘP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</w:pPr>
            <w:r>
              <w:t>PRZEDMIOT SPECYFIKACJI TECHNICZNEJ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</w:pPr>
            <w:r>
              <w:t>ZAKRES STOSOWANIA ST</w:t>
            </w:r>
          </w:p>
          <w:p w:rsidR="004949A6" w:rsidRDefault="004949A6">
            <w:pPr>
              <w:pStyle w:val="Inne0"/>
              <w:shd w:val="clear" w:color="auto" w:fill="auto"/>
              <w:spacing w:after="0" w:line="233" w:lineRule="auto"/>
            </w:pPr>
            <w:r>
              <w:t>ZAKRES ROBÓT OBJĘTYCH ST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</w:pPr>
            <w:r>
              <w:t>OKREŚLENIA PODSTAWOWE</w:t>
            </w:r>
          </w:p>
          <w:p w:rsidR="004949A6" w:rsidRDefault="004949A6">
            <w:pPr>
              <w:pStyle w:val="Inne0"/>
              <w:shd w:val="clear" w:color="auto" w:fill="auto"/>
              <w:spacing w:after="0" w:line="233" w:lineRule="auto"/>
            </w:pPr>
            <w:r>
              <w:t>OGÓLNE WYMAGANIA DOTYCZĄCE ROBÓT</w:t>
            </w:r>
          </w:p>
        </w:tc>
      </w:tr>
      <w:tr w:rsidR="004949A6">
        <w:trPr>
          <w:trHeight w:hRule="exact" w:val="1346"/>
        </w:trPr>
        <w:tc>
          <w:tcPr>
            <w:tcW w:w="626" w:type="dxa"/>
            <w:shd w:val="clear" w:color="auto" w:fill="FFFFFF"/>
            <w:vAlign w:val="center"/>
          </w:tcPr>
          <w:p w:rsidR="004949A6" w:rsidRDefault="004949A6">
            <w:pPr>
              <w:pStyle w:val="Inne0"/>
              <w:shd w:val="clear" w:color="auto" w:fill="auto"/>
              <w:spacing w:after="0"/>
              <w:ind w:firstLine="160"/>
              <w:jc w:val="both"/>
            </w:pPr>
            <w:r>
              <w:rPr>
                <w:b/>
                <w:bCs/>
              </w:rPr>
              <w:t>II.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  <w:ind w:firstLine="340"/>
              <w:jc w:val="both"/>
            </w:pPr>
            <w:r>
              <w:rPr>
                <w:b/>
                <w:bCs/>
              </w:rPr>
              <w:t>1.</w:t>
            </w:r>
          </w:p>
          <w:p w:rsidR="004949A6" w:rsidRDefault="004949A6">
            <w:pPr>
              <w:pStyle w:val="Inne0"/>
              <w:shd w:val="clear" w:color="auto" w:fill="auto"/>
              <w:spacing w:after="0" w:line="233" w:lineRule="auto"/>
              <w:ind w:firstLine="340"/>
              <w:jc w:val="both"/>
            </w:pPr>
            <w:r>
              <w:rPr>
                <w:b/>
                <w:bCs/>
              </w:rPr>
              <w:t>2.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  <w:ind w:firstLine="340"/>
              <w:jc w:val="both"/>
            </w:pPr>
            <w:r>
              <w:rPr>
                <w:b/>
                <w:bCs/>
              </w:rPr>
              <w:t>3.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949A6" w:rsidRDefault="004949A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MATERIAŁY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</w:pPr>
            <w:r>
              <w:t>WARUNKI OGÓLNE STOSOWANIA MATERIAŁÓW WYMAGANIA SZCZEGÓŁOWE DLA MATERIAŁÓW SKŁADOWANIE MATERIAŁÓW</w:t>
            </w:r>
          </w:p>
        </w:tc>
      </w:tr>
      <w:tr w:rsidR="004949A6">
        <w:trPr>
          <w:trHeight w:hRule="exact" w:val="817"/>
        </w:trPr>
        <w:tc>
          <w:tcPr>
            <w:tcW w:w="626" w:type="dxa"/>
            <w:shd w:val="clear" w:color="auto" w:fill="FFFFFF"/>
            <w:vAlign w:val="center"/>
          </w:tcPr>
          <w:p w:rsidR="004949A6" w:rsidRDefault="004949A6">
            <w:pPr>
              <w:pStyle w:val="Inne0"/>
              <w:shd w:val="clear" w:color="auto" w:fill="auto"/>
              <w:spacing w:after="0"/>
              <w:jc w:val="both"/>
            </w:pPr>
            <w:r>
              <w:rPr>
                <w:b/>
                <w:bCs/>
                <w:lang w:val="en-US" w:eastAsia="en-US"/>
              </w:rPr>
              <w:t>III.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  <w:ind w:firstLine="340"/>
              <w:jc w:val="both"/>
            </w:pPr>
            <w:r>
              <w:rPr>
                <w:b/>
                <w:bCs/>
                <w:lang w:val="en-US" w:eastAsia="en-US"/>
              </w:rPr>
              <w:t>1.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949A6" w:rsidRDefault="004949A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SPRZĘT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</w:pPr>
            <w:r>
              <w:t>OGÓLNE WYMAGANIA DOTYCZĄCE SPRZĘTU</w:t>
            </w:r>
          </w:p>
        </w:tc>
      </w:tr>
      <w:tr w:rsidR="004949A6">
        <w:trPr>
          <w:trHeight w:hRule="exact" w:val="529"/>
        </w:trPr>
        <w:tc>
          <w:tcPr>
            <w:tcW w:w="626" w:type="dxa"/>
            <w:shd w:val="clear" w:color="auto" w:fill="FFFFFF"/>
            <w:vAlign w:val="center"/>
          </w:tcPr>
          <w:p w:rsidR="004949A6" w:rsidRDefault="004949A6">
            <w:pPr>
              <w:pStyle w:val="Inne0"/>
              <w:shd w:val="clear" w:color="auto" w:fill="auto"/>
              <w:spacing w:after="0"/>
              <w:jc w:val="both"/>
            </w:pPr>
            <w:r>
              <w:rPr>
                <w:b/>
                <w:bCs/>
                <w:lang w:val="en-US" w:eastAsia="en-US"/>
              </w:rPr>
              <w:t>IV.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949A6" w:rsidRDefault="004949A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TRANSPORT</w:t>
            </w:r>
          </w:p>
        </w:tc>
      </w:tr>
      <w:tr w:rsidR="004949A6">
        <w:trPr>
          <w:trHeight w:hRule="exact" w:val="1080"/>
        </w:trPr>
        <w:tc>
          <w:tcPr>
            <w:tcW w:w="626" w:type="dxa"/>
            <w:shd w:val="clear" w:color="auto" w:fill="FFFFFF"/>
            <w:vAlign w:val="center"/>
          </w:tcPr>
          <w:p w:rsidR="004949A6" w:rsidRDefault="004949A6">
            <w:pPr>
              <w:pStyle w:val="Inne0"/>
              <w:shd w:val="clear" w:color="auto" w:fill="auto"/>
              <w:spacing w:after="0"/>
              <w:ind w:firstLine="160"/>
              <w:jc w:val="both"/>
            </w:pPr>
            <w:r>
              <w:rPr>
                <w:b/>
                <w:bCs/>
                <w:lang w:val="en-US" w:eastAsia="en-US"/>
              </w:rPr>
              <w:t>V.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  <w:ind w:firstLine="340"/>
              <w:jc w:val="both"/>
            </w:pPr>
            <w:r>
              <w:rPr>
                <w:b/>
                <w:bCs/>
                <w:lang w:val="en-US" w:eastAsia="en-US"/>
              </w:rPr>
              <w:t>1.</w:t>
            </w:r>
          </w:p>
          <w:p w:rsidR="004949A6" w:rsidRDefault="004949A6">
            <w:pPr>
              <w:pStyle w:val="Inne0"/>
              <w:shd w:val="clear" w:color="auto" w:fill="auto"/>
              <w:spacing w:after="0" w:line="233" w:lineRule="auto"/>
              <w:ind w:firstLine="340"/>
              <w:jc w:val="both"/>
            </w:pPr>
            <w:r>
              <w:rPr>
                <w:b/>
                <w:bCs/>
                <w:lang w:val="en-US" w:eastAsia="en-US"/>
              </w:rPr>
              <w:t>2.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949A6" w:rsidRDefault="004949A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WYKONANIE ROBÓT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</w:pPr>
            <w:r>
              <w:t>OGÓLNE ZASADY WYKONANIA ROBÓT SZCZEGÓŁOWE ZASADY WYKONANIA ROBÓT</w:t>
            </w:r>
          </w:p>
        </w:tc>
      </w:tr>
      <w:tr w:rsidR="004949A6">
        <w:trPr>
          <w:trHeight w:hRule="exact" w:val="1084"/>
        </w:trPr>
        <w:tc>
          <w:tcPr>
            <w:tcW w:w="626" w:type="dxa"/>
            <w:shd w:val="clear" w:color="auto" w:fill="FFFFFF"/>
            <w:vAlign w:val="center"/>
          </w:tcPr>
          <w:p w:rsidR="004949A6" w:rsidRDefault="004949A6">
            <w:pPr>
              <w:pStyle w:val="Inne0"/>
              <w:shd w:val="clear" w:color="auto" w:fill="auto"/>
              <w:spacing w:after="0"/>
              <w:jc w:val="both"/>
            </w:pPr>
            <w:r>
              <w:rPr>
                <w:b/>
                <w:bCs/>
                <w:lang w:val="en-US" w:eastAsia="en-US"/>
              </w:rPr>
              <w:t>VI.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  <w:ind w:firstLine="340"/>
              <w:jc w:val="both"/>
            </w:pPr>
            <w:r>
              <w:rPr>
                <w:b/>
                <w:bCs/>
                <w:lang w:val="en-US" w:eastAsia="en-US"/>
              </w:rPr>
              <w:t>1.</w:t>
            </w:r>
          </w:p>
          <w:p w:rsidR="004949A6" w:rsidRDefault="004949A6">
            <w:pPr>
              <w:pStyle w:val="Inne0"/>
              <w:shd w:val="clear" w:color="auto" w:fill="auto"/>
              <w:spacing w:after="0" w:line="233" w:lineRule="auto"/>
              <w:ind w:firstLine="340"/>
              <w:jc w:val="both"/>
            </w:pPr>
            <w:r>
              <w:rPr>
                <w:b/>
                <w:bCs/>
                <w:lang w:val="en-US" w:eastAsia="en-US"/>
              </w:rPr>
              <w:t>2.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949A6" w:rsidRDefault="004949A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KONTROLA JAKOŚCI ROBÓT</w:t>
            </w:r>
          </w:p>
          <w:p w:rsidR="004949A6" w:rsidRDefault="004949A6">
            <w:pPr>
              <w:pStyle w:val="Inne0"/>
              <w:shd w:val="clear" w:color="auto" w:fill="auto"/>
              <w:spacing w:after="0" w:line="233" w:lineRule="auto"/>
            </w:pPr>
            <w:r>
              <w:t>OGÓLNE ZASADY KONTROLI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</w:pPr>
            <w:r>
              <w:t>ZAKRES BADAŃ PROWADZONYCH W CZASIE BUDOWY</w:t>
            </w:r>
          </w:p>
        </w:tc>
      </w:tr>
      <w:tr w:rsidR="004949A6">
        <w:trPr>
          <w:trHeight w:hRule="exact" w:val="540"/>
        </w:trPr>
        <w:tc>
          <w:tcPr>
            <w:tcW w:w="626" w:type="dxa"/>
            <w:shd w:val="clear" w:color="auto" w:fill="FFFFFF"/>
            <w:vAlign w:val="center"/>
          </w:tcPr>
          <w:p w:rsidR="004949A6" w:rsidRDefault="004949A6">
            <w:pPr>
              <w:pStyle w:val="Inne0"/>
              <w:shd w:val="clear" w:color="auto" w:fill="auto"/>
              <w:spacing w:after="0"/>
              <w:jc w:val="both"/>
            </w:pPr>
            <w:r>
              <w:rPr>
                <w:b/>
                <w:bCs/>
                <w:lang w:val="en-US" w:eastAsia="en-US"/>
              </w:rPr>
              <w:t>VII.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949A6" w:rsidRDefault="004949A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OBMIAR ROBÓT</w:t>
            </w:r>
          </w:p>
        </w:tc>
      </w:tr>
      <w:tr w:rsidR="004949A6">
        <w:trPr>
          <w:trHeight w:hRule="exact" w:val="832"/>
        </w:trPr>
        <w:tc>
          <w:tcPr>
            <w:tcW w:w="626" w:type="dxa"/>
            <w:shd w:val="clear" w:color="auto" w:fill="FFFFFF"/>
            <w:vAlign w:val="center"/>
          </w:tcPr>
          <w:p w:rsidR="004949A6" w:rsidRDefault="004949A6">
            <w:pPr>
              <w:pStyle w:val="Inne0"/>
              <w:shd w:val="clear" w:color="auto" w:fill="auto"/>
              <w:spacing w:after="0"/>
              <w:jc w:val="both"/>
            </w:pPr>
            <w:r>
              <w:rPr>
                <w:b/>
                <w:bCs/>
                <w:lang w:val="en-US" w:eastAsia="en-US"/>
              </w:rPr>
              <w:t>VIII.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  <w:ind w:firstLine="340"/>
              <w:jc w:val="both"/>
            </w:pPr>
            <w:r>
              <w:rPr>
                <w:b/>
                <w:bCs/>
                <w:lang w:val="en-US" w:eastAsia="en-US"/>
              </w:rPr>
              <w:t>1.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949A6" w:rsidRDefault="004949A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ODBIÓR ROBÓT</w:t>
            </w:r>
          </w:p>
          <w:p w:rsidR="004949A6" w:rsidRDefault="004949A6">
            <w:pPr>
              <w:pStyle w:val="Inne0"/>
              <w:shd w:val="clear" w:color="auto" w:fill="auto"/>
              <w:spacing w:after="0"/>
            </w:pPr>
            <w:r>
              <w:t>USTALENIA OGÓLNE DOTYCZĄCE ODBIORU ROBÓT</w:t>
            </w:r>
          </w:p>
        </w:tc>
      </w:tr>
    </w:tbl>
    <w:p w:rsidR="004949A6" w:rsidRDefault="004949A6">
      <w:pPr>
        <w:sectPr w:rsidR="004949A6" w:rsidSect="001058C5">
          <w:pgSz w:w="11900" w:h="16840"/>
          <w:pgMar w:top="1327" w:right="856" w:bottom="6651" w:left="1372" w:header="896" w:footer="6226" w:gutter="0"/>
          <w:pgNumType w:start="1"/>
          <w:cols w:space="708"/>
          <w:noEndnote/>
          <w:docGrid w:linePitch="360"/>
        </w:sectPr>
      </w:pPr>
    </w:p>
    <w:p w:rsidR="004949A6" w:rsidRDefault="004949A6" w:rsidP="005C50C9">
      <w:pPr>
        <w:pStyle w:val="Teksttreci0"/>
        <w:shd w:val="clear" w:color="auto" w:fill="auto"/>
        <w:tabs>
          <w:tab w:val="left" w:pos="500"/>
        </w:tabs>
        <w:jc w:val="both"/>
      </w:pPr>
      <w:r>
        <w:rPr>
          <w:b/>
          <w:bCs/>
        </w:rPr>
        <w:t>WSTĘP</w:t>
      </w:r>
    </w:p>
    <w:p w:rsidR="004949A6" w:rsidRDefault="004949A6">
      <w:pPr>
        <w:pStyle w:val="Nagwek20"/>
        <w:keepNext/>
        <w:keepLines/>
        <w:shd w:val="clear" w:color="auto" w:fill="auto"/>
        <w:ind w:firstLine="0"/>
        <w:jc w:val="both"/>
      </w:pPr>
      <w:bookmarkStart w:id="4" w:name="bookmark4"/>
      <w:bookmarkStart w:id="5" w:name="bookmark5"/>
      <w:r>
        <w:t>PRZEDMIOT SPECYFIKACJI TECHNICZNEJ</w:t>
      </w:r>
      <w:bookmarkEnd w:id="4"/>
      <w:bookmarkEnd w:id="5"/>
    </w:p>
    <w:p w:rsidR="004949A6" w:rsidRDefault="004949A6">
      <w:pPr>
        <w:pStyle w:val="Teksttreci0"/>
        <w:shd w:val="clear" w:color="auto" w:fill="auto"/>
        <w:ind w:firstLine="160"/>
        <w:jc w:val="both"/>
      </w:pPr>
      <w:r>
        <w:t>Specyfikacja Techniczna odnosi się do wymagań wspólnych dla poszczególnych wymagań technicznych dotyczących wykonania i odbioru robot, które zostaną wykonane w ramach wymiany pokrycia dachu na budynku mieszkalnym przy ul Świeykowskiego 1  w Gorlicach</w:t>
      </w:r>
    </w:p>
    <w:p w:rsidR="004949A6" w:rsidRDefault="004949A6">
      <w:pPr>
        <w:pStyle w:val="Teksttreci0"/>
        <w:shd w:val="clear" w:color="auto" w:fill="auto"/>
        <w:spacing w:after="0"/>
        <w:jc w:val="both"/>
      </w:pPr>
      <w:r>
        <w:rPr>
          <w:b/>
          <w:bCs/>
          <w:i/>
          <w:iCs/>
        </w:rPr>
        <w:t>Charakter obiektu:</w:t>
      </w:r>
    </w:p>
    <w:p w:rsidR="004949A6" w:rsidRDefault="004949A6">
      <w:pPr>
        <w:pStyle w:val="Teksttreci0"/>
        <w:shd w:val="clear" w:color="auto" w:fill="auto"/>
        <w:ind w:firstLine="160"/>
        <w:jc w:val="both"/>
      </w:pPr>
      <w:r>
        <w:t xml:space="preserve">Budynek główny jednopiętrowy z poddaszem  - mury przyziemia, parteru i piętra wykonane z cegły grubości </w:t>
      </w:r>
      <w:smartTag w:uri="urn:schemas-microsoft-com:office:smarttags" w:element="metricconverter">
        <w:smartTagPr>
          <w:attr w:name="ProductID" w:val="50 cm"/>
        </w:smartTagPr>
        <w:r>
          <w:t>50 cm</w:t>
        </w:r>
      </w:smartTag>
      <w:r>
        <w:t>. Strop nad piwnicami, parterem i piętrem typu Akermana. Więźba dachowa drewniana płatwiowo - krokwiowa. Dach pokryty  blachą   na rąbek stojący.</w:t>
      </w:r>
    </w:p>
    <w:p w:rsidR="004949A6" w:rsidRDefault="004949A6">
      <w:pPr>
        <w:pStyle w:val="Nagwek20"/>
        <w:keepNext/>
        <w:keepLines/>
        <w:shd w:val="clear" w:color="auto" w:fill="auto"/>
        <w:ind w:firstLine="0"/>
        <w:jc w:val="both"/>
      </w:pPr>
      <w:bookmarkStart w:id="6" w:name="bookmark6"/>
      <w:bookmarkStart w:id="7" w:name="bookmark7"/>
      <w:r>
        <w:t>ZAKRES STOSOWANIA SPECYFIKACJI TECHNICZNEJ</w:t>
      </w:r>
      <w:bookmarkEnd w:id="6"/>
      <w:bookmarkEnd w:id="7"/>
    </w:p>
    <w:p w:rsidR="004949A6" w:rsidRDefault="004949A6">
      <w:pPr>
        <w:pStyle w:val="Teksttreci0"/>
        <w:shd w:val="clear" w:color="auto" w:fill="auto"/>
        <w:ind w:firstLine="160"/>
        <w:jc w:val="both"/>
      </w:pPr>
      <w:r>
        <w:t>Ustalenia niniejszej specyfikacji dotyczą zasad prowadzenia robót związanych ze wszystkimi czynnościami umożliwiającymi i mającymi na celu wymianę istniejącego pokrycia dachowego z blachy płaskiej i (wraz z obróbkami blacharskimi, rynnami i rurami spustowymi) na blachodachówke matową, w kolorze dachówki ceramicznej oraz zniszczonych elementów więźby dachwowej, na budynku przy Świeykowskiego 1  w Gorlicach</w:t>
      </w:r>
    </w:p>
    <w:p w:rsidR="004949A6" w:rsidRDefault="004949A6">
      <w:pPr>
        <w:pStyle w:val="Nagwek20"/>
        <w:keepNext/>
        <w:keepLines/>
        <w:shd w:val="clear" w:color="auto" w:fill="auto"/>
        <w:ind w:firstLine="0"/>
        <w:jc w:val="both"/>
      </w:pPr>
      <w:bookmarkStart w:id="8" w:name="bookmark8"/>
      <w:bookmarkStart w:id="9" w:name="bookmark9"/>
      <w:r>
        <w:t>ZAKRES ROBÓT OBJĘTYCH SPECYFIKACJĄ TECHNICZNĄ</w:t>
      </w:r>
      <w:bookmarkEnd w:id="8"/>
      <w:bookmarkEnd w:id="9"/>
    </w:p>
    <w:p w:rsidR="004949A6" w:rsidRDefault="004949A6">
      <w:pPr>
        <w:pStyle w:val="Teksttreci0"/>
        <w:shd w:val="clear" w:color="auto" w:fill="auto"/>
        <w:spacing w:after="0"/>
        <w:jc w:val="both"/>
      </w:pPr>
      <w:r>
        <w:t>Zakres robót obejmuje wykonanie:</w:t>
      </w:r>
    </w:p>
    <w:p w:rsidR="004949A6" w:rsidRDefault="004949A6">
      <w:pPr>
        <w:pStyle w:val="Teksttreci0"/>
        <w:numPr>
          <w:ilvl w:val="0"/>
          <w:numId w:val="3"/>
        </w:numPr>
        <w:shd w:val="clear" w:color="auto" w:fill="auto"/>
        <w:tabs>
          <w:tab w:val="left" w:pos="986"/>
        </w:tabs>
        <w:spacing w:after="0"/>
        <w:ind w:firstLine="640"/>
        <w:jc w:val="both"/>
      </w:pPr>
      <w:r>
        <w:t>wymianę istniejącego okrycia dachu z blachy płaskiej na blachodachówkę matową,</w:t>
      </w:r>
    </w:p>
    <w:p w:rsidR="004949A6" w:rsidRDefault="004949A6">
      <w:pPr>
        <w:pStyle w:val="Teksttreci0"/>
        <w:numPr>
          <w:ilvl w:val="0"/>
          <w:numId w:val="3"/>
        </w:numPr>
        <w:shd w:val="clear" w:color="auto" w:fill="auto"/>
        <w:tabs>
          <w:tab w:val="left" w:pos="986"/>
        </w:tabs>
        <w:spacing w:after="0"/>
        <w:ind w:firstLine="640"/>
        <w:jc w:val="both"/>
      </w:pPr>
      <w:r>
        <w:t>wyminą obróbek blacharskich,</w:t>
      </w:r>
    </w:p>
    <w:p w:rsidR="004949A6" w:rsidRDefault="004949A6" w:rsidP="005C50C9">
      <w:pPr>
        <w:pStyle w:val="Teksttreci0"/>
        <w:numPr>
          <w:ilvl w:val="0"/>
          <w:numId w:val="3"/>
        </w:numPr>
        <w:shd w:val="clear" w:color="auto" w:fill="auto"/>
        <w:tabs>
          <w:tab w:val="left" w:pos="986"/>
        </w:tabs>
        <w:spacing w:after="0"/>
        <w:ind w:firstLine="640"/>
        <w:jc w:val="both"/>
      </w:pPr>
      <w:r>
        <w:t>rynien i rur spustowych,</w:t>
      </w:r>
    </w:p>
    <w:p w:rsidR="004949A6" w:rsidRDefault="004949A6">
      <w:pPr>
        <w:pStyle w:val="Nagwek20"/>
        <w:keepNext/>
        <w:keepLines/>
        <w:shd w:val="clear" w:color="auto" w:fill="auto"/>
        <w:ind w:firstLine="0"/>
        <w:jc w:val="both"/>
      </w:pPr>
      <w:bookmarkStart w:id="10" w:name="bookmark10"/>
      <w:bookmarkStart w:id="11" w:name="bookmark11"/>
      <w:r>
        <w:t>OKREŚLENIA PODSTAWOWE</w:t>
      </w:r>
      <w:bookmarkEnd w:id="10"/>
      <w:bookmarkEnd w:id="11"/>
    </w:p>
    <w:p w:rsidR="004949A6" w:rsidRDefault="004949A6">
      <w:pPr>
        <w:pStyle w:val="Teksttreci0"/>
        <w:shd w:val="clear" w:color="auto" w:fill="auto"/>
        <w:ind w:firstLine="160"/>
        <w:jc w:val="both"/>
      </w:pPr>
      <w:r>
        <w:t>Pokrycie dachowe - stanowi zestaw warstw izolacji termicznej i wodoszczelnej układanych i mocowanych do konstrukcji dachu. Pozostałe określenia są zgodne z obowiązującymi Polskimi Normami oraz z definicjami podanymi w ST "Wymagania ogólne"</w:t>
      </w:r>
    </w:p>
    <w:p w:rsidR="004949A6" w:rsidRDefault="004949A6">
      <w:pPr>
        <w:pStyle w:val="Nagwek20"/>
        <w:keepNext/>
        <w:keepLines/>
        <w:shd w:val="clear" w:color="auto" w:fill="auto"/>
        <w:ind w:firstLine="0"/>
        <w:jc w:val="both"/>
      </w:pPr>
      <w:bookmarkStart w:id="12" w:name="bookmark12"/>
      <w:bookmarkStart w:id="13" w:name="bookmark13"/>
      <w:r>
        <w:t>OGÓLNE WYMAGANIA DOTYCZĄCE ROBÓT</w:t>
      </w:r>
      <w:bookmarkEnd w:id="12"/>
      <w:bookmarkEnd w:id="13"/>
    </w:p>
    <w:p w:rsidR="004949A6" w:rsidRDefault="004949A6">
      <w:pPr>
        <w:pStyle w:val="Teksttreci0"/>
        <w:shd w:val="clear" w:color="auto" w:fill="auto"/>
        <w:ind w:firstLine="160"/>
        <w:jc w:val="both"/>
      </w:pPr>
      <w:r>
        <w:t>Wykonawca jest zobligowany do stosowania materiałów zgodnie z instrukcjami dostawców i producentów materiałów.</w:t>
      </w:r>
    </w:p>
    <w:p w:rsidR="004949A6" w:rsidRDefault="004949A6">
      <w:pPr>
        <w:pStyle w:val="Teksttreci0"/>
        <w:shd w:val="clear" w:color="auto" w:fill="auto"/>
        <w:spacing w:after="520"/>
        <w:ind w:firstLine="160"/>
        <w:jc w:val="both"/>
      </w:pPr>
      <w:r>
        <w:t>Rozbiórkę i wykonanie robót należy w większości prowadzić z połaci dachowych przy użyciu odpowiednich zabezpieczeń zgodnie ze sztuką budowlaną i przepisami BHP. Wykonawca przed rozpoczęciem robót powinien zapewnić odpowiednie przeszkolenie pracowników w zakresie bezpieczeństwa i higieny pracy. Ponadto powinien posiadać odpowiednie wyposażenie techniczne i socjalne zapewniające odpowiednie warunki pracy.</w:t>
      </w:r>
    </w:p>
    <w:p w:rsidR="004949A6" w:rsidRDefault="004949A6">
      <w:pPr>
        <w:pStyle w:val="Teksttreci0"/>
        <w:numPr>
          <w:ilvl w:val="0"/>
          <w:numId w:val="2"/>
        </w:numPr>
        <w:shd w:val="clear" w:color="auto" w:fill="auto"/>
        <w:tabs>
          <w:tab w:val="left" w:pos="500"/>
        </w:tabs>
        <w:jc w:val="both"/>
      </w:pPr>
      <w:r>
        <w:rPr>
          <w:b/>
          <w:bCs/>
        </w:rPr>
        <w:t>MATERIAŁY</w:t>
      </w:r>
    </w:p>
    <w:p w:rsidR="004949A6" w:rsidRDefault="004949A6">
      <w:pPr>
        <w:pStyle w:val="Nagwek20"/>
        <w:keepNext/>
        <w:keepLines/>
        <w:shd w:val="clear" w:color="auto" w:fill="auto"/>
        <w:spacing w:line="233" w:lineRule="auto"/>
        <w:ind w:firstLine="220"/>
        <w:jc w:val="both"/>
      </w:pPr>
      <w:bookmarkStart w:id="14" w:name="bookmark14"/>
      <w:bookmarkStart w:id="15" w:name="bookmark15"/>
      <w:r>
        <w:t>WARUNKI OGÓLNE STOSOWANIA MATERIAŁÓW</w:t>
      </w:r>
      <w:bookmarkEnd w:id="14"/>
      <w:bookmarkEnd w:id="15"/>
    </w:p>
    <w:p w:rsidR="004949A6" w:rsidRDefault="004949A6">
      <w:pPr>
        <w:pStyle w:val="Teksttreci0"/>
        <w:shd w:val="clear" w:color="auto" w:fill="auto"/>
        <w:spacing w:line="233" w:lineRule="auto"/>
        <w:ind w:firstLine="220"/>
        <w:jc w:val="both"/>
      </w:pPr>
      <w:r>
        <w:t xml:space="preserve">Materiały stosowane do wbudowania winny posiadać aktualne deklaracje dopuszczenia do stosowania w budownictwie oraz certfikaty dopuszczające do stosowania w języku polskim.(zgodnie z </w:t>
      </w:r>
      <w:r>
        <w:rPr>
          <w:lang w:val="en-US" w:eastAsia="en-US"/>
        </w:rPr>
        <w:t xml:space="preserve">art </w:t>
      </w:r>
      <w:r>
        <w:t>10 ustawy" Prawo budowlane")</w:t>
      </w:r>
    </w:p>
    <w:p w:rsidR="004949A6" w:rsidRDefault="004949A6">
      <w:pPr>
        <w:pStyle w:val="Teksttreci0"/>
        <w:shd w:val="clear" w:color="auto" w:fill="auto"/>
        <w:jc w:val="both"/>
      </w:pPr>
      <w:r>
        <w:t>Wymagania szczegółowe dla materiałów:</w:t>
      </w:r>
      <w:r>
        <w:br w:type="page"/>
      </w:r>
    </w:p>
    <w:p w:rsidR="004949A6" w:rsidRDefault="004949A6">
      <w:pPr>
        <w:pStyle w:val="Teksttreci0"/>
        <w:shd w:val="clear" w:color="auto" w:fill="auto"/>
        <w:spacing w:after="0"/>
        <w:ind w:left="360" w:hanging="360"/>
      </w:pPr>
      <w:r>
        <w:t xml:space="preserve">• blacha dachówkopodobna o grubości </w:t>
      </w:r>
      <w:smartTag w:uri="urn:schemas-microsoft-com:office:smarttags" w:element="metricconverter">
        <w:smartTagPr>
          <w:attr w:name="ProductID" w:val="0,5 mm"/>
        </w:smartTagPr>
        <w:r>
          <w:t>0,5 mm</w:t>
        </w:r>
      </w:smartTag>
      <w:r>
        <w:t xml:space="preserve"> do pokrycia dachów o następujących właściwościach:</w:t>
      </w:r>
    </w:p>
    <w:p w:rsidR="004949A6" w:rsidRDefault="004949A6">
      <w:pPr>
        <w:pStyle w:val="Teksttreci0"/>
        <w:numPr>
          <w:ilvl w:val="0"/>
          <w:numId w:val="4"/>
        </w:numPr>
        <w:shd w:val="clear" w:color="auto" w:fill="auto"/>
        <w:tabs>
          <w:tab w:val="left" w:pos="724"/>
        </w:tabs>
        <w:spacing w:after="0"/>
        <w:ind w:firstLine="360"/>
      </w:pPr>
      <w:r>
        <w:t>grubość powłoki poliuretanowej min 50 um</w:t>
      </w:r>
    </w:p>
    <w:p w:rsidR="004949A6" w:rsidRDefault="004949A6">
      <w:pPr>
        <w:pStyle w:val="Teksttreci0"/>
        <w:numPr>
          <w:ilvl w:val="0"/>
          <w:numId w:val="4"/>
        </w:numPr>
        <w:shd w:val="clear" w:color="auto" w:fill="auto"/>
        <w:tabs>
          <w:tab w:val="left" w:pos="724"/>
        </w:tabs>
        <w:spacing w:after="0"/>
        <w:ind w:firstLine="360"/>
      </w:pPr>
      <w:r>
        <w:t>gwarancja &gt;= 10 lat</w:t>
      </w:r>
    </w:p>
    <w:p w:rsidR="004949A6" w:rsidRDefault="004949A6">
      <w:pPr>
        <w:pStyle w:val="Teksttreci0"/>
        <w:numPr>
          <w:ilvl w:val="0"/>
          <w:numId w:val="4"/>
        </w:numPr>
        <w:shd w:val="clear" w:color="auto" w:fill="auto"/>
        <w:tabs>
          <w:tab w:val="left" w:pos="724"/>
        </w:tabs>
        <w:spacing w:after="0"/>
        <w:ind w:firstLine="360"/>
      </w:pPr>
      <w:r>
        <w:t>kolor  - ceglasty,  matowy zbliżony do koloru pokryć dachowych  na sąsiednich budynkach</w:t>
      </w:r>
    </w:p>
    <w:p w:rsidR="004949A6" w:rsidRDefault="004949A6">
      <w:pPr>
        <w:pStyle w:val="Teksttreci0"/>
        <w:numPr>
          <w:ilvl w:val="0"/>
          <w:numId w:val="4"/>
        </w:numPr>
        <w:shd w:val="clear" w:color="auto" w:fill="auto"/>
        <w:tabs>
          <w:tab w:val="left" w:pos="724"/>
        </w:tabs>
        <w:spacing w:after="0"/>
        <w:ind w:firstLine="360"/>
      </w:pPr>
      <w:r>
        <w:t>wkręty mocowane w sposób na zakład z blachy i niewidoczne</w:t>
      </w:r>
    </w:p>
    <w:p w:rsidR="004949A6" w:rsidRDefault="004949A6">
      <w:pPr>
        <w:spacing w:line="1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9pt;margin-top:7.2pt;width:172.8pt;height:85.7pt;z-index:-251658240;mso-wrap-distance-left:0;mso-wrap-distance-top:7.2pt;mso-wrap-distance-right:0;mso-wrap-distance-bottom:.15pt;mso-position-horizontal-relative:page" filled="f" stroked="f">
            <v:textbox inset="0,0,0,0">
              <w:txbxContent>
                <w:p w:rsidR="004949A6" w:rsidRDefault="004949A6">
                  <w:pPr>
                    <w:pStyle w:val="Teksttreci0"/>
                    <w:shd w:val="clear" w:color="auto" w:fill="auto"/>
                    <w:spacing w:after="0"/>
                    <w:jc w:val="both"/>
                  </w:pPr>
                  <w:r>
                    <w:t>• folia dachowa paroprzepuszczalna</w:t>
                  </w:r>
                </w:p>
                <w:p w:rsidR="004949A6" w:rsidRDefault="004949A6">
                  <w:pPr>
                    <w:pStyle w:val="Teksttreci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087"/>
                    </w:tabs>
                    <w:spacing w:after="0"/>
                    <w:ind w:firstLine="720"/>
                  </w:pPr>
                  <w:r>
                    <w:t>Masa powierzchniowa</w:t>
                  </w:r>
                </w:p>
                <w:p w:rsidR="004949A6" w:rsidRDefault="004949A6">
                  <w:pPr>
                    <w:pStyle w:val="Teksttreci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091"/>
                    </w:tabs>
                    <w:spacing w:after="0"/>
                    <w:ind w:firstLine="720"/>
                  </w:pPr>
                  <w:r>
                    <w:t>Paroprzepuszczalność</w:t>
                  </w:r>
                </w:p>
                <w:p w:rsidR="004949A6" w:rsidRDefault="004949A6">
                  <w:pPr>
                    <w:pStyle w:val="Teksttreci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080"/>
                    </w:tabs>
                    <w:spacing w:after="0"/>
                    <w:ind w:firstLine="720"/>
                  </w:pPr>
                  <w:r>
                    <w:t>Odporność UV</w:t>
                  </w:r>
                </w:p>
                <w:p w:rsidR="004949A6" w:rsidRDefault="004949A6">
                  <w:pPr>
                    <w:pStyle w:val="Teksttreci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080"/>
                    </w:tabs>
                    <w:spacing w:after="0"/>
                    <w:ind w:firstLine="720"/>
                  </w:pPr>
                  <w:r>
                    <w:t>Wartość Sd</w:t>
                  </w:r>
                </w:p>
                <w:p w:rsidR="004949A6" w:rsidRDefault="004949A6">
                  <w:pPr>
                    <w:pStyle w:val="Teksttreci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084"/>
                    </w:tabs>
                    <w:spacing w:after="0"/>
                    <w:ind w:firstLine="720"/>
                  </w:pPr>
                  <w:r>
                    <w:t>Wodoszczelność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27" type="#_x0000_t202" style="position:absolute;margin-left:241.9pt;margin-top:7pt;width:182.5pt;height:86.05pt;z-index:-251657216;mso-wrap-distance-left:0;mso-wrap-distance-top:7pt;mso-wrap-distance-right:0;mso-position-horizontal-relative:page" filled="f" stroked="f">
            <v:textbox inset="0,0,0,0">
              <w:txbxContent>
                <w:p w:rsidR="004949A6" w:rsidRDefault="004949A6">
                  <w:pPr>
                    <w:pStyle w:val="Teksttreci0"/>
                    <w:shd w:val="clear" w:color="auto" w:fill="auto"/>
                    <w:spacing w:after="0"/>
                  </w:pPr>
                  <w:r>
                    <w:t>winna spełniać następujące właściwości:</w:t>
                  </w:r>
                </w:p>
                <w:p w:rsidR="004949A6" w:rsidRDefault="004949A6">
                  <w:pPr>
                    <w:pStyle w:val="Teksttreci0"/>
                    <w:shd w:val="clear" w:color="auto" w:fill="auto"/>
                    <w:spacing w:after="0"/>
                  </w:pPr>
                  <w:r>
                    <w:t>ca. 100g/m2</w:t>
                  </w:r>
                </w:p>
                <w:p w:rsidR="004949A6" w:rsidRDefault="004949A6">
                  <w:pPr>
                    <w:pStyle w:val="Teksttreci0"/>
                    <w:shd w:val="clear" w:color="auto" w:fill="auto"/>
                    <w:spacing w:after="0"/>
                  </w:pPr>
                  <w:r>
                    <w:t>ca. 3000 g/m2/24h*</w:t>
                  </w:r>
                </w:p>
                <w:p w:rsidR="004949A6" w:rsidRDefault="004949A6">
                  <w:pPr>
                    <w:pStyle w:val="Teksttreci0"/>
                    <w:shd w:val="clear" w:color="auto" w:fill="auto"/>
                    <w:spacing w:after="0"/>
                  </w:pPr>
                  <w:r>
                    <w:t>ca. 4 m-ce</w:t>
                  </w:r>
                </w:p>
                <w:p w:rsidR="004949A6" w:rsidRDefault="004949A6">
                  <w:pPr>
                    <w:pStyle w:val="Teksttreci0"/>
                    <w:shd w:val="clear" w:color="auto" w:fill="auto"/>
                    <w:spacing w:after="0"/>
                  </w:pPr>
                  <w:r>
                    <w:t xml:space="preserve">ca. </w:t>
                  </w:r>
                  <w:smartTag w:uri="urn:schemas-microsoft-com:office:smarttags" w:element="metricconverter">
                    <w:smartTagPr>
                      <w:attr w:name="ProductID" w:val="0,02 m"/>
                    </w:smartTagPr>
                    <w:r>
                      <w:t>0,02 m</w:t>
                    </w:r>
                  </w:smartTag>
                </w:p>
                <w:p w:rsidR="004949A6" w:rsidRDefault="004949A6">
                  <w:pPr>
                    <w:pStyle w:val="Teksttreci0"/>
                    <w:shd w:val="clear" w:color="auto" w:fill="auto"/>
                    <w:spacing w:after="0"/>
                  </w:pPr>
                  <w:r>
                    <w:t>W 1</w:t>
                  </w:r>
                </w:p>
              </w:txbxContent>
            </v:textbox>
            <w10:wrap type="topAndBottom" anchorx="page"/>
          </v:shape>
        </w:pict>
      </w:r>
    </w:p>
    <w:p w:rsidR="004949A6" w:rsidRDefault="004949A6">
      <w:pPr>
        <w:pStyle w:val="Teksttreci0"/>
        <w:shd w:val="clear" w:color="auto" w:fill="auto"/>
        <w:ind w:left="400" w:hanging="400"/>
        <w:jc w:val="both"/>
      </w:pPr>
      <w:r>
        <w:t>• obróbki blacharskie i inne elementy wykończenia dachu, uchwyty wykonane z blachy lub bednarki powlekane poliuretanem</w:t>
      </w:r>
    </w:p>
    <w:p w:rsidR="004949A6" w:rsidRDefault="004949A6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781"/>
        </w:tabs>
        <w:ind w:firstLine="180"/>
      </w:pPr>
      <w:bookmarkStart w:id="16" w:name="bookmark16"/>
      <w:bookmarkStart w:id="17" w:name="bookmark17"/>
      <w:r>
        <w:t>SPRZĘT</w:t>
      </w:r>
      <w:bookmarkEnd w:id="16"/>
      <w:bookmarkEnd w:id="17"/>
    </w:p>
    <w:p w:rsidR="004949A6" w:rsidRDefault="004949A6">
      <w:pPr>
        <w:pStyle w:val="Teksttreci0"/>
        <w:shd w:val="clear" w:color="auto" w:fill="auto"/>
        <w:jc w:val="both"/>
      </w:pPr>
      <w:r>
        <w:t>Pracę należy wykonywać ręcznie przy użyciu drobnego sprzętu pomocniczego wskazanego przez producenta stosowanego materiału: nożyce ręczne,maszyny do gięcia i ciecia blachy.</w:t>
      </w:r>
    </w:p>
    <w:p w:rsidR="004949A6" w:rsidRDefault="004949A6">
      <w:pPr>
        <w:pStyle w:val="Teksttreci0"/>
        <w:shd w:val="clear" w:color="auto" w:fill="auto"/>
        <w:jc w:val="both"/>
      </w:pPr>
      <w:r>
        <w:t>Sprzęt montażowy musi być w pełni sprawny i dostosowany do technologi i warunków wykonawczych.</w:t>
      </w:r>
    </w:p>
    <w:p w:rsidR="004949A6" w:rsidRDefault="004949A6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781"/>
        </w:tabs>
        <w:ind w:firstLine="180"/>
      </w:pPr>
      <w:bookmarkStart w:id="18" w:name="bookmark18"/>
      <w:bookmarkStart w:id="19" w:name="bookmark19"/>
      <w:r>
        <w:t>TRANSPORT</w:t>
      </w:r>
      <w:bookmarkEnd w:id="18"/>
      <w:bookmarkEnd w:id="19"/>
    </w:p>
    <w:p w:rsidR="004949A6" w:rsidRDefault="004949A6">
      <w:pPr>
        <w:pStyle w:val="Teksttreci0"/>
        <w:shd w:val="clear" w:color="auto" w:fill="auto"/>
        <w:jc w:val="both"/>
      </w:pPr>
      <w:r>
        <w:t>Materiały należy transportować w warunkach zabezpieczających je przed uszkodzeniami w sposób zgodny z instrukcjami producentó i zabezpieczony przed wilgocią i uszkodzeniami mechanicznymi.</w:t>
      </w:r>
    </w:p>
    <w:p w:rsidR="004949A6" w:rsidRDefault="004949A6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781"/>
        </w:tabs>
        <w:spacing w:after="260"/>
        <w:ind w:firstLine="180"/>
      </w:pPr>
      <w:bookmarkStart w:id="20" w:name="bookmark20"/>
      <w:bookmarkStart w:id="21" w:name="bookmark21"/>
      <w:r>
        <w:t>WYKONANIE ROBÓT</w:t>
      </w:r>
      <w:bookmarkEnd w:id="20"/>
      <w:bookmarkEnd w:id="21"/>
    </w:p>
    <w:p w:rsidR="004949A6" w:rsidRDefault="004949A6">
      <w:pPr>
        <w:pStyle w:val="Teksttreci0"/>
        <w:shd w:val="clear" w:color="auto" w:fill="auto"/>
        <w:jc w:val="both"/>
      </w:pPr>
      <w:r>
        <w:t>Do wykonania pokrycia dachu należy przystąpić po wykonaniu sprawdzenia jakości materiałów pokrycia dachu z dokumentacją techniczną oraz sprzętu do jego wykonania. Kładzenie blachy powlekanej dachówkowej należy rozpocząć po sprawdzeniu szczelności pokrycia.</w:t>
      </w:r>
    </w:p>
    <w:p w:rsidR="004949A6" w:rsidRDefault="004949A6">
      <w:pPr>
        <w:pStyle w:val="Teksttreci0"/>
        <w:shd w:val="clear" w:color="auto" w:fill="auto"/>
        <w:spacing w:after="540"/>
        <w:jc w:val="both"/>
      </w:pPr>
      <w:r>
        <w:t>Przy wykonaniu obróbek blacharskich należy pamiętać o konieczności zachowania dylatacji. Dylatacje powinny być wykonane w sposób zapewniający umożliwienie przenoszenia ruchów poziomych i pionowych pokrycia dachu a jednocześnie w sposób zapewniający szybki odpływ wody z dachu.</w:t>
      </w:r>
    </w:p>
    <w:p w:rsidR="004949A6" w:rsidRDefault="004949A6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781"/>
        </w:tabs>
        <w:spacing w:after="260"/>
        <w:ind w:firstLine="180"/>
        <w:jc w:val="both"/>
      </w:pPr>
      <w:bookmarkStart w:id="22" w:name="bookmark22"/>
      <w:bookmarkStart w:id="23" w:name="bookmark23"/>
      <w:r>
        <w:t>KONTROLA JAKOŚCI ROBÓT</w:t>
      </w:r>
      <w:bookmarkEnd w:id="22"/>
      <w:bookmarkEnd w:id="23"/>
    </w:p>
    <w:p w:rsidR="004949A6" w:rsidRDefault="004949A6">
      <w:pPr>
        <w:pStyle w:val="Teksttreci0"/>
        <w:shd w:val="clear" w:color="auto" w:fill="auto"/>
        <w:spacing w:after="0"/>
        <w:jc w:val="both"/>
      </w:pPr>
      <w:r>
        <w:t>kontrola prac pokrywczych obejmuje:</w:t>
      </w:r>
    </w:p>
    <w:p w:rsidR="004949A6" w:rsidRDefault="004949A6">
      <w:pPr>
        <w:pStyle w:val="Teksttreci0"/>
        <w:numPr>
          <w:ilvl w:val="0"/>
          <w:numId w:val="3"/>
        </w:numPr>
        <w:shd w:val="clear" w:color="auto" w:fill="auto"/>
        <w:tabs>
          <w:tab w:val="left" w:pos="781"/>
        </w:tabs>
        <w:spacing w:after="0"/>
        <w:ind w:left="800" w:hanging="340"/>
        <w:jc w:val="both"/>
      </w:pPr>
      <w:r>
        <w:t>ocenę jakości materiałów przed montażem,sprawdzenie kompletności dokumentów ocenę przygotowania podłoża</w:t>
      </w:r>
    </w:p>
    <w:p w:rsidR="004949A6" w:rsidRDefault="004949A6">
      <w:pPr>
        <w:pStyle w:val="Teksttreci0"/>
        <w:numPr>
          <w:ilvl w:val="0"/>
          <w:numId w:val="3"/>
        </w:numPr>
        <w:shd w:val="clear" w:color="auto" w:fill="auto"/>
        <w:tabs>
          <w:tab w:val="left" w:pos="781"/>
        </w:tabs>
        <w:spacing w:after="0"/>
        <w:ind w:left="800" w:hanging="340"/>
        <w:jc w:val="both"/>
      </w:pPr>
      <w:r>
        <w:t>ocenę prawidłowości i dokładności wykonania pokrycia i prowadzenia prac zgodnie z wytycznymi producentów i normami</w:t>
      </w:r>
    </w:p>
    <w:p w:rsidR="004949A6" w:rsidRDefault="004949A6">
      <w:pPr>
        <w:pStyle w:val="Teksttreci0"/>
        <w:numPr>
          <w:ilvl w:val="0"/>
          <w:numId w:val="3"/>
        </w:numPr>
        <w:shd w:val="clear" w:color="auto" w:fill="auto"/>
        <w:tabs>
          <w:tab w:val="left" w:pos="781"/>
        </w:tabs>
        <w:spacing w:after="0"/>
        <w:ind w:firstLine="460"/>
      </w:pPr>
      <w:r>
        <w:t>sprawdzenie mocowania obróbek jakość wykonania i utrzymania wymaganych spadków</w:t>
      </w:r>
    </w:p>
    <w:p w:rsidR="004949A6" w:rsidRDefault="004949A6">
      <w:pPr>
        <w:pStyle w:val="Teksttreci0"/>
        <w:numPr>
          <w:ilvl w:val="0"/>
          <w:numId w:val="3"/>
        </w:numPr>
        <w:shd w:val="clear" w:color="auto" w:fill="auto"/>
        <w:tabs>
          <w:tab w:val="left" w:pos="781"/>
        </w:tabs>
        <w:spacing w:after="0"/>
        <w:ind w:firstLine="460"/>
        <w:jc w:val="both"/>
      </w:pPr>
      <w:r>
        <w:t>ocenę praktyczną szczelności pokrycia i odwodnienia dachu poprzez próby wodne</w:t>
      </w:r>
    </w:p>
    <w:p w:rsidR="004949A6" w:rsidRDefault="004949A6">
      <w:pPr>
        <w:pStyle w:val="Teksttreci0"/>
        <w:numPr>
          <w:ilvl w:val="0"/>
          <w:numId w:val="3"/>
        </w:numPr>
        <w:shd w:val="clear" w:color="auto" w:fill="auto"/>
        <w:tabs>
          <w:tab w:val="left" w:pos="781"/>
        </w:tabs>
        <w:ind w:left="800" w:hanging="340"/>
        <w:jc w:val="both"/>
      </w:pPr>
      <w:r>
        <w:t>Uznaje się że badania dały winik pozytywny jeżeli wszystkie sprawdzone właściwości pokrycia są zgodne z niniejszymi wymaganiami lub wymaganiami aprobaty technicznej lub normami przedmiotowymi.</w:t>
      </w:r>
    </w:p>
    <w:p w:rsidR="004949A6" w:rsidRDefault="004949A6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734"/>
        </w:tabs>
        <w:spacing w:after="260"/>
        <w:ind w:firstLine="0"/>
      </w:pPr>
      <w:bookmarkStart w:id="24" w:name="bookmark24"/>
      <w:bookmarkStart w:id="25" w:name="bookmark25"/>
      <w:r>
        <w:t>Obmiar robót</w:t>
      </w:r>
      <w:bookmarkEnd w:id="24"/>
      <w:bookmarkEnd w:id="25"/>
    </w:p>
    <w:p w:rsidR="004949A6" w:rsidRDefault="004949A6">
      <w:pPr>
        <w:pStyle w:val="Teksttreci0"/>
        <w:shd w:val="clear" w:color="auto" w:fill="auto"/>
      </w:pPr>
      <w:r>
        <w:t>Jednostką obmiaru jest:</w:t>
      </w:r>
    </w:p>
    <w:p w:rsidR="004949A6" w:rsidRDefault="004949A6">
      <w:pPr>
        <w:pStyle w:val="Teksttreci0"/>
        <w:shd w:val="clear" w:color="auto" w:fill="auto"/>
        <w:spacing w:after="0"/>
      </w:pPr>
      <w:r>
        <w:t>m</w:t>
      </w:r>
      <w:r>
        <w:rPr>
          <w:vertAlign w:val="superscript"/>
        </w:rPr>
        <w:t>2</w:t>
      </w:r>
      <w:r>
        <w:t xml:space="preserve"> -ułożonego pokrycia dachu,</w:t>
      </w:r>
    </w:p>
    <w:p w:rsidR="004949A6" w:rsidRDefault="004949A6">
      <w:pPr>
        <w:pStyle w:val="Teksttreci0"/>
        <w:shd w:val="clear" w:color="auto" w:fill="auto"/>
        <w:spacing w:after="0"/>
      </w:pPr>
      <w:r>
        <w:t>szt. -wykonania wpustów do rur spustowych,</w:t>
      </w:r>
    </w:p>
    <w:p w:rsidR="004949A6" w:rsidRDefault="004949A6">
      <w:pPr>
        <w:pStyle w:val="Teksttreci0"/>
        <w:shd w:val="clear" w:color="auto" w:fill="auto"/>
      </w:pPr>
      <w:r>
        <w:t>mb- zamontowanych rynien i rur spustowych</w:t>
      </w:r>
    </w:p>
    <w:p w:rsidR="004949A6" w:rsidRDefault="004949A6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734"/>
        </w:tabs>
        <w:spacing w:after="260"/>
        <w:ind w:firstLine="0"/>
      </w:pPr>
      <w:bookmarkStart w:id="26" w:name="bookmark26"/>
      <w:bookmarkStart w:id="27" w:name="bookmark27"/>
      <w:r>
        <w:t>ODBIÓR ROBÓT</w:t>
      </w:r>
      <w:bookmarkEnd w:id="26"/>
      <w:bookmarkEnd w:id="27"/>
    </w:p>
    <w:p w:rsidR="004949A6" w:rsidRDefault="004949A6">
      <w:pPr>
        <w:pStyle w:val="Teksttreci0"/>
        <w:shd w:val="clear" w:color="auto" w:fill="auto"/>
        <w:jc w:val="both"/>
      </w:pPr>
      <w:r>
        <w:t>JEŚLI WSZELKIE OGLĘDZINY I SPRAWDZENIA ORAZ POMIARY WYKAŻĄ ZGODNOŚĆ WYKONANIA Z PRZEDMIAREM I WYMAGANIAMI INSTRUKCJI MONTAŻU ,NORMAMI I CERTYFIKATAMI WYKONANE ROBOTY NALEŻY UZNAĆ ZA PRAWIDŁOWE.</w:t>
      </w:r>
    </w:p>
    <w:p w:rsidR="004949A6" w:rsidRDefault="004949A6">
      <w:pPr>
        <w:pStyle w:val="Teksttreci0"/>
        <w:shd w:val="clear" w:color="auto" w:fill="auto"/>
        <w:jc w:val="both"/>
      </w:pPr>
      <w:r>
        <w:t>Gdy jedno z badań da wynik ujemny całość odbieranych robót uznaje się za nie zgodna z wymaganiami i nie przyjmuje się ich. Zależnie od zakresu niezgodności z wykonane roboty mogą być zakwalfikowane do ponownego wykonania w całości lub do częściowych napraw.W obu wypadkach roboty podlegają ponownemu sprawdzeniu i odbiorowi.</w:t>
      </w:r>
    </w:p>
    <w:p w:rsidR="004949A6" w:rsidRDefault="004949A6">
      <w:pPr>
        <w:pStyle w:val="Teksttreci0"/>
        <w:shd w:val="clear" w:color="auto" w:fill="auto"/>
        <w:jc w:val="both"/>
      </w:pPr>
      <w:r>
        <w:t>W przypadku stwierdzenia usterek nie nadających się do usunięcia ale nie wpływających zasadniczo na jakość robót roboty mogą zostać przyjęte z równoczesnym odpowiednim obniżeniem wartości robót</w:t>
      </w:r>
    </w:p>
    <w:p w:rsidR="004949A6" w:rsidRDefault="004949A6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734"/>
        </w:tabs>
        <w:spacing w:after="260"/>
        <w:ind w:firstLine="180"/>
      </w:pPr>
      <w:bookmarkStart w:id="28" w:name="bookmark28"/>
      <w:bookmarkStart w:id="29" w:name="bookmark29"/>
      <w:r>
        <w:t>PODSTAWA PŁATNOŚCI</w:t>
      </w:r>
      <w:bookmarkEnd w:id="28"/>
      <w:bookmarkEnd w:id="29"/>
    </w:p>
    <w:p w:rsidR="004949A6" w:rsidRDefault="004949A6">
      <w:pPr>
        <w:pStyle w:val="Teksttreci0"/>
        <w:shd w:val="clear" w:color="auto" w:fill="auto"/>
        <w:spacing w:after="540"/>
        <w:jc w:val="both"/>
      </w:pPr>
      <w:r>
        <w:t>PODSTAWĄ PŁATNOŚCI JEST PROTOKÓŁ ODBIORU ROBÓT TERMINY ORAZ WARTOŚCI POSZCZEGÓLNYCH ROBÓT WINNY ZOSTAĆ OKREŚLONE W UMOWIE Z WYKONAWCĄ ROBÓT I PRZEDSTAWIONE DO DOKUMENTACJI PRZETARGOWEJ.</w:t>
      </w:r>
    </w:p>
    <w:p w:rsidR="004949A6" w:rsidRDefault="004949A6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734"/>
        </w:tabs>
        <w:spacing w:line="233" w:lineRule="auto"/>
        <w:ind w:firstLine="240"/>
      </w:pPr>
      <w:bookmarkStart w:id="30" w:name="bookmark30"/>
      <w:bookmarkStart w:id="31" w:name="bookmark31"/>
      <w:r>
        <w:t>NORMY ZWIĄZANE ze ST</w:t>
      </w:r>
      <w:bookmarkEnd w:id="30"/>
      <w:bookmarkEnd w:id="31"/>
    </w:p>
    <w:p w:rsidR="004949A6" w:rsidRDefault="004949A6">
      <w:pPr>
        <w:pStyle w:val="Teksttreci0"/>
        <w:shd w:val="clear" w:color="auto" w:fill="auto"/>
        <w:spacing w:after="0" w:line="233" w:lineRule="auto"/>
      </w:pPr>
      <w:r>
        <w:t>Ustawa z dnia 7 lipca 1994 r. Prawo budowlane (Dz.U. z 2002 nr 106 poz. 1126 z późn. zm).</w:t>
      </w:r>
    </w:p>
    <w:p w:rsidR="004949A6" w:rsidRDefault="004949A6">
      <w:pPr>
        <w:pStyle w:val="Teksttreci0"/>
        <w:shd w:val="clear" w:color="auto" w:fill="auto"/>
        <w:spacing w:after="0" w:line="233" w:lineRule="auto"/>
      </w:pPr>
      <w:r>
        <w:t>PN-61/B-10245 Roboty blacharskie budowlane z blachy stalowej ocynkowanej i cynkowej. Badania techniczne przy odbiorze.</w:t>
      </w:r>
    </w:p>
    <w:p w:rsidR="004949A6" w:rsidRDefault="004949A6">
      <w:pPr>
        <w:pStyle w:val="Teksttreci0"/>
        <w:shd w:val="clear" w:color="auto" w:fill="auto"/>
        <w:spacing w:after="0" w:line="233" w:lineRule="auto"/>
      </w:pPr>
      <w:r>
        <w:t>PN-EN 612:1999 Rynny dachowe i rury spustowe z blachy. Definicje, podział i wymagania. PN-IEC 61024 Ochrona odgromowa obiektów budowlanych</w:t>
      </w:r>
    </w:p>
    <w:p w:rsidR="004949A6" w:rsidRDefault="004949A6">
      <w:pPr>
        <w:pStyle w:val="Teksttreci0"/>
        <w:shd w:val="clear" w:color="auto" w:fill="auto"/>
        <w:spacing w:after="0" w:line="233" w:lineRule="auto"/>
      </w:pPr>
      <w:r>
        <w:t>PN-86/05003.01 Ochrona odgromowa obiektów budowlanych</w:t>
      </w:r>
    </w:p>
    <w:p w:rsidR="004949A6" w:rsidRDefault="004949A6">
      <w:pPr>
        <w:pStyle w:val="Teksttreci0"/>
        <w:shd w:val="clear" w:color="auto" w:fill="auto"/>
        <w:spacing w:line="233" w:lineRule="auto"/>
      </w:pPr>
      <w:r>
        <w:t>Warunki techniczne wykonania i odbioru robot budowlanych : zabezpieczenie i izolacje, zeszyt 1: Pokrycia dachowe, wydane przez ITB - Warszawa 2004 r.</w:t>
      </w:r>
    </w:p>
    <w:p w:rsidR="004949A6" w:rsidRDefault="004949A6">
      <w:pPr>
        <w:pStyle w:val="Teksttreci0"/>
        <w:shd w:val="clear" w:color="auto" w:fill="auto"/>
        <w:spacing w:line="233" w:lineRule="auto"/>
      </w:pPr>
    </w:p>
    <w:p w:rsidR="004949A6" w:rsidRDefault="004949A6">
      <w:pPr>
        <w:pStyle w:val="Teksttreci0"/>
        <w:shd w:val="clear" w:color="auto" w:fill="auto"/>
        <w:spacing w:line="233" w:lineRule="auto"/>
      </w:pPr>
    </w:p>
    <w:p w:rsidR="004949A6" w:rsidRDefault="004949A6">
      <w:pPr>
        <w:pStyle w:val="Teksttreci0"/>
        <w:shd w:val="clear" w:color="auto" w:fill="auto"/>
        <w:spacing w:line="233" w:lineRule="auto"/>
      </w:pPr>
    </w:p>
    <w:p w:rsidR="004949A6" w:rsidRDefault="004949A6">
      <w:pPr>
        <w:pStyle w:val="Teksttreci0"/>
        <w:shd w:val="clear" w:color="auto" w:fill="auto"/>
        <w:spacing w:line="233" w:lineRule="auto"/>
      </w:pPr>
      <w:r>
        <w:t xml:space="preserve">Sporządził – </w:t>
      </w:r>
      <w:smartTag w:uri="urn:schemas-microsoft-com:office:smarttags" w:element="PersonName">
        <w:r>
          <w:t>Przybyło</w:t>
        </w:r>
      </w:smartTag>
      <w:r>
        <w:t xml:space="preserve"> Marek</w:t>
      </w:r>
    </w:p>
    <w:sectPr w:rsidR="004949A6" w:rsidSect="007C2545">
      <w:pgSz w:w="11900" w:h="16840"/>
      <w:pgMar w:top="1248" w:right="1292" w:bottom="1484" w:left="1310" w:header="820" w:footer="105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A6" w:rsidRDefault="004949A6" w:rsidP="007C2545">
      <w:r>
        <w:separator/>
      </w:r>
    </w:p>
  </w:endnote>
  <w:endnote w:type="continuationSeparator" w:id="0">
    <w:p w:rsidR="004949A6" w:rsidRDefault="004949A6" w:rsidP="007C2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A6" w:rsidRDefault="004949A6"/>
  </w:footnote>
  <w:footnote w:type="continuationSeparator" w:id="0">
    <w:p w:rsidR="004949A6" w:rsidRDefault="004949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85F"/>
    <w:multiLevelType w:val="multilevel"/>
    <w:tmpl w:val="FFFFFFFF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E29452E"/>
    <w:multiLevelType w:val="multilevel"/>
    <w:tmpl w:val="FFFFFFFF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E025E5D"/>
    <w:multiLevelType w:val="multilevel"/>
    <w:tmpl w:val="FFFFFFFF"/>
    <w:lvl w:ilvl="0">
      <w:start w:val="1"/>
      <w:numFmt w:val="upperRoman"/>
      <w:lvlText w:val="%1."/>
      <w:lvlJc w:val="left"/>
      <w:rPr>
        <w:rFonts w:ascii="Calibri" w:eastAsia="Times New Roman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7351A5A"/>
    <w:multiLevelType w:val="multilevel"/>
    <w:tmpl w:val="FFFFFFFF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545"/>
    <w:rsid w:val="0006256D"/>
    <w:rsid w:val="001058C5"/>
    <w:rsid w:val="00155713"/>
    <w:rsid w:val="004058D3"/>
    <w:rsid w:val="004949A6"/>
    <w:rsid w:val="005C50C9"/>
    <w:rsid w:val="0075764B"/>
    <w:rsid w:val="007C2545"/>
    <w:rsid w:val="0093315E"/>
    <w:rsid w:val="00AC5BEC"/>
    <w:rsid w:val="00CD3312"/>
    <w:rsid w:val="00D76257"/>
    <w:rsid w:val="00DA1B56"/>
    <w:rsid w:val="00E377CF"/>
    <w:rsid w:val="00EB3FD4"/>
    <w:rsid w:val="00EE7CC0"/>
    <w:rsid w:val="00F523F6"/>
    <w:rsid w:val="00F9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45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">
    <w:name w:val="Nagłówek #1_"/>
    <w:basedOn w:val="DefaultParagraphFont"/>
    <w:link w:val="Nagwek10"/>
    <w:uiPriority w:val="99"/>
    <w:locked/>
    <w:rsid w:val="007C2545"/>
    <w:rPr>
      <w:rFonts w:ascii="Calibri" w:hAnsi="Calibri" w:cs="Calibri"/>
      <w:b/>
      <w:bCs/>
      <w:sz w:val="32"/>
      <w:szCs w:val="32"/>
      <w:u w:val="none"/>
    </w:rPr>
  </w:style>
  <w:style w:type="character" w:customStyle="1" w:styleId="Teksttreci">
    <w:name w:val="Tekst treści_"/>
    <w:basedOn w:val="DefaultParagraphFont"/>
    <w:link w:val="Teksttreci0"/>
    <w:uiPriority w:val="99"/>
    <w:locked/>
    <w:rsid w:val="007C2545"/>
    <w:rPr>
      <w:rFonts w:ascii="Calibri" w:hAnsi="Calibri" w:cs="Calibri"/>
      <w:sz w:val="22"/>
      <w:szCs w:val="22"/>
      <w:u w:val="none"/>
    </w:rPr>
  </w:style>
  <w:style w:type="character" w:customStyle="1" w:styleId="Inne">
    <w:name w:val="Inne_"/>
    <w:basedOn w:val="DefaultParagraphFont"/>
    <w:link w:val="Inne0"/>
    <w:uiPriority w:val="99"/>
    <w:locked/>
    <w:rsid w:val="007C2545"/>
    <w:rPr>
      <w:rFonts w:ascii="Calibri" w:hAnsi="Calibri" w:cs="Calibri"/>
      <w:sz w:val="22"/>
      <w:szCs w:val="22"/>
      <w:u w:val="none"/>
    </w:rPr>
  </w:style>
  <w:style w:type="character" w:customStyle="1" w:styleId="Nagwek2">
    <w:name w:val="Nagłówek #2_"/>
    <w:basedOn w:val="DefaultParagraphFont"/>
    <w:link w:val="Nagwek20"/>
    <w:uiPriority w:val="99"/>
    <w:locked/>
    <w:rsid w:val="007C2545"/>
    <w:rPr>
      <w:rFonts w:ascii="Calibri" w:hAnsi="Calibri" w:cs="Calibri"/>
      <w:b/>
      <w:bCs/>
      <w:sz w:val="22"/>
      <w:szCs w:val="22"/>
      <w:u w:val="none"/>
    </w:rPr>
  </w:style>
  <w:style w:type="paragraph" w:customStyle="1" w:styleId="Nagwek10">
    <w:name w:val="Nagłówek #1"/>
    <w:basedOn w:val="Normal"/>
    <w:link w:val="Nagwek1"/>
    <w:uiPriority w:val="99"/>
    <w:rsid w:val="007C2545"/>
    <w:pPr>
      <w:shd w:val="clear" w:color="auto" w:fill="FFFFFF"/>
      <w:spacing w:before="1820" w:after="1500" w:line="276" w:lineRule="auto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paragraph" w:customStyle="1" w:styleId="Teksttreci0">
    <w:name w:val="Tekst treści"/>
    <w:basedOn w:val="Normal"/>
    <w:link w:val="Teksttreci"/>
    <w:uiPriority w:val="99"/>
    <w:rsid w:val="007C2545"/>
    <w:pPr>
      <w:shd w:val="clear" w:color="auto" w:fill="FFFFFF"/>
      <w:spacing w:after="260"/>
    </w:pPr>
    <w:rPr>
      <w:rFonts w:ascii="Calibri" w:hAnsi="Calibri" w:cs="Calibri"/>
      <w:sz w:val="22"/>
      <w:szCs w:val="22"/>
    </w:rPr>
  </w:style>
  <w:style w:type="paragraph" w:customStyle="1" w:styleId="Inne0">
    <w:name w:val="Inne"/>
    <w:basedOn w:val="Normal"/>
    <w:link w:val="Inne"/>
    <w:uiPriority w:val="99"/>
    <w:rsid w:val="007C2545"/>
    <w:pPr>
      <w:shd w:val="clear" w:color="auto" w:fill="FFFFFF"/>
      <w:spacing w:after="260"/>
    </w:pPr>
    <w:rPr>
      <w:rFonts w:ascii="Calibri" w:hAnsi="Calibri" w:cs="Calibri"/>
      <w:sz w:val="22"/>
      <w:szCs w:val="22"/>
    </w:rPr>
  </w:style>
  <w:style w:type="paragraph" w:customStyle="1" w:styleId="Nagwek20">
    <w:name w:val="Nagłówek #2"/>
    <w:basedOn w:val="Normal"/>
    <w:link w:val="Nagwek2"/>
    <w:uiPriority w:val="99"/>
    <w:rsid w:val="007C2545"/>
    <w:pPr>
      <w:shd w:val="clear" w:color="auto" w:fill="FFFFFF"/>
      <w:ind w:firstLine="90"/>
      <w:outlineLvl w:val="1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5</Pages>
  <Words>997</Words>
  <Characters>5987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KM_C364e-20231016135509</dc:title>
  <dc:subject/>
  <dc:creator/>
  <cp:keywords/>
  <dc:description/>
  <cp:lastModifiedBy>Marek Przybyło</cp:lastModifiedBy>
  <cp:revision>5</cp:revision>
  <cp:lastPrinted>2024-05-28T06:58:00Z</cp:lastPrinted>
  <dcterms:created xsi:type="dcterms:W3CDTF">2023-10-16T12:37:00Z</dcterms:created>
  <dcterms:modified xsi:type="dcterms:W3CDTF">2024-07-16T11:54:00Z</dcterms:modified>
</cp:coreProperties>
</file>