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A76F" w14:textId="1B57E7A8" w:rsidR="00CE0D38" w:rsidRDefault="00CE0D38" w:rsidP="00CE0D38">
      <w:pPr>
        <w:jc w:val="right"/>
        <w:rPr>
          <w:rFonts w:ascii="Arial" w:hAnsi="Arial" w:cs="Arial"/>
        </w:rPr>
      </w:pPr>
      <w:r w:rsidRPr="00CE0D38">
        <w:rPr>
          <w:rFonts w:ascii="Arial" w:hAnsi="Arial" w:cs="Arial"/>
        </w:rPr>
        <w:t>ZAŁĄCZNIK NR 8 DO SWZ</w:t>
      </w:r>
    </w:p>
    <w:p w14:paraId="522178D0" w14:textId="77777777" w:rsidR="00CE0D38" w:rsidRDefault="00CE0D38" w:rsidP="00CE0D38">
      <w:pPr>
        <w:jc w:val="center"/>
        <w:rPr>
          <w:rFonts w:ascii="Arial" w:hAnsi="Arial" w:cs="Arial"/>
        </w:rPr>
      </w:pPr>
    </w:p>
    <w:p w14:paraId="3FEA853B" w14:textId="77777777" w:rsidR="00CE0D38" w:rsidRDefault="00CE0D38" w:rsidP="00CE0D38">
      <w:pPr>
        <w:jc w:val="center"/>
        <w:rPr>
          <w:rFonts w:ascii="Arial" w:hAnsi="Arial" w:cs="Arial"/>
        </w:rPr>
      </w:pPr>
    </w:p>
    <w:p w14:paraId="728B4B08" w14:textId="6924B2C1" w:rsidR="00CE0D38" w:rsidRPr="00CE0D38" w:rsidRDefault="00CE0D38" w:rsidP="00CE0D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E0D38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1B31F982" w14:textId="77777777" w:rsidR="00CE0D38" w:rsidRDefault="00CE0D38"/>
    <w:p w14:paraId="433F5C3E" w14:textId="77777777" w:rsidR="00CE0D38" w:rsidRDefault="00CE0D38"/>
    <w:p w14:paraId="28D746CE" w14:textId="38CF169C" w:rsidR="00CE0D38" w:rsidRDefault="00CE0D38" w:rsidP="00CE0D38">
      <w:pPr>
        <w:jc w:val="both"/>
        <w:rPr>
          <w:rFonts w:ascii="Arial" w:hAnsi="Arial" w:cs="Arial"/>
        </w:rPr>
      </w:pPr>
      <w:r w:rsidRPr="00CE0D38">
        <w:rPr>
          <w:rFonts w:ascii="Arial" w:hAnsi="Arial" w:cs="Arial"/>
        </w:rPr>
        <w:t xml:space="preserve">Przedmiotem niniejszego postępowania jest budowa zabudowy mieszkaniowej wielorodzinnej wraz z zagospodarowaniem terenu i niezbędną infrastrukturą techniczną tj. realizacja zadania </w:t>
      </w:r>
      <w:proofErr w:type="spellStart"/>
      <w:r w:rsidRPr="00CE0D38">
        <w:rPr>
          <w:rFonts w:ascii="Arial" w:hAnsi="Arial" w:cs="Arial"/>
        </w:rPr>
        <w:t>pn</w:t>
      </w:r>
      <w:proofErr w:type="spellEnd"/>
      <w:r w:rsidRPr="00CE0D38">
        <w:rPr>
          <w:rFonts w:ascii="Arial" w:hAnsi="Arial" w:cs="Arial"/>
        </w:rPr>
        <w:t>.:„Budowa Zespołu Budynków mieszkalnych wielorodzinnych z usługami – Opole, ul. Prószkowska”</w:t>
      </w:r>
    </w:p>
    <w:p w14:paraId="30D02F3D" w14:textId="7BA326C0" w:rsidR="00CE0D38" w:rsidRDefault="00CD0EEC" w:rsidP="00CE0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="00CE0D38" w:rsidRPr="00CD0E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ZP-I/2021</w:t>
      </w:r>
    </w:p>
    <w:p w14:paraId="0B419AB8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Przedmiotem zamówienia we Wspólnym Słowniku Zamówień (CPV) jest oznaczony kodami numerycznymi:</w:t>
      </w:r>
    </w:p>
    <w:p w14:paraId="6ED94DF9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45211340-4 : Roboty budowlane w zakresie budownictwa wielorodzinnego,</w:t>
      </w:r>
    </w:p>
    <w:p w14:paraId="21912E17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45111200-0 : Roboty w zakresie przygotowywania terenu pod budowę i roboty ziemne,</w:t>
      </w:r>
    </w:p>
    <w:p w14:paraId="59A1D9BB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45111291-4 : Roboty w zakresie zagospodarowania terenu,</w:t>
      </w:r>
    </w:p>
    <w:p w14:paraId="312ACFAC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ab/>
        <w:t>45233120-6 : Roboty w zakresie budowy dróg.</w:t>
      </w:r>
    </w:p>
    <w:p w14:paraId="526DD32C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Przedmiotem zamówienia jest wykonanie na rzecz Zamawiającego przedsięwzięcia inwestycyjno-budowlanego, polegającego na wybudowaniu „Zespołu budynków mieszkalnych wielorodzinnych z usługami”.</w:t>
      </w:r>
    </w:p>
    <w:p w14:paraId="5A4B2915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Zaprojektowany zespół budynków składa się z czterech budynków o czterech kondygnacjach nadziemnych oraz  zawiera zagospodarowanie terenu przylegającego min. ciągami pieszymi, placami, parkingami. W części piwnic usytuowane są: komórki lokatorskie, magazyny dla lokali usługowych, pomieszczenia techniczne i gospodarcze. Budynki murowane są w technologii tradycyjnej, usztywnienia z rdzeni żelbetowych, stropy żelbetowe monolityczne, dach płaski - 3. Biegi schodowe i szyby windowe w budynkach są żelbetowe, monolityczne. Posadowienie obiektów zaprojektowane jest jako bezpośrednie na gruncie na ławach fundamentowych.</w:t>
      </w:r>
    </w:p>
    <w:p w14:paraId="1073EC44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Szczegółowy zakres zamierzenia jest następujący:</w:t>
      </w:r>
    </w:p>
    <w:p w14:paraId="4A3B93D1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  <w:r>
        <w:rPr>
          <w:rFonts w:ascii="Arial" w:eastAsia="Arial" w:hAnsi="Arial" w:cs="Arial"/>
          <w:color w:val="000000"/>
        </w:rPr>
        <w:tab/>
        <w:t>zabudowa wielorodzinna z lokalami przeznaczonymi na usługi w postaci 4 budynków z czterema kondygnacjami naziemnymi i jedną kondygnacją podziemną ( łącznie 159 lokali mieszkalnych i 5 lokali usługowych);</w:t>
      </w:r>
    </w:p>
    <w:p w14:paraId="6AA28BB8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  <w:r>
        <w:rPr>
          <w:rFonts w:ascii="Arial" w:eastAsia="Arial" w:hAnsi="Arial" w:cs="Arial"/>
          <w:color w:val="000000"/>
        </w:rPr>
        <w:tab/>
        <w:t>ciąg pieszo-jezdny i miejsca postojowe zlokalizowane na parkingu nadziemnym, w tym miejsca przeznaczone dla usług (łącznie 253 miejsc postojowych);</w:t>
      </w:r>
    </w:p>
    <w:p w14:paraId="78D70707" w14:textId="77777777" w:rsidR="008A47A3" w:rsidRPr="0067402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3</w:t>
      </w:r>
      <w:r w:rsidRPr="00674023">
        <w:rPr>
          <w:rFonts w:ascii="Arial" w:eastAsia="Arial" w:hAnsi="Arial" w:cs="Arial"/>
        </w:rPr>
        <w:t>)</w:t>
      </w:r>
      <w:r w:rsidRPr="00674023">
        <w:rPr>
          <w:rFonts w:ascii="Arial" w:eastAsia="Arial" w:hAnsi="Arial" w:cs="Arial"/>
        </w:rPr>
        <w:tab/>
        <w:t>ciągi piesze i plac rekreacji przydomowej;</w:t>
      </w:r>
    </w:p>
    <w:p w14:paraId="6C359B0A" w14:textId="77777777" w:rsidR="008A47A3" w:rsidRPr="0067402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674023">
        <w:rPr>
          <w:rFonts w:ascii="Arial" w:eastAsia="Arial" w:hAnsi="Arial" w:cs="Arial"/>
        </w:rPr>
        <w:t>4)</w:t>
      </w:r>
      <w:r w:rsidRPr="00674023">
        <w:rPr>
          <w:rFonts w:ascii="Arial" w:eastAsia="Arial" w:hAnsi="Arial" w:cs="Arial"/>
        </w:rPr>
        <w:tab/>
        <w:t>tereny zielone;</w:t>
      </w:r>
    </w:p>
    <w:p w14:paraId="5F89C671" w14:textId="77777777" w:rsidR="008A47A3" w:rsidRPr="0067402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674023">
        <w:rPr>
          <w:rFonts w:ascii="Arial" w:eastAsia="Arial" w:hAnsi="Arial" w:cs="Arial"/>
        </w:rPr>
        <w:t>5)</w:t>
      </w:r>
      <w:r w:rsidRPr="00674023">
        <w:rPr>
          <w:rFonts w:ascii="Arial" w:eastAsia="Arial" w:hAnsi="Arial" w:cs="Arial"/>
        </w:rPr>
        <w:tab/>
        <w:t>infrastruktura podziemna na potrzeby zespołu zabudowy: kanalizacji deszczowej, energii elektrycznej, instalacji gazowej, telekomunikacji, oświetlenie terenu .</w:t>
      </w:r>
    </w:p>
    <w:p w14:paraId="438EC7F9" w14:textId="77777777" w:rsidR="008A47A3" w:rsidRPr="0067402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579A7D03" w14:textId="77777777" w:rsidR="008A47A3" w:rsidRPr="0067402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674023">
        <w:rPr>
          <w:rFonts w:ascii="Arial" w:eastAsia="Arial" w:hAnsi="Arial" w:cs="Arial"/>
        </w:rPr>
        <w:lastRenderedPageBreak/>
        <w:t>3.</w:t>
      </w:r>
      <w:r w:rsidRPr="00674023">
        <w:rPr>
          <w:rFonts w:ascii="Arial" w:eastAsia="Arial" w:hAnsi="Arial" w:cs="Arial"/>
        </w:rPr>
        <w:tab/>
        <w:t>Charakterystyka zespołu budynków i terenu wokół:</w:t>
      </w:r>
    </w:p>
    <w:p w14:paraId="5CBAC8F6" w14:textId="77777777" w:rsidR="008A47A3" w:rsidRPr="0067402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674023">
        <w:rPr>
          <w:rFonts w:ascii="Arial" w:eastAsia="Arial" w:hAnsi="Arial" w:cs="Arial"/>
        </w:rPr>
        <w:t>1)</w:t>
      </w:r>
      <w:r w:rsidRPr="00674023">
        <w:rPr>
          <w:rFonts w:ascii="Arial" w:eastAsia="Arial" w:hAnsi="Arial" w:cs="Arial"/>
        </w:rPr>
        <w:tab/>
        <w:t>Powierzchnia działki</w:t>
      </w:r>
      <w:r w:rsidRPr="00674023">
        <w:rPr>
          <w:rFonts w:ascii="Arial" w:eastAsia="Arial" w:hAnsi="Arial" w:cs="Arial"/>
        </w:rPr>
        <w:tab/>
      </w:r>
      <w:r w:rsidRPr="00674023">
        <w:rPr>
          <w:rFonts w:ascii="Arial" w:eastAsia="Arial" w:hAnsi="Arial" w:cs="Arial"/>
        </w:rPr>
        <w:tab/>
      </w:r>
      <w:r w:rsidRPr="00674023">
        <w:rPr>
          <w:rFonts w:ascii="Arial" w:eastAsia="Arial" w:hAnsi="Arial" w:cs="Arial"/>
        </w:rPr>
        <w:tab/>
        <w:t xml:space="preserve">-   </w:t>
      </w:r>
      <w:r w:rsidRPr="00EE2D4B">
        <w:rPr>
          <w:rFonts w:ascii="Arial" w:eastAsia="Arial" w:hAnsi="Arial" w:cs="Arial"/>
          <w:b/>
          <w:bCs/>
        </w:rPr>
        <w:t>27 015.54 m2</w:t>
      </w:r>
      <w:r w:rsidRPr="00674023">
        <w:rPr>
          <w:rFonts w:ascii="Arial" w:eastAsia="Arial" w:hAnsi="Arial" w:cs="Arial"/>
        </w:rPr>
        <w:t xml:space="preserve">  (100.00 %);</w:t>
      </w:r>
    </w:p>
    <w:p w14:paraId="04BC5C4A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 w:rsidRPr="00674023">
        <w:rPr>
          <w:rFonts w:ascii="Arial" w:eastAsia="Arial" w:hAnsi="Arial" w:cs="Arial"/>
        </w:rPr>
        <w:t>2)</w:t>
      </w:r>
      <w:r w:rsidRPr="00674023">
        <w:rPr>
          <w:rFonts w:ascii="Arial" w:eastAsia="Arial" w:hAnsi="Arial" w:cs="Arial"/>
        </w:rPr>
        <w:tab/>
        <w:t>Powierzchnia zabudowy</w:t>
      </w:r>
      <w:r w:rsidRPr="00674023">
        <w:rPr>
          <w:rFonts w:ascii="Arial" w:eastAsia="Arial" w:hAnsi="Arial" w:cs="Arial"/>
        </w:rPr>
        <w:tab/>
      </w:r>
      <w:r w:rsidRPr="00674023">
        <w:rPr>
          <w:rFonts w:ascii="Arial" w:eastAsia="Arial" w:hAnsi="Arial" w:cs="Arial"/>
        </w:rPr>
        <w:tab/>
        <w:t xml:space="preserve">-     </w:t>
      </w:r>
      <w:r w:rsidRPr="00EE2D4B">
        <w:rPr>
          <w:rFonts w:ascii="Arial" w:eastAsia="Arial" w:hAnsi="Arial" w:cs="Arial"/>
          <w:b/>
          <w:bCs/>
        </w:rPr>
        <w:t xml:space="preserve">2 901.24 </w:t>
      </w:r>
      <w:r w:rsidRPr="00EE2D4B">
        <w:rPr>
          <w:rFonts w:ascii="Arial" w:eastAsia="Arial" w:hAnsi="Arial" w:cs="Arial"/>
          <w:b/>
          <w:bCs/>
          <w:color w:val="000000"/>
        </w:rPr>
        <w:t>m2</w:t>
      </w:r>
      <w:r>
        <w:rPr>
          <w:rFonts w:ascii="Arial" w:eastAsia="Arial" w:hAnsi="Arial" w:cs="Arial"/>
          <w:color w:val="000000"/>
        </w:rPr>
        <w:t xml:space="preserve">  (   10.74 %),  w tym:</w:t>
      </w:r>
    </w:p>
    <w:p w14:paraId="492D2AF8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Powierzchnia zabudowy A2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-       </w:t>
      </w:r>
      <w:r w:rsidRPr="00EE2D4B">
        <w:rPr>
          <w:rFonts w:ascii="Arial" w:eastAsia="Arial" w:hAnsi="Arial" w:cs="Arial"/>
          <w:b/>
          <w:bCs/>
          <w:color w:val="000000"/>
        </w:rPr>
        <w:t>834.23 m²,</w:t>
      </w:r>
    </w:p>
    <w:p w14:paraId="64D64CC0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Powierzchnia zabudowy A3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-       </w:t>
      </w:r>
      <w:r w:rsidRPr="00EE2D4B">
        <w:rPr>
          <w:rFonts w:ascii="Arial" w:eastAsia="Arial" w:hAnsi="Arial" w:cs="Arial"/>
          <w:b/>
          <w:bCs/>
          <w:color w:val="000000"/>
        </w:rPr>
        <w:t>398.55 m²,</w:t>
      </w:r>
    </w:p>
    <w:p w14:paraId="0C4B47BB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Powierzchnia zabudowy A4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-       </w:t>
      </w:r>
      <w:r w:rsidRPr="00EE2D4B">
        <w:rPr>
          <w:rFonts w:ascii="Arial" w:eastAsia="Arial" w:hAnsi="Arial" w:cs="Arial"/>
          <w:b/>
          <w:bCs/>
          <w:color w:val="000000"/>
        </w:rPr>
        <w:t>834.23 m²,</w:t>
      </w:r>
    </w:p>
    <w:p w14:paraId="3F0B8C94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Powierzchnia zabudowy A5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-       </w:t>
      </w:r>
      <w:r w:rsidRPr="00EE2D4B">
        <w:rPr>
          <w:rFonts w:ascii="Arial" w:eastAsia="Arial" w:hAnsi="Arial" w:cs="Arial"/>
          <w:b/>
          <w:bCs/>
          <w:color w:val="000000"/>
        </w:rPr>
        <w:t>834.23 m²:</w:t>
      </w:r>
    </w:p>
    <w:p w14:paraId="391CD3B8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  <w:r>
        <w:rPr>
          <w:rFonts w:ascii="Arial" w:eastAsia="Arial" w:hAnsi="Arial" w:cs="Arial"/>
          <w:color w:val="000000"/>
        </w:rPr>
        <w:tab/>
        <w:t xml:space="preserve"> Powierzchnia utwardzona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-       </w:t>
      </w:r>
      <w:r w:rsidRPr="00EE2D4B">
        <w:rPr>
          <w:rFonts w:ascii="Arial" w:eastAsia="Arial" w:hAnsi="Arial" w:cs="Arial"/>
          <w:b/>
          <w:bCs/>
          <w:color w:val="000000"/>
        </w:rPr>
        <w:t>9 666.03 m² (  35.78 %);</w:t>
      </w:r>
    </w:p>
    <w:p w14:paraId="21F31E66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</w:t>
      </w:r>
      <w:r>
        <w:rPr>
          <w:rFonts w:ascii="Arial" w:eastAsia="Arial" w:hAnsi="Arial" w:cs="Arial"/>
          <w:color w:val="000000"/>
        </w:rPr>
        <w:tab/>
        <w:t xml:space="preserve"> Powierzchnia biologicznie czynna</w:t>
      </w:r>
      <w:r>
        <w:rPr>
          <w:rFonts w:ascii="Arial" w:eastAsia="Arial" w:hAnsi="Arial" w:cs="Arial"/>
          <w:color w:val="000000"/>
        </w:rPr>
        <w:tab/>
        <w:t xml:space="preserve">-      </w:t>
      </w:r>
      <w:r w:rsidRPr="00EE2D4B">
        <w:rPr>
          <w:rFonts w:ascii="Arial" w:eastAsia="Arial" w:hAnsi="Arial" w:cs="Arial"/>
          <w:b/>
          <w:bCs/>
          <w:color w:val="000000"/>
        </w:rPr>
        <w:t>14 448.27 m²  (  53.48 %);</w:t>
      </w:r>
    </w:p>
    <w:p w14:paraId="06E1FFC2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</w:t>
      </w:r>
      <w:r>
        <w:rPr>
          <w:rFonts w:ascii="Arial" w:eastAsia="Arial" w:hAnsi="Arial" w:cs="Arial"/>
          <w:color w:val="000000"/>
        </w:rPr>
        <w:tab/>
        <w:t xml:space="preserve"> Powierzchnia zieleni urządzonej</w:t>
      </w:r>
      <w:r>
        <w:rPr>
          <w:rFonts w:ascii="Arial" w:eastAsia="Arial" w:hAnsi="Arial" w:cs="Arial"/>
          <w:color w:val="000000"/>
        </w:rPr>
        <w:tab/>
        <w:t xml:space="preserve">-      </w:t>
      </w:r>
      <w:r w:rsidRPr="00EE2D4B">
        <w:rPr>
          <w:rFonts w:ascii="Arial" w:eastAsia="Arial" w:hAnsi="Arial" w:cs="Arial"/>
          <w:b/>
          <w:bCs/>
          <w:color w:val="000000"/>
        </w:rPr>
        <w:t>5 406.64 m² (  20.01 %);</w:t>
      </w:r>
    </w:p>
    <w:p w14:paraId="271D5AA5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</w:t>
      </w:r>
      <w:r>
        <w:rPr>
          <w:rFonts w:ascii="Arial" w:eastAsia="Arial" w:hAnsi="Arial" w:cs="Arial"/>
          <w:color w:val="000000"/>
        </w:rPr>
        <w:tab/>
        <w:t>Ilość miejsc postojowych: 253 sztuk;</w:t>
      </w:r>
    </w:p>
    <w:p w14:paraId="2C2B2304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7)</w:t>
      </w:r>
      <w:r>
        <w:rPr>
          <w:rFonts w:ascii="Arial" w:eastAsia="Arial" w:hAnsi="Arial" w:cs="Arial"/>
          <w:color w:val="000000"/>
        </w:rPr>
        <w:tab/>
        <w:t xml:space="preserve">Powierzchnia użytkowa lokali mieszkalnych (159 lokali) </w:t>
      </w:r>
      <w:r w:rsidRPr="00EE2D4B">
        <w:rPr>
          <w:rFonts w:ascii="Arial" w:eastAsia="Arial" w:hAnsi="Arial" w:cs="Arial"/>
          <w:b/>
          <w:bCs/>
          <w:color w:val="000000"/>
        </w:rPr>
        <w:t>7 741,32m²,</w:t>
      </w:r>
      <w:r>
        <w:rPr>
          <w:rFonts w:ascii="Arial" w:eastAsia="Arial" w:hAnsi="Arial" w:cs="Arial"/>
          <w:color w:val="000000"/>
        </w:rPr>
        <w:t xml:space="preserve"> w tym:</w:t>
      </w:r>
    </w:p>
    <w:p w14:paraId="0DEB1757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Powierzchnia użytkowa lokali mieszkalnych  A2 (48 lokali) – </w:t>
      </w:r>
      <w:r w:rsidRPr="00EE2D4B">
        <w:rPr>
          <w:rFonts w:ascii="Arial" w:eastAsia="Arial" w:hAnsi="Arial" w:cs="Arial"/>
          <w:b/>
          <w:bCs/>
          <w:color w:val="000000"/>
        </w:rPr>
        <w:t>2 300.88 m²,</w:t>
      </w:r>
    </w:p>
    <w:p w14:paraId="0EEB11A4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Powierzchnia użytkowa lokali mieszkalnych  A3 (15 lokali) – </w:t>
      </w:r>
      <w:r w:rsidRPr="00EE2D4B">
        <w:rPr>
          <w:rFonts w:ascii="Arial" w:eastAsia="Arial" w:hAnsi="Arial" w:cs="Arial"/>
          <w:b/>
          <w:bCs/>
          <w:color w:val="000000"/>
        </w:rPr>
        <w:t>838.68 m²,</w:t>
      </w:r>
    </w:p>
    <w:p w14:paraId="6B107A6C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Powierzchnia użytkowa lokali mieszkalnych  A4 (48 lokali) – </w:t>
      </w:r>
      <w:r w:rsidRPr="00EE2D4B">
        <w:rPr>
          <w:rFonts w:ascii="Arial" w:eastAsia="Arial" w:hAnsi="Arial" w:cs="Arial"/>
          <w:b/>
          <w:bCs/>
          <w:color w:val="000000"/>
        </w:rPr>
        <w:t>2 300.88 m²,</w:t>
      </w:r>
    </w:p>
    <w:p w14:paraId="723563C3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Powierzchnia użytkowa lokali mieszkalnych  A5 (48 lokali) – </w:t>
      </w:r>
      <w:r w:rsidRPr="00EE2D4B">
        <w:rPr>
          <w:rFonts w:ascii="Arial" w:eastAsia="Arial" w:hAnsi="Arial" w:cs="Arial"/>
          <w:b/>
          <w:bCs/>
          <w:color w:val="000000"/>
        </w:rPr>
        <w:t>2 300.88 m²;</w:t>
      </w:r>
    </w:p>
    <w:p w14:paraId="05412AA7" w14:textId="77777777" w:rsidR="008A47A3" w:rsidRPr="00EE2D4B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color w:val="000000"/>
        </w:rPr>
        <w:t>8)</w:t>
      </w:r>
      <w:r>
        <w:rPr>
          <w:rFonts w:ascii="Arial" w:eastAsia="Arial" w:hAnsi="Arial" w:cs="Arial"/>
          <w:color w:val="000000"/>
        </w:rPr>
        <w:tab/>
        <w:t xml:space="preserve">Powierzchnia użytkowa lokali usługowych (5 lokali) 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(budynek A3) – </w:t>
      </w:r>
      <w:r w:rsidRPr="009A0487">
        <w:rPr>
          <w:rFonts w:ascii="Arial" w:eastAsia="Arial" w:hAnsi="Arial" w:cs="Arial"/>
          <w:b/>
          <w:bCs/>
        </w:rPr>
        <w:t>261,34 m²;</w:t>
      </w:r>
    </w:p>
    <w:p w14:paraId="300DF10E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9)</w:t>
      </w:r>
      <w:r>
        <w:rPr>
          <w:rFonts w:ascii="Arial" w:eastAsia="Arial" w:hAnsi="Arial" w:cs="Arial"/>
          <w:color w:val="000000"/>
        </w:rPr>
        <w:tab/>
        <w:t>Kubatura: 38 581,21 m³, w tym:</w:t>
      </w:r>
    </w:p>
    <w:p w14:paraId="21E57C41" w14:textId="77777777" w:rsidR="008A47A3" w:rsidRPr="00EE2D4B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- Kubatura budynku A2 </w:t>
      </w:r>
      <w:r w:rsidRPr="00EE2D4B">
        <w:rPr>
          <w:rFonts w:ascii="Arial" w:eastAsia="Arial" w:hAnsi="Arial" w:cs="Arial"/>
          <w:b/>
          <w:bCs/>
          <w:color w:val="000000"/>
        </w:rPr>
        <w:t>– 11 145.31 m³,</w:t>
      </w:r>
    </w:p>
    <w:p w14:paraId="7BDC9F1A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Kubatura budynku A3 </w:t>
      </w:r>
      <w:r w:rsidRPr="00EE2D4B">
        <w:rPr>
          <w:rFonts w:ascii="Arial" w:eastAsia="Arial" w:hAnsi="Arial" w:cs="Arial"/>
          <w:b/>
          <w:bCs/>
          <w:color w:val="000000"/>
        </w:rPr>
        <w:t>– 5 145.28 m³,</w:t>
      </w:r>
    </w:p>
    <w:p w14:paraId="59D0B250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Kubatura budynku A4 </w:t>
      </w:r>
      <w:r w:rsidRPr="00EE2D4B">
        <w:rPr>
          <w:rFonts w:ascii="Arial" w:eastAsia="Arial" w:hAnsi="Arial" w:cs="Arial"/>
          <w:b/>
          <w:bCs/>
          <w:color w:val="000000"/>
        </w:rPr>
        <w:t>– 11 145.31 m³,</w:t>
      </w:r>
      <w:r>
        <w:rPr>
          <w:rFonts w:ascii="Arial" w:eastAsia="Arial" w:hAnsi="Arial" w:cs="Arial"/>
          <w:color w:val="000000"/>
        </w:rPr>
        <w:t xml:space="preserve"> </w:t>
      </w:r>
    </w:p>
    <w:p w14:paraId="3655894B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Kubatura budynku A5 </w:t>
      </w:r>
      <w:r w:rsidRPr="00EE2D4B">
        <w:rPr>
          <w:rFonts w:ascii="Arial" w:eastAsia="Arial" w:hAnsi="Arial" w:cs="Arial"/>
          <w:b/>
          <w:bCs/>
          <w:color w:val="000000"/>
        </w:rPr>
        <w:t>– 11 145.31 m³;</w:t>
      </w:r>
    </w:p>
    <w:p w14:paraId="0A80E11C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10)</w:t>
      </w:r>
      <w:r>
        <w:rPr>
          <w:rFonts w:ascii="Arial" w:eastAsia="Arial" w:hAnsi="Arial" w:cs="Arial"/>
          <w:color w:val="000000"/>
        </w:rPr>
        <w:tab/>
        <w:t xml:space="preserve">Instalacje w budynkach: c.o., gazowa, </w:t>
      </w:r>
      <w:proofErr w:type="spellStart"/>
      <w:r>
        <w:rPr>
          <w:rFonts w:ascii="Arial" w:eastAsia="Arial" w:hAnsi="Arial" w:cs="Arial"/>
          <w:color w:val="000000"/>
        </w:rPr>
        <w:t>wod</w:t>
      </w:r>
      <w:proofErr w:type="spellEnd"/>
      <w:r>
        <w:rPr>
          <w:rFonts w:ascii="Arial" w:eastAsia="Arial" w:hAnsi="Arial" w:cs="Arial"/>
          <w:color w:val="000000"/>
        </w:rPr>
        <w:t>-kan.</w:t>
      </w:r>
    </w:p>
    <w:p w14:paraId="0D48A101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36554ED3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 xml:space="preserve">Szczegółowy opis zamówienia zawiera: </w:t>
      </w:r>
    </w:p>
    <w:p w14:paraId="01BDB59F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  <w:r>
        <w:rPr>
          <w:rFonts w:ascii="Arial" w:eastAsia="Arial" w:hAnsi="Arial" w:cs="Arial"/>
          <w:color w:val="000000"/>
        </w:rPr>
        <w:tab/>
        <w:t>dokumentacja techniczna składającą się z projektów budowlanych i wykonawczych;</w:t>
      </w:r>
    </w:p>
    <w:p w14:paraId="65ED3461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</w:t>
      </w:r>
      <w:r>
        <w:rPr>
          <w:rFonts w:ascii="Arial" w:eastAsia="Arial" w:hAnsi="Arial" w:cs="Arial"/>
          <w:color w:val="000000"/>
        </w:rPr>
        <w:tab/>
        <w:t>przedmiary robót;</w:t>
      </w:r>
    </w:p>
    <w:p w14:paraId="57FF601B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</w:t>
      </w:r>
      <w:r>
        <w:rPr>
          <w:rFonts w:ascii="Arial" w:eastAsia="Arial" w:hAnsi="Arial" w:cs="Arial"/>
          <w:color w:val="000000"/>
        </w:rPr>
        <w:tab/>
        <w:t>Specyfikacje techniczne wykonania i odbioru robót budowlanych w części zawierającej zbiory wymagań w zakresie sposobu wykonania robót budowlanych, obejmujące wymagania w zakresie właściwości materiałów, wymagania dotyczące sposobu wykonania i oceny prawidłowości wykonania poszczególnych robót,</w:t>
      </w:r>
    </w:p>
    <w:p w14:paraId="7B16C7BE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stanowiące załącznik nr 8.1 do SWZ.</w:t>
      </w:r>
    </w:p>
    <w:p w14:paraId="33F9BF5B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F2EDF4D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5. Wszystkie wyroby i materiały niezbędne do wykonania przedmiotu zamówienia dostarcza Wykonawca. Wszystkie wyroby i materiały, które zastosuje Wykonawca muszą :</w:t>
      </w:r>
    </w:p>
    <w:p w14:paraId="14394D44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być dopuszczone do użytku na terenie kraju na podstawie odrębnych przepisów w szczególności Rozporządzenia Parlamentu Europejskiego i Rady nr 305/2011 z 3 marca 2011r. ustanawiające zharmonizowane warunki wprowadzania do obrotu wyrobów budowlanych i uchylające dyrektywę Rady 89/106/EWG (Dz. U. UE.L.2011.88.5 z dnia 4  kwietnia 2011 r.) i ustawy z dnia 16 kwietnia 2004 o wyrobach budowlanych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>. Dz. U. 2016 poz. 1570) oraz odpowiednich norm technicznych i przepisów BHP:</w:t>
      </w:r>
    </w:p>
    <w:p w14:paraId="7555D755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nadawać się do zastosowania i gwarantować odpowiednią jakość robót budowlanych będących przedmiotem umowy a także bezpieczeństwo prowadzenia robót i użytkowania obiektu budowlanego.</w:t>
      </w:r>
    </w:p>
    <w:p w14:paraId="7932C978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 Zamawiający dopuszcza oferowanie materiałów i urządzeń równoważnych w stosunku do wskazanych w dokumentacji projektowej i </w:t>
      </w:r>
      <w:proofErr w:type="spellStart"/>
      <w:r>
        <w:rPr>
          <w:rFonts w:ascii="Arial" w:eastAsia="Arial" w:hAnsi="Arial" w:cs="Arial"/>
          <w:color w:val="000000"/>
        </w:rPr>
        <w:t>STWiOR</w:t>
      </w:r>
      <w:proofErr w:type="spellEnd"/>
      <w:r>
        <w:rPr>
          <w:rFonts w:ascii="Arial" w:eastAsia="Arial" w:hAnsi="Arial" w:cs="Arial"/>
          <w:color w:val="000000"/>
        </w:rPr>
        <w:t xml:space="preserve"> pod warunkiem, że zagwarantują one realizację robót w zgodzie z dokumentacją projektową i </w:t>
      </w:r>
      <w:proofErr w:type="spellStart"/>
      <w:r>
        <w:rPr>
          <w:rFonts w:ascii="Arial" w:eastAsia="Arial" w:hAnsi="Arial" w:cs="Arial"/>
          <w:color w:val="000000"/>
        </w:rPr>
        <w:t>STWiOR</w:t>
      </w:r>
      <w:proofErr w:type="spellEnd"/>
      <w:r>
        <w:rPr>
          <w:rFonts w:ascii="Arial" w:eastAsia="Arial" w:hAnsi="Arial" w:cs="Arial"/>
          <w:color w:val="000000"/>
        </w:rPr>
        <w:t>, zapewnią uzyskanie parametrów technicznych nie gorszych od założonych w dokumentach, o których mowa wyżej oraz będą zgodne pod względem:</w:t>
      </w:r>
    </w:p>
    <w:p w14:paraId="2C67E885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gabarytów i konstrukcji (wielkość, rodzaj, właściwości fizyczne oraz liczba elementów składowych);</w:t>
      </w:r>
    </w:p>
    <w:p w14:paraId="29500DC2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charakteru użytkowego (tożsamość funkcji);</w:t>
      </w:r>
    </w:p>
    <w:p w14:paraId="7F2CA457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charakterystyki materiałowej (rodzaj i jakość materiałów),</w:t>
      </w:r>
    </w:p>
    <w:p w14:paraId="6EA987C7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parametrów technicznych (w szczególności: wytrzymałość, trwałość, dane techniczne, dane hydrauliczne, charakterystyki liniowe, konstrukcji);</w:t>
      </w:r>
    </w:p>
    <w:p w14:paraId="78CAC5F7" w14:textId="77777777" w:rsidR="008A47A3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 parametrów bezpieczeństwa użytkowania;</w:t>
      </w:r>
    </w:p>
    <w:p w14:paraId="16198B7F" w14:textId="77777777" w:rsidR="008A47A3" w:rsidRPr="00F751CB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F751CB">
        <w:rPr>
          <w:rFonts w:ascii="Arial" w:eastAsia="Arial" w:hAnsi="Arial" w:cs="Arial"/>
        </w:rPr>
        <w:t>6) standardów emisyjnych.</w:t>
      </w:r>
    </w:p>
    <w:p w14:paraId="6D0936DD" w14:textId="77777777" w:rsidR="008A47A3" w:rsidRPr="00F751CB" w:rsidRDefault="008A47A3" w:rsidP="008A47A3">
      <w:pPr>
        <w:pStyle w:val="Akapitzlist"/>
        <w:suppressAutoHyphens w:val="0"/>
        <w:spacing w:after="12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Wykonawca, który powołuje się na rozwiązania równoważne jest obowiązany wykazać spełnienie wymagań określonych przez Zamawiającego. W takiej sytuacji zamawiający wymaga złożenia stosownych dokumentów uwiarygodniających te technologie, materiały, wyroby i urządzenia. W przypadku, gdy zastosowanie tych technologii, materiały, wyroby lub urządzeń wymagać będzie zmiany dokumentacji projektowej, koszty przeprojektowania oraz koniecznych uzgodnień i opinii poniesie Wykonawca. Po zastosowaniu rozwiązań równoważnych musi zostać zachowana funkcjonalność całego obiektu. Wszelkie proponowane zmiany wymagają pisemnej akceptacji Zamawiającego.</w:t>
      </w:r>
    </w:p>
    <w:p w14:paraId="158AB12D" w14:textId="77777777" w:rsidR="008A47A3" w:rsidRPr="00F751CB" w:rsidRDefault="008A47A3" w:rsidP="008A47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4BBCC9D" w14:textId="77777777" w:rsidR="008A47A3" w:rsidRPr="00F751CB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F751CB">
        <w:rPr>
          <w:rFonts w:ascii="Arial" w:eastAsia="Arial" w:hAnsi="Arial" w:cs="Arial"/>
        </w:rPr>
        <w:t>7. Przedmiot zamówienia nie został podzielony na części. Zamawiający nie dopuszcza składania ofert częściowych. Ze względu na charakter zamówienia, w szczególności fakt, że sposób wykonania robót budowlanych oraz zakres prac jest ze sobą ściśle związany, a podział zamówienia na Etapy lub części powodował by zagrożenia realizacji procesu budowlanego. W szczególności uwzględniając fakt, że taki podział groziłby ograniczeniem konkurencji albo – nadmiernymi trudnościami technicznymi, nadmiernymi kosztami wykonania zamówienia, oraz potrzeba skoordynowania działań różnych wykonawców realizujących poszczególne części zamówienia, co mogłoby poważnie zagrozić właściwemu wykonaniu zamówienia.</w:t>
      </w:r>
    </w:p>
    <w:p w14:paraId="33A55E88" w14:textId="77777777" w:rsidR="008A47A3" w:rsidRPr="00F751CB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F751CB">
        <w:rPr>
          <w:rFonts w:ascii="Arial" w:eastAsia="Arial" w:hAnsi="Arial" w:cs="Arial"/>
        </w:rPr>
        <w:t>8. Zamawiający nie dopuszcza składania ofert wariantowych oraz w postaci katalogów elektronicznych.</w:t>
      </w:r>
    </w:p>
    <w:p w14:paraId="6A28436C" w14:textId="77777777" w:rsidR="008A47A3" w:rsidRPr="00F751CB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F751CB">
        <w:rPr>
          <w:rFonts w:ascii="Arial" w:eastAsia="Arial" w:hAnsi="Arial" w:cs="Arial"/>
        </w:rPr>
        <w:lastRenderedPageBreak/>
        <w:t xml:space="preserve">9. Zamawiający nie przewiduje udzielania zamówień, o których mowa w art. 214 ust. 1 pkt 8 </w:t>
      </w:r>
      <w:proofErr w:type="spellStart"/>
      <w:r w:rsidRPr="00F751CB">
        <w:rPr>
          <w:rFonts w:ascii="Arial" w:eastAsia="Arial" w:hAnsi="Arial" w:cs="Arial"/>
        </w:rPr>
        <w:t>p.z.p</w:t>
      </w:r>
      <w:proofErr w:type="spellEnd"/>
      <w:r w:rsidRPr="00F751CB">
        <w:rPr>
          <w:rFonts w:ascii="Arial" w:eastAsia="Arial" w:hAnsi="Arial" w:cs="Arial"/>
        </w:rPr>
        <w:t>.</w:t>
      </w:r>
    </w:p>
    <w:p w14:paraId="25AF7308" w14:textId="77777777" w:rsidR="008A47A3" w:rsidRPr="00F751CB" w:rsidRDefault="008A47A3" w:rsidP="008A47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F751CB">
        <w:rPr>
          <w:rFonts w:ascii="Arial" w:eastAsia="Arial" w:hAnsi="Arial" w:cs="Arial"/>
        </w:rPr>
        <w:t>10. Szczegółowy opis oraz sposób realizacji zamówienia zawiera OPZ, stanowiący Załącznik nr 8 do SWZ.</w:t>
      </w:r>
    </w:p>
    <w:p w14:paraId="56DCC9DB" w14:textId="77777777" w:rsidR="008A47A3" w:rsidRPr="00F751CB" w:rsidRDefault="008A47A3" w:rsidP="008A47A3">
      <w:pPr>
        <w:pStyle w:val="Akapitzlist"/>
        <w:suppressAutoHyphens w:val="0"/>
        <w:spacing w:after="12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sz w:val="24"/>
          <w:szCs w:val="24"/>
          <w:lang w:eastAsia="pl-PL"/>
        </w:rPr>
        <w:t xml:space="preserve">11. </w:t>
      </w:r>
      <w:r w:rsidRPr="00F751CB">
        <w:rPr>
          <w:rFonts w:ascii="Arial" w:eastAsia="Times New Roman" w:hAnsi="Arial" w:cs="Arial"/>
          <w:lang w:eastAsia="pl-PL"/>
        </w:rPr>
        <w:t>Ewentualne różnice pomiędzy projektem budowlanym a  przedmiarem powinny być zgłoszone przez Wykonawcę na etapie przygotowania oferty pod rygorem nieuwzględnienia ich.  Brak zgłoszenia należy rozumieć w ten sposób, że wykonawca przejmuje na siebie wszelkie ryzyko wynikające z rozbieżności między przedmiarem a dokumentacją projektową, wykonując przedmiot zamówienia zgodnie z przepisami prawa.</w:t>
      </w:r>
    </w:p>
    <w:p w14:paraId="6F38A921" w14:textId="77777777" w:rsidR="008A47A3" w:rsidRPr="00F751CB" w:rsidRDefault="008A47A3" w:rsidP="008A47A3">
      <w:pPr>
        <w:widowControl w:val="0"/>
        <w:spacing w:after="120" w:line="300" w:lineRule="exact"/>
        <w:ind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12. Podstawą do sporządzenia oferty jest Projekt Budowlany oraz specyfikacja techniczna wykonania i odbioru robót budowlanych oraz ewentualna wizja w terenie, wraz z obowiązkiem sprawdzenia dokumentacji projektowej określającej przedmiot zamówienia oraz przedmiaru robót. Wykonawca w ramach tego obowiązku powinien sprawdzić i ustalić czy wszystkie roboty przewidziane w projekcie zostały ujęte w przedmiarze. Przedmiary robót przedstawione przez Zamawiającego, należy traktować jako pomocnicze do określenia ceny oferty, natomiast podstawę wyceny stanowi zakres robót objęty projektami budowlanymi dotyczącymi przedmiotu zamówienia</w:t>
      </w:r>
    </w:p>
    <w:p w14:paraId="6BBD3745" w14:textId="77777777" w:rsidR="008A47A3" w:rsidRPr="00F751CB" w:rsidRDefault="008A47A3" w:rsidP="008A47A3">
      <w:pPr>
        <w:pStyle w:val="Akapitzlist"/>
        <w:widowControl w:val="0"/>
        <w:numPr>
          <w:ilvl w:val="0"/>
          <w:numId w:val="5"/>
        </w:numPr>
        <w:suppressAutoHyphens w:val="0"/>
        <w:spacing w:after="120" w:line="300" w:lineRule="exact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W cenie ofertowej należy uwzględnić koszty robót i usług towarzyszących, takich jak:</w:t>
      </w:r>
    </w:p>
    <w:p w14:paraId="54FE3BA4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ogrodzenie placu budowy,</w:t>
      </w:r>
    </w:p>
    <w:p w14:paraId="3842D9DF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wykonanie zaplecza budowy, w tym: punktu poboru wody, energii elektrycznej, zabezpieczenia i oznakowania placu budowy,</w:t>
      </w:r>
    </w:p>
    <w:p w14:paraId="77AD0AF0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 xml:space="preserve">ubezpieczenie budowy od wszelkich </w:t>
      </w:r>
      <w:proofErr w:type="spellStart"/>
      <w:r w:rsidRPr="00F751CB">
        <w:rPr>
          <w:rFonts w:ascii="Arial" w:eastAsia="Times New Roman" w:hAnsi="Arial" w:cs="Arial"/>
          <w:lang w:eastAsia="pl-PL"/>
        </w:rPr>
        <w:t>ryzyk</w:t>
      </w:r>
      <w:proofErr w:type="spellEnd"/>
      <w:r w:rsidRPr="00F751CB">
        <w:rPr>
          <w:rFonts w:ascii="Arial" w:eastAsia="Times New Roman" w:hAnsi="Arial" w:cs="Arial"/>
          <w:lang w:eastAsia="pl-PL"/>
        </w:rPr>
        <w:t>,</w:t>
      </w:r>
    </w:p>
    <w:p w14:paraId="44898B9A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zajęcie chodnika, pasa drogowego (jeżeli zachodzi taka konieczność) i oznakowanie ruchu zastępczego itp.</w:t>
      </w:r>
    </w:p>
    <w:p w14:paraId="6BBD7ADE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niwelacji i obsługi geodezyjnej,</w:t>
      </w:r>
    </w:p>
    <w:p w14:paraId="5F1F9460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dokonania niezbędnych odbiorów, prób, pomiarów, badań, sprawdzeń, wpięć itp.</w:t>
      </w:r>
    </w:p>
    <w:p w14:paraId="598C1F49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powielenia dokumentacji na potrzeby realizacji zadania inwestycyjnego,</w:t>
      </w:r>
    </w:p>
    <w:p w14:paraId="6F990963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korzystania z wysypiska śmieci,</w:t>
      </w:r>
    </w:p>
    <w:p w14:paraId="5D09FAF2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przygotowania dokumentacji powykonawczej, wraz z geodezyjnymi pomiarami powykonawczymi (inwentaryzacja),</w:t>
      </w:r>
    </w:p>
    <w:p w14:paraId="62ED09FA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 xml:space="preserve"> likwidacji zaplecza budowy,</w:t>
      </w:r>
    </w:p>
    <w:p w14:paraId="3AA4A386" w14:textId="77777777" w:rsidR="008A47A3" w:rsidRPr="00F751CB" w:rsidRDefault="008A47A3" w:rsidP="008A47A3">
      <w:pPr>
        <w:widowControl w:val="0"/>
        <w:numPr>
          <w:ilvl w:val="1"/>
          <w:numId w:val="4"/>
        </w:num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wszelkie inne koszty, wyżej nie wymienione z nazwy.</w:t>
      </w:r>
    </w:p>
    <w:p w14:paraId="59220E24" w14:textId="77777777" w:rsidR="008A47A3" w:rsidRPr="00F751CB" w:rsidRDefault="008A47A3" w:rsidP="008A47A3">
      <w:pPr>
        <w:widowControl w:val="0"/>
        <w:numPr>
          <w:ilvl w:val="0"/>
          <w:numId w:val="1"/>
        </w:numPr>
        <w:spacing w:after="0" w:line="300" w:lineRule="exact"/>
        <w:ind w:left="0"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W okresie realizacji przedmiotu umowy, Wykonawca poniesie koszty zużycia wody, energii elektrycznej, gazu itp.</w:t>
      </w:r>
    </w:p>
    <w:p w14:paraId="0A855957" w14:textId="77777777" w:rsidR="008A47A3" w:rsidRPr="00F751CB" w:rsidRDefault="008A47A3" w:rsidP="008A47A3">
      <w:pPr>
        <w:widowControl w:val="0"/>
        <w:spacing w:after="0" w:line="240" w:lineRule="auto"/>
        <w:ind w:hanging="2"/>
        <w:jc w:val="both"/>
        <w:rPr>
          <w:rFonts w:ascii="Arial" w:eastAsia="Times New Roman" w:hAnsi="Arial" w:cs="Arial"/>
          <w:lang w:eastAsia="pl-PL"/>
        </w:rPr>
      </w:pPr>
    </w:p>
    <w:p w14:paraId="38C1256A" w14:textId="77777777" w:rsidR="008A47A3" w:rsidRPr="00F751CB" w:rsidRDefault="008A47A3" w:rsidP="008A47A3">
      <w:pPr>
        <w:spacing w:after="120" w:line="276" w:lineRule="auto"/>
        <w:ind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14. Do realizacji, a następnie eksploatacji przedmiotu zamówienia, Wykonawca zastosuje surowce, materiały, maszyny i urządzenia dopuszczone do stosowania w budownictwie opatrzone znakiem „B” lub deklaracje zgodności, wymagane atesty i inne dokumenty niezbędne do ich stosowania.</w:t>
      </w:r>
    </w:p>
    <w:p w14:paraId="64C51FEF" w14:textId="77777777" w:rsidR="008A47A3" w:rsidRPr="00F751CB" w:rsidRDefault="008A47A3" w:rsidP="008A47A3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p w14:paraId="7966F826" w14:textId="77777777" w:rsidR="008A47A3" w:rsidRPr="00F751CB" w:rsidRDefault="008A47A3" w:rsidP="008A47A3">
      <w:pPr>
        <w:spacing w:after="120" w:line="276" w:lineRule="auto"/>
        <w:ind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15. Wykonawca zobowiązany jest przedstawić opis oferowanych urządzeń wyposażenia mieszkań, którymi są:</w:t>
      </w:r>
    </w:p>
    <w:p w14:paraId="7E4AD252" w14:textId="77777777" w:rsidR="008A47A3" w:rsidRPr="00F751CB" w:rsidRDefault="008A47A3" w:rsidP="008A47A3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lastRenderedPageBreak/>
        <w:t>Mierniki ciepła, z możliwością mierzenia zużycia wody – wymagane posiadanie systemu zdalnego odczytu danych, z możliwością przekazania rozliczeń poszczególnych mieszkań do dostawców mediów,</w:t>
      </w:r>
    </w:p>
    <w:p w14:paraId="17739232" w14:textId="77777777" w:rsidR="008A47A3" w:rsidRPr="00F751CB" w:rsidRDefault="008A47A3" w:rsidP="008A47A3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Zestawy wideo domofonowe, cyfrowe, wykonane ze stali nierdzewnej, możliwość otwierania drzwi za pomocą kodu i chipa</w:t>
      </w:r>
    </w:p>
    <w:p w14:paraId="47BC4C20" w14:textId="77777777" w:rsidR="008A47A3" w:rsidRPr="00F751CB" w:rsidRDefault="008A47A3" w:rsidP="008A47A3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Kuchenki elektryczne, wolnostojące.</w:t>
      </w:r>
    </w:p>
    <w:p w14:paraId="1DC137CD" w14:textId="77777777" w:rsidR="008A47A3" w:rsidRPr="00F751CB" w:rsidRDefault="008A47A3" w:rsidP="008A47A3">
      <w:pPr>
        <w:spacing w:after="120"/>
        <w:ind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Do opisu należy dołączyć prospekty producentów zawierające dane techniczne.</w:t>
      </w:r>
    </w:p>
    <w:p w14:paraId="18867497" w14:textId="77777777" w:rsidR="008A47A3" w:rsidRPr="00F751CB" w:rsidRDefault="008A47A3" w:rsidP="008A47A3">
      <w:pPr>
        <w:spacing w:after="120"/>
        <w:ind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16. Wykonawca w ofercie uwzględni montaż dwóch zewnętrznych stacji szybkiego ładowania samochodów elektrycznych umieszczonych na miejscach postojowych na parkingach o mocy nie mniejszej jak 44 kW oraz przedstawi prospekty producentów dotyczące danych technicznych urządzeń.</w:t>
      </w:r>
    </w:p>
    <w:p w14:paraId="79337269" w14:textId="77777777" w:rsidR="008A47A3" w:rsidRPr="00F751CB" w:rsidRDefault="008A47A3" w:rsidP="008A47A3">
      <w:pPr>
        <w:pStyle w:val="Akapitzlist"/>
        <w:spacing w:after="120"/>
        <w:ind w:leftChars="0" w:left="360" w:firstLineChars="0" w:firstLine="0"/>
        <w:jc w:val="both"/>
        <w:rPr>
          <w:rFonts w:ascii="Arial" w:eastAsia="Times New Roman" w:hAnsi="Arial" w:cs="Arial"/>
          <w:lang w:eastAsia="pl-PL"/>
        </w:rPr>
      </w:pPr>
    </w:p>
    <w:p w14:paraId="45B910C4" w14:textId="77777777" w:rsidR="008A47A3" w:rsidRPr="00F751CB" w:rsidRDefault="008A47A3" w:rsidP="008A47A3">
      <w:pPr>
        <w:spacing w:after="120"/>
        <w:ind w:hanging="2"/>
        <w:jc w:val="both"/>
        <w:rPr>
          <w:rFonts w:ascii="Arial" w:eastAsia="Times New Roman" w:hAnsi="Arial" w:cs="Arial"/>
          <w:lang w:eastAsia="pl-PL"/>
        </w:rPr>
      </w:pPr>
      <w:r w:rsidRPr="00F751CB">
        <w:rPr>
          <w:rFonts w:ascii="Arial" w:eastAsia="Times New Roman" w:hAnsi="Arial" w:cs="Arial"/>
          <w:lang w:eastAsia="pl-PL"/>
        </w:rPr>
        <w:t>17.Wykonawca w ofercie uwzględni zastosowanie do wykonania konstrukcji płyt balkonowych łączników konstrukcyjnych, termoizolacyjnych oraz przedstawi prospekty producentów dotyczące danych technicznych materiałów.</w:t>
      </w:r>
    </w:p>
    <w:p w14:paraId="67C51B53" w14:textId="77777777" w:rsidR="008A47A3" w:rsidRPr="00F751CB" w:rsidRDefault="008A47A3" w:rsidP="008A47A3">
      <w:pPr>
        <w:pStyle w:val="Akapitzlist"/>
        <w:spacing w:after="120"/>
        <w:ind w:leftChars="0" w:left="360" w:firstLineChars="0" w:firstLine="0"/>
        <w:jc w:val="both"/>
        <w:rPr>
          <w:rFonts w:ascii="Arial" w:eastAsia="Times New Roman" w:hAnsi="Arial" w:cs="Arial"/>
          <w:lang w:eastAsia="pl-PL"/>
        </w:rPr>
      </w:pPr>
    </w:p>
    <w:p w14:paraId="0FB61D1E" w14:textId="77777777" w:rsidR="008A47A3" w:rsidRPr="00F751CB" w:rsidRDefault="008A47A3" w:rsidP="008A47A3">
      <w:pPr>
        <w:spacing w:after="120" w:line="276" w:lineRule="auto"/>
        <w:ind w:hanging="2"/>
        <w:jc w:val="both"/>
        <w:rPr>
          <w:rFonts w:ascii="Arial" w:eastAsia="Times New Roman" w:hAnsi="Arial" w:cs="Arial"/>
          <w:bCs/>
          <w:lang w:eastAsia="pl-PL"/>
        </w:rPr>
      </w:pPr>
      <w:r w:rsidRPr="00F751CB">
        <w:rPr>
          <w:rFonts w:ascii="Arial" w:eastAsia="Times New Roman" w:hAnsi="Arial" w:cs="Arial"/>
          <w:bCs/>
          <w:lang w:eastAsia="pl-PL"/>
        </w:rPr>
        <w:t xml:space="preserve">18.Zamawiający dopuszcza możliwość wyłączenia z zakresu robót budowlano-montażowych Wykonawcy robót wykończeniowych i wyposażenia mieszkań, które mogą zostać wykonanie siłami i środkami własnymi przyszłych użytkowników mieszkań i dotyczą: </w:t>
      </w:r>
    </w:p>
    <w:p w14:paraId="5887B2D5" w14:textId="77777777" w:rsidR="008A47A3" w:rsidRPr="00F751CB" w:rsidRDefault="008A47A3" w:rsidP="008A47A3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bCs/>
          <w:lang w:eastAsia="pl-PL"/>
        </w:rPr>
      </w:pPr>
      <w:r w:rsidRPr="00F751CB">
        <w:rPr>
          <w:rFonts w:ascii="Arial" w:eastAsia="Times New Roman" w:hAnsi="Arial" w:cs="Arial"/>
          <w:bCs/>
          <w:lang w:eastAsia="pl-PL"/>
        </w:rPr>
        <w:t>Podłóg i posadzek,</w:t>
      </w:r>
    </w:p>
    <w:p w14:paraId="68E4724A" w14:textId="77777777" w:rsidR="008A47A3" w:rsidRPr="00F751CB" w:rsidRDefault="008A47A3" w:rsidP="008A47A3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bCs/>
          <w:lang w:eastAsia="pl-PL"/>
        </w:rPr>
      </w:pPr>
      <w:r w:rsidRPr="00F751CB">
        <w:rPr>
          <w:rFonts w:ascii="Arial" w:eastAsia="Times New Roman" w:hAnsi="Arial" w:cs="Arial"/>
          <w:bCs/>
          <w:lang w:eastAsia="pl-PL"/>
        </w:rPr>
        <w:t>Ścian – okładziny ścienne, malowanie na biało,</w:t>
      </w:r>
    </w:p>
    <w:p w14:paraId="1F0163B7" w14:textId="77777777" w:rsidR="008A47A3" w:rsidRPr="00F751CB" w:rsidRDefault="008A47A3" w:rsidP="008A47A3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bCs/>
          <w:lang w:eastAsia="pl-PL"/>
        </w:rPr>
      </w:pPr>
      <w:r w:rsidRPr="00F751CB">
        <w:rPr>
          <w:rFonts w:ascii="Arial" w:eastAsia="Times New Roman" w:hAnsi="Arial" w:cs="Arial"/>
          <w:bCs/>
          <w:lang w:eastAsia="pl-PL"/>
        </w:rPr>
        <w:t>Stolarki drzwiowej wewnętrznej,</w:t>
      </w:r>
    </w:p>
    <w:p w14:paraId="135B2D5D" w14:textId="77777777" w:rsidR="008A47A3" w:rsidRPr="00F751CB" w:rsidRDefault="008A47A3" w:rsidP="008A47A3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bCs/>
          <w:lang w:eastAsia="pl-PL"/>
        </w:rPr>
      </w:pPr>
      <w:r w:rsidRPr="00F751CB">
        <w:rPr>
          <w:rFonts w:ascii="Arial" w:eastAsia="Times New Roman" w:hAnsi="Arial" w:cs="Arial"/>
          <w:bCs/>
          <w:lang w:eastAsia="pl-PL"/>
        </w:rPr>
        <w:t>Białego montażu.</w:t>
      </w:r>
    </w:p>
    <w:p w14:paraId="3D1289EA" w14:textId="77777777" w:rsidR="008A47A3" w:rsidRPr="00CE0D38" w:rsidRDefault="008A47A3" w:rsidP="00CE0D38">
      <w:pPr>
        <w:jc w:val="both"/>
        <w:rPr>
          <w:rFonts w:ascii="Arial" w:hAnsi="Arial" w:cs="Arial"/>
        </w:rPr>
      </w:pPr>
    </w:p>
    <w:sectPr w:rsidR="008A47A3" w:rsidRPr="00CE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7CF3"/>
    <w:multiLevelType w:val="hybridMultilevel"/>
    <w:tmpl w:val="B8702A0C"/>
    <w:lvl w:ilvl="0" w:tplc="2E885F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D3D49"/>
    <w:multiLevelType w:val="hybridMultilevel"/>
    <w:tmpl w:val="A488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2029226">
      <w:start w:val="1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EFA084A">
      <w:start w:val="1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3853"/>
    <w:multiLevelType w:val="hybridMultilevel"/>
    <w:tmpl w:val="15640E1A"/>
    <w:lvl w:ilvl="0" w:tplc="D84E9FA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E1565"/>
    <w:multiLevelType w:val="hybridMultilevel"/>
    <w:tmpl w:val="276E1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24E45"/>
    <w:multiLevelType w:val="hybridMultilevel"/>
    <w:tmpl w:val="BEB84054"/>
    <w:lvl w:ilvl="0" w:tplc="6A360B16">
      <w:start w:val="13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06"/>
    <w:rsid w:val="00333706"/>
    <w:rsid w:val="00334A08"/>
    <w:rsid w:val="008A47A3"/>
    <w:rsid w:val="009945D6"/>
    <w:rsid w:val="00CD0EEC"/>
    <w:rsid w:val="00C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C518"/>
  <w15:chartTrackingRefBased/>
  <w15:docId w15:val="{1300365B-EC3A-4D8D-A500-03C10077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7A3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1535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</dc:creator>
  <cp:keywords/>
  <dc:description/>
  <cp:lastModifiedBy>Łukasz Jażdżewski</cp:lastModifiedBy>
  <cp:revision>4</cp:revision>
  <dcterms:created xsi:type="dcterms:W3CDTF">2021-04-30T07:34:00Z</dcterms:created>
  <dcterms:modified xsi:type="dcterms:W3CDTF">2021-09-24T10:53:00Z</dcterms:modified>
</cp:coreProperties>
</file>