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42FE" w14:textId="77777777" w:rsidR="00AC2B5E" w:rsidRPr="001E4B0A" w:rsidRDefault="00AC2B5E" w:rsidP="00CE24F3">
      <w:pPr>
        <w:spacing w:after="307"/>
        <w:ind w:left="58"/>
        <w:rPr>
          <w:rFonts w:ascii="Arial" w:eastAsia="Calibri" w:hAnsi="Arial" w:cs="Arial"/>
          <w:color w:val="000000"/>
          <w:sz w:val="24"/>
          <w:szCs w:val="24"/>
          <w:lang w:eastAsia="pl-PL"/>
        </w:rPr>
      </w:pPr>
      <w:bookmarkStart w:id="0" w:name="_GoBack"/>
      <w:bookmarkEnd w:id="0"/>
    </w:p>
    <w:p w14:paraId="10B803C4" w14:textId="77777777" w:rsidR="00AC2B5E" w:rsidRPr="001E4B0A" w:rsidRDefault="00AC2B5E" w:rsidP="00AC2B5E">
      <w:pPr>
        <w:spacing w:before="120" w:after="0" w:line="240" w:lineRule="auto"/>
        <w:ind w:firstLine="851"/>
        <w:jc w:val="both"/>
        <w:rPr>
          <w:rFonts w:ascii="Arial" w:eastAsia="Calibri" w:hAnsi="Arial" w:cs="Arial"/>
          <w:b/>
          <w:kern w:val="0"/>
          <w:sz w:val="24"/>
          <w:szCs w:val="24"/>
          <w14:ligatures w14:val="none"/>
        </w:rPr>
      </w:pPr>
      <w:r w:rsidRPr="001E4B0A">
        <w:rPr>
          <w:rFonts w:ascii="Arial" w:eastAsia="Times New Roman" w:hAnsi="Arial" w:cs="Arial"/>
          <w:noProof/>
          <w:kern w:val="0"/>
          <w:sz w:val="24"/>
          <w:szCs w:val="24"/>
          <w:lang w:eastAsia="pl-PL"/>
          <w14:ligatures w14:val="none"/>
        </w:rPr>
        <w:drawing>
          <wp:anchor distT="0" distB="0" distL="114935" distR="114935" simplePos="0" relativeHeight="251660288" behindDoc="1" locked="0" layoutInCell="0" allowOverlap="1" wp14:anchorId="6AB604A3" wp14:editId="63DCD726">
            <wp:simplePos x="0" y="0"/>
            <wp:positionH relativeFrom="column">
              <wp:posOffset>36830</wp:posOffset>
            </wp:positionH>
            <wp:positionV relativeFrom="paragraph">
              <wp:posOffset>-66040</wp:posOffset>
            </wp:positionV>
            <wp:extent cx="697230" cy="737235"/>
            <wp:effectExtent l="0" t="0" r="7620" b="5715"/>
            <wp:wrapNone/>
            <wp:docPr id="179396058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 cy="73723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Pr="001E4B0A">
        <w:rPr>
          <w:rFonts w:ascii="Arial" w:eastAsia="Calibri" w:hAnsi="Arial" w:cs="Arial"/>
          <w:b/>
          <w:kern w:val="0"/>
          <w:sz w:val="24"/>
          <w:szCs w:val="24"/>
          <w14:ligatures w14:val="none"/>
        </w:rPr>
        <w:t xml:space="preserve">                                Burmistrz Miasta i Gminy Torzym</w:t>
      </w:r>
    </w:p>
    <w:p w14:paraId="7E752481" w14:textId="77777777" w:rsidR="00AC2B5E" w:rsidRPr="001E4B0A" w:rsidRDefault="00AC2B5E" w:rsidP="00AC2B5E">
      <w:pPr>
        <w:spacing w:after="0" w:line="240" w:lineRule="auto"/>
        <w:ind w:firstLine="851"/>
        <w:jc w:val="both"/>
        <w:rPr>
          <w:rFonts w:ascii="Arial" w:eastAsia="Calibri" w:hAnsi="Arial" w:cs="Arial"/>
          <w:b/>
          <w:kern w:val="0"/>
          <w:sz w:val="24"/>
          <w:szCs w:val="24"/>
          <w14:ligatures w14:val="none"/>
        </w:rPr>
      </w:pPr>
      <w:r w:rsidRPr="001E4B0A">
        <w:rPr>
          <w:rFonts w:ascii="Arial" w:eastAsia="Calibri" w:hAnsi="Arial" w:cs="Arial"/>
          <w:b/>
          <w:kern w:val="0"/>
          <w:sz w:val="24"/>
          <w:szCs w:val="24"/>
          <w14:ligatures w14:val="none"/>
        </w:rPr>
        <w:t xml:space="preserve">                         66-235 Torzym,   ul Wojska Polskiego 32</w:t>
      </w:r>
    </w:p>
    <w:p w14:paraId="6F0672CE" w14:textId="77777777" w:rsidR="00AC2B5E" w:rsidRPr="001E4B0A" w:rsidRDefault="00AC2B5E" w:rsidP="00AC2B5E">
      <w:pPr>
        <w:spacing w:after="0" w:line="240" w:lineRule="auto"/>
        <w:ind w:firstLine="851"/>
        <w:jc w:val="both"/>
        <w:rPr>
          <w:rFonts w:ascii="Arial" w:eastAsia="Calibri" w:hAnsi="Arial" w:cs="Arial"/>
          <w:b/>
          <w:kern w:val="0"/>
          <w:sz w:val="24"/>
          <w:szCs w:val="24"/>
          <w:lang w:val="en-US"/>
          <w14:ligatures w14:val="none"/>
        </w:rPr>
      </w:pPr>
      <w:r w:rsidRPr="001E4B0A">
        <w:rPr>
          <w:rFonts w:ascii="Arial" w:eastAsia="Calibri" w:hAnsi="Arial" w:cs="Arial"/>
          <w:b/>
          <w:kern w:val="0"/>
          <w:sz w:val="24"/>
          <w:szCs w:val="24"/>
          <w14:ligatures w14:val="none"/>
        </w:rPr>
        <w:t xml:space="preserve">      </w:t>
      </w:r>
      <w:r w:rsidRPr="001E4B0A">
        <w:rPr>
          <w:rFonts w:ascii="Arial" w:eastAsia="Calibri" w:hAnsi="Arial" w:cs="Arial"/>
          <w:b/>
          <w:kern w:val="0"/>
          <w:sz w:val="24"/>
          <w:szCs w:val="24"/>
          <w:lang w:val="en-US"/>
          <w14:ligatures w14:val="none"/>
        </w:rPr>
        <w:t xml:space="preserve">tel.(068)3413012, fax. (068)3413181   e-mail </w:t>
      </w:r>
      <w:hyperlink r:id="rId8" w:history="1">
        <w:r w:rsidRPr="001E4B0A">
          <w:rPr>
            <w:rFonts w:ascii="Arial" w:eastAsia="Calibri" w:hAnsi="Arial" w:cs="Arial"/>
            <w:b/>
            <w:color w:val="0563C1"/>
            <w:kern w:val="0"/>
            <w:sz w:val="24"/>
            <w:szCs w:val="24"/>
            <w:u w:val="single"/>
            <w:lang w:val="en-US"/>
            <w14:ligatures w14:val="none"/>
          </w:rPr>
          <w:t>burmistrz@torzym.pl</w:t>
        </w:r>
      </w:hyperlink>
    </w:p>
    <w:p w14:paraId="656F321C" w14:textId="77777777" w:rsidR="00AC2B5E" w:rsidRPr="001E4B0A" w:rsidRDefault="00AC2B5E" w:rsidP="00AC2B5E">
      <w:pPr>
        <w:spacing w:after="0" w:line="240" w:lineRule="auto"/>
        <w:ind w:firstLine="851"/>
        <w:jc w:val="both"/>
        <w:rPr>
          <w:rFonts w:ascii="Arial" w:eastAsia="Calibri" w:hAnsi="Arial" w:cs="Arial"/>
          <w:b/>
          <w:kern w:val="0"/>
          <w:sz w:val="24"/>
          <w:szCs w:val="24"/>
          <w:lang w:val="en-US"/>
          <w14:ligatures w14:val="none"/>
        </w:rPr>
      </w:pPr>
    </w:p>
    <w:p w14:paraId="75E23DF3" w14:textId="77777777" w:rsidR="00AC2B5E" w:rsidRPr="001E4B0A" w:rsidRDefault="00AC2B5E" w:rsidP="00AC2B5E">
      <w:pPr>
        <w:spacing w:after="0" w:line="240" w:lineRule="auto"/>
        <w:jc w:val="both"/>
        <w:rPr>
          <w:rFonts w:ascii="Arial" w:eastAsia="Calibri" w:hAnsi="Arial" w:cs="Arial"/>
          <w:b/>
          <w:i/>
          <w:kern w:val="0"/>
          <w:sz w:val="24"/>
          <w:szCs w:val="24"/>
          <w:lang w:val="en-US"/>
          <w14:ligatures w14:val="none"/>
        </w:rPr>
      </w:pPr>
      <w:r w:rsidRPr="001E4B0A">
        <w:rPr>
          <w:rFonts w:ascii="Arial" w:eastAsia="Times New Roman" w:hAnsi="Arial" w:cs="Arial"/>
          <w:noProof/>
          <w:kern w:val="0"/>
          <w:sz w:val="24"/>
          <w:szCs w:val="24"/>
          <w:lang w:eastAsia="pl-PL"/>
          <w14:ligatures w14:val="none"/>
        </w:rPr>
        <mc:AlternateContent>
          <mc:Choice Requires="wps">
            <w:drawing>
              <wp:anchor distT="4294967295" distB="4294967295" distL="114300" distR="114300" simplePos="0" relativeHeight="251659264" behindDoc="0" locked="0" layoutInCell="0" allowOverlap="1" wp14:anchorId="2A36C943" wp14:editId="12D3DDDE">
                <wp:simplePos x="0" y="0"/>
                <wp:positionH relativeFrom="column">
                  <wp:posOffset>36830</wp:posOffset>
                </wp:positionH>
                <wp:positionV relativeFrom="paragraph">
                  <wp:posOffset>60324</wp:posOffset>
                </wp:positionV>
                <wp:extent cx="5711190" cy="0"/>
                <wp:effectExtent l="0" t="19050" r="41910" b="38100"/>
                <wp:wrapNone/>
                <wp:docPr id="116024529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190" cy="0"/>
                        </a:xfrm>
                        <a:prstGeom prst="line">
                          <a:avLst/>
                        </a:prstGeom>
                        <a:noFill/>
                        <a:ln w="57150" cmpd="thickThin">
                          <a:solidFill>
                            <a:srgbClr val="333399"/>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3203FC"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4.75pt" to="45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" o:allowincell="f" strokecolor="#339" strokeweight="4.5pt">
                <v:stroke linestyle="thickThin"/>
              </v:line>
            </w:pict>
          </mc:Fallback>
        </mc:AlternateContent>
      </w:r>
    </w:p>
    <w:p w14:paraId="3AF98033" w14:textId="65C8250D" w:rsidR="00AC2B5E" w:rsidRPr="001E4B0A" w:rsidRDefault="00AC2B5E" w:rsidP="00AC2B5E">
      <w:pPr>
        <w:spacing w:before="100" w:beforeAutospacing="1" w:after="100" w:afterAutospacing="1" w:line="240" w:lineRule="auto"/>
        <w:rPr>
          <w:rFonts w:ascii="Arial" w:eastAsia="Times New Roman" w:hAnsi="Arial" w:cs="Arial"/>
          <w:kern w:val="0"/>
          <w:sz w:val="24"/>
          <w:szCs w:val="24"/>
          <w:lang w:eastAsia="pl-PL"/>
          <w14:ligatures w14:val="none"/>
        </w:rPr>
      </w:pPr>
      <w:r w:rsidRPr="001E4B0A">
        <w:rPr>
          <w:rFonts w:ascii="Arial" w:eastAsia="Times New Roman" w:hAnsi="Arial" w:cs="Arial"/>
          <w:kern w:val="0"/>
          <w:sz w:val="24"/>
          <w:szCs w:val="24"/>
          <w:lang w:eastAsia="pl-PL"/>
          <w14:ligatures w14:val="none"/>
        </w:rPr>
        <w:t>Numer sprawy: BGN.II.271.</w:t>
      </w:r>
      <w:r w:rsidR="001E3A86" w:rsidRPr="001E4B0A">
        <w:rPr>
          <w:rFonts w:ascii="Arial" w:eastAsia="Times New Roman" w:hAnsi="Arial" w:cs="Arial"/>
          <w:kern w:val="0"/>
          <w:sz w:val="24"/>
          <w:szCs w:val="24"/>
          <w:lang w:eastAsia="pl-PL"/>
          <w14:ligatures w14:val="none"/>
        </w:rPr>
        <w:t>2</w:t>
      </w:r>
      <w:r w:rsidRPr="001E4B0A">
        <w:rPr>
          <w:rFonts w:ascii="Arial" w:eastAsia="Times New Roman" w:hAnsi="Arial" w:cs="Arial"/>
          <w:kern w:val="0"/>
          <w:sz w:val="24"/>
          <w:szCs w:val="24"/>
          <w:lang w:eastAsia="pl-PL"/>
          <w14:ligatures w14:val="none"/>
        </w:rPr>
        <w:t>.202</w:t>
      </w:r>
      <w:r w:rsidR="009A6ABE" w:rsidRPr="001E4B0A">
        <w:rPr>
          <w:rFonts w:ascii="Arial" w:eastAsia="Times New Roman" w:hAnsi="Arial" w:cs="Arial"/>
          <w:kern w:val="0"/>
          <w:sz w:val="24"/>
          <w:szCs w:val="24"/>
          <w:lang w:eastAsia="pl-PL"/>
          <w14:ligatures w14:val="none"/>
        </w:rPr>
        <w:t xml:space="preserve">4                                                    Torzym </w:t>
      </w:r>
      <w:r w:rsidR="001E3A86" w:rsidRPr="001E4B0A">
        <w:rPr>
          <w:rFonts w:ascii="Arial" w:eastAsia="Times New Roman" w:hAnsi="Arial" w:cs="Arial"/>
          <w:kern w:val="0"/>
          <w:sz w:val="24"/>
          <w:szCs w:val="24"/>
          <w:lang w:eastAsia="pl-PL"/>
          <w14:ligatures w14:val="none"/>
        </w:rPr>
        <w:t>21</w:t>
      </w:r>
      <w:r w:rsidR="009A6ABE" w:rsidRPr="001E4B0A">
        <w:rPr>
          <w:rFonts w:ascii="Arial" w:eastAsia="Times New Roman" w:hAnsi="Arial" w:cs="Arial"/>
          <w:kern w:val="0"/>
          <w:sz w:val="24"/>
          <w:szCs w:val="24"/>
          <w:lang w:eastAsia="pl-PL"/>
          <w14:ligatures w14:val="none"/>
        </w:rPr>
        <w:t>.0</w:t>
      </w:r>
      <w:r w:rsidR="001E3A86" w:rsidRPr="001E4B0A">
        <w:rPr>
          <w:rFonts w:ascii="Arial" w:eastAsia="Times New Roman" w:hAnsi="Arial" w:cs="Arial"/>
          <w:kern w:val="0"/>
          <w:sz w:val="24"/>
          <w:szCs w:val="24"/>
          <w:lang w:eastAsia="pl-PL"/>
          <w14:ligatures w14:val="none"/>
        </w:rPr>
        <w:t>6</w:t>
      </w:r>
      <w:r w:rsidR="009A6ABE" w:rsidRPr="001E4B0A">
        <w:rPr>
          <w:rFonts w:ascii="Arial" w:eastAsia="Times New Roman" w:hAnsi="Arial" w:cs="Arial"/>
          <w:kern w:val="0"/>
          <w:sz w:val="24"/>
          <w:szCs w:val="24"/>
          <w:lang w:eastAsia="pl-PL"/>
          <w14:ligatures w14:val="none"/>
        </w:rPr>
        <w:t xml:space="preserve">.2024 r. </w:t>
      </w:r>
      <w:r w:rsidRPr="001E4B0A">
        <w:rPr>
          <w:rFonts w:ascii="Arial" w:eastAsia="Times New Roman" w:hAnsi="Arial" w:cs="Arial"/>
          <w:kern w:val="0"/>
          <w:sz w:val="24"/>
          <w:szCs w:val="24"/>
          <w:lang w:eastAsia="pl-PL"/>
          <w14:ligatures w14:val="none"/>
        </w:rPr>
        <w:t>  </w:t>
      </w:r>
    </w:p>
    <w:p w14:paraId="33476798" w14:textId="2C089666" w:rsidR="00CE24F3" w:rsidRDefault="00CE24F3" w:rsidP="00AC2B5E">
      <w:pPr>
        <w:keepNext/>
        <w:keepLines/>
        <w:spacing w:after="39"/>
        <w:ind w:left="43"/>
        <w:jc w:val="center"/>
        <w:outlineLvl w:val="0"/>
        <w:rPr>
          <w:rFonts w:ascii="Arial" w:eastAsia="Calibri" w:hAnsi="Arial" w:cs="Arial"/>
          <w:b/>
          <w:bCs/>
          <w:color w:val="000000"/>
          <w:sz w:val="24"/>
          <w:szCs w:val="24"/>
          <w:lang w:eastAsia="pl-PL"/>
        </w:rPr>
      </w:pPr>
      <w:r w:rsidRPr="001E4B0A">
        <w:rPr>
          <w:rFonts w:ascii="Arial" w:eastAsia="Calibri" w:hAnsi="Arial" w:cs="Arial"/>
          <w:b/>
          <w:bCs/>
          <w:color w:val="000000"/>
          <w:sz w:val="24"/>
          <w:szCs w:val="24"/>
          <w:lang w:eastAsia="pl-PL"/>
        </w:rPr>
        <w:t>Z</w:t>
      </w:r>
      <w:r w:rsidR="00A43DEB" w:rsidRPr="001E4B0A">
        <w:rPr>
          <w:rFonts w:ascii="Arial" w:eastAsia="Calibri" w:hAnsi="Arial" w:cs="Arial"/>
          <w:b/>
          <w:bCs/>
          <w:color w:val="000000"/>
          <w:sz w:val="24"/>
          <w:szCs w:val="24"/>
          <w:lang w:eastAsia="pl-PL"/>
        </w:rPr>
        <w:t>AWIA</w:t>
      </w:r>
      <w:r w:rsidR="00D94C9C" w:rsidRPr="001E4B0A">
        <w:rPr>
          <w:rFonts w:ascii="Arial" w:eastAsia="Calibri" w:hAnsi="Arial" w:cs="Arial"/>
          <w:b/>
          <w:bCs/>
          <w:color w:val="000000"/>
          <w:sz w:val="24"/>
          <w:szCs w:val="24"/>
          <w:lang w:eastAsia="pl-PL"/>
        </w:rPr>
        <w:t>D</w:t>
      </w:r>
      <w:r w:rsidR="00A43DEB" w:rsidRPr="001E4B0A">
        <w:rPr>
          <w:rFonts w:ascii="Arial" w:eastAsia="Calibri" w:hAnsi="Arial" w:cs="Arial"/>
          <w:b/>
          <w:bCs/>
          <w:color w:val="000000"/>
          <w:sz w:val="24"/>
          <w:szCs w:val="24"/>
          <w:lang w:eastAsia="pl-PL"/>
        </w:rPr>
        <w:t>OMIENIE O UNIEWAŻNIENIU POSTĘPOWANIA</w:t>
      </w:r>
    </w:p>
    <w:p w14:paraId="363D34D0" w14:textId="77777777" w:rsidR="001E4B0A" w:rsidRPr="001E4B0A" w:rsidRDefault="001E4B0A" w:rsidP="00AC2B5E">
      <w:pPr>
        <w:keepNext/>
        <w:keepLines/>
        <w:spacing w:after="39"/>
        <w:ind w:left="43"/>
        <w:jc w:val="center"/>
        <w:outlineLvl w:val="0"/>
        <w:rPr>
          <w:rFonts w:ascii="Arial" w:eastAsia="Calibri" w:hAnsi="Arial" w:cs="Arial"/>
          <w:b/>
          <w:bCs/>
          <w:color w:val="000000"/>
          <w:sz w:val="24"/>
          <w:szCs w:val="24"/>
          <w:lang w:eastAsia="pl-PL"/>
        </w:rPr>
      </w:pPr>
    </w:p>
    <w:p w14:paraId="658D1C1F" w14:textId="77777777" w:rsidR="00A43DEB" w:rsidRPr="001E4B0A" w:rsidRDefault="00CE24F3" w:rsidP="001E4B0A">
      <w:pPr>
        <w:spacing w:after="4" w:line="276" w:lineRule="auto"/>
        <w:ind w:left="28" w:right="29" w:firstLine="4"/>
        <w:jc w:val="both"/>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Urząd Miasta i Gminy Torzym działając zgodnie z art. 260 ust. 1 i 2 ustawy z dnia </w:t>
      </w:r>
    </w:p>
    <w:p w14:paraId="555DF966" w14:textId="6500FD91" w:rsidR="00CE24F3" w:rsidRPr="001E4B0A" w:rsidRDefault="00CE24F3" w:rsidP="001E4B0A">
      <w:pPr>
        <w:spacing w:after="4" w:line="276" w:lineRule="auto"/>
        <w:ind w:left="28" w:right="29" w:firstLine="4"/>
        <w:jc w:val="both"/>
        <w:rPr>
          <w:rFonts w:ascii="Arial" w:eastAsia="Times New Roman" w:hAnsi="Arial" w:cs="Arial"/>
          <w:b/>
          <w:bCs/>
          <w:kern w:val="0"/>
          <w:sz w:val="24"/>
          <w:szCs w:val="24"/>
          <w:lang w:eastAsia="pl-PL"/>
          <w14:ligatures w14:val="none"/>
        </w:rPr>
      </w:pPr>
      <w:r w:rsidRPr="001E4B0A">
        <w:rPr>
          <w:rFonts w:ascii="Arial" w:eastAsia="Calibri" w:hAnsi="Arial" w:cs="Arial"/>
          <w:color w:val="000000"/>
          <w:sz w:val="24"/>
          <w:szCs w:val="24"/>
          <w:lang w:eastAsia="pl-PL"/>
        </w:rPr>
        <w:t>11 września 2019 r Prawo zamówień publicznych (</w:t>
      </w:r>
      <w:r w:rsidR="00AC2B5E" w:rsidRPr="001E4B0A">
        <w:rPr>
          <w:rFonts w:ascii="Arial" w:eastAsia="Calibri" w:hAnsi="Arial" w:cs="Arial"/>
          <w:color w:val="000000"/>
          <w:sz w:val="24"/>
          <w:szCs w:val="24"/>
          <w:lang w:eastAsia="pl-PL"/>
        </w:rPr>
        <w:t xml:space="preserve">tj. </w:t>
      </w:r>
      <w:r w:rsidRPr="001E4B0A">
        <w:rPr>
          <w:rFonts w:ascii="Arial" w:eastAsia="Calibri" w:hAnsi="Arial" w:cs="Arial"/>
          <w:color w:val="000000"/>
          <w:sz w:val="24"/>
          <w:szCs w:val="24"/>
          <w:lang w:eastAsia="pl-PL"/>
        </w:rPr>
        <w:t>Dz. U. z 202</w:t>
      </w:r>
      <w:r w:rsidR="009A6ABE" w:rsidRPr="001E4B0A">
        <w:rPr>
          <w:rFonts w:ascii="Arial" w:eastAsia="Calibri" w:hAnsi="Arial" w:cs="Arial"/>
          <w:color w:val="000000"/>
          <w:sz w:val="24"/>
          <w:szCs w:val="24"/>
          <w:lang w:eastAsia="pl-PL"/>
        </w:rPr>
        <w:t>3</w:t>
      </w:r>
      <w:r w:rsidRPr="001E4B0A">
        <w:rPr>
          <w:rFonts w:ascii="Arial" w:eastAsia="Calibri" w:hAnsi="Arial" w:cs="Arial"/>
          <w:color w:val="000000"/>
          <w:sz w:val="24"/>
          <w:szCs w:val="24"/>
          <w:lang w:eastAsia="pl-PL"/>
        </w:rPr>
        <w:t xml:space="preserve"> r., poz. </w:t>
      </w:r>
      <w:r w:rsidR="009A6ABE" w:rsidRPr="001E4B0A">
        <w:rPr>
          <w:rFonts w:ascii="Arial" w:eastAsia="Calibri" w:hAnsi="Arial" w:cs="Arial"/>
          <w:color w:val="000000"/>
          <w:sz w:val="24"/>
          <w:szCs w:val="24"/>
          <w:lang w:eastAsia="pl-PL"/>
        </w:rPr>
        <w:t xml:space="preserve">1605, </w:t>
      </w:r>
      <w:r w:rsidRPr="001E4B0A">
        <w:rPr>
          <w:rFonts w:ascii="Arial" w:eastAsia="Calibri" w:hAnsi="Arial" w:cs="Arial"/>
          <w:color w:val="000000"/>
          <w:sz w:val="24"/>
          <w:szCs w:val="24"/>
          <w:lang w:eastAsia="pl-PL"/>
        </w:rPr>
        <w:t>1</w:t>
      </w:r>
      <w:r w:rsidR="00AC2B5E" w:rsidRPr="001E4B0A">
        <w:rPr>
          <w:rFonts w:ascii="Arial" w:eastAsia="Calibri" w:hAnsi="Arial" w:cs="Arial"/>
          <w:color w:val="000000"/>
          <w:sz w:val="24"/>
          <w:szCs w:val="24"/>
          <w:lang w:eastAsia="pl-PL"/>
        </w:rPr>
        <w:t>7</w:t>
      </w:r>
      <w:r w:rsidR="009A6ABE" w:rsidRPr="001E4B0A">
        <w:rPr>
          <w:rFonts w:ascii="Arial" w:eastAsia="Calibri" w:hAnsi="Arial" w:cs="Arial"/>
          <w:color w:val="000000"/>
          <w:sz w:val="24"/>
          <w:szCs w:val="24"/>
          <w:lang w:eastAsia="pl-PL"/>
        </w:rPr>
        <w:t>2</w:t>
      </w:r>
      <w:r w:rsidR="00AC2B5E" w:rsidRPr="001E4B0A">
        <w:rPr>
          <w:rFonts w:ascii="Arial" w:eastAsia="Calibri" w:hAnsi="Arial" w:cs="Arial"/>
          <w:color w:val="000000"/>
          <w:sz w:val="24"/>
          <w:szCs w:val="24"/>
          <w:lang w:eastAsia="pl-PL"/>
        </w:rPr>
        <w:t>0</w:t>
      </w:r>
      <w:r w:rsidRPr="001E4B0A">
        <w:rPr>
          <w:rFonts w:ascii="Arial" w:eastAsia="Calibri" w:hAnsi="Arial" w:cs="Arial"/>
          <w:color w:val="000000"/>
          <w:sz w:val="24"/>
          <w:szCs w:val="24"/>
          <w:lang w:eastAsia="pl-PL"/>
        </w:rPr>
        <w:t>) zwaną dalej ustawą Pzp, zawiadamia o unieważnieniu postępowania o udzielenie zamówienia prowadzonego w trybie podstawowym pn.</w:t>
      </w:r>
      <w:r w:rsidR="00FB1CA1" w:rsidRPr="001E4B0A">
        <w:rPr>
          <w:rFonts w:ascii="Arial" w:eastAsia="Arial" w:hAnsi="Arial" w:cs="Arial"/>
          <w:kern w:val="0"/>
          <w:sz w:val="24"/>
          <w:szCs w:val="24"/>
          <w:lang w:eastAsia="pl-PL"/>
          <w14:ligatures w14:val="none"/>
        </w:rPr>
        <w:t xml:space="preserve">: </w:t>
      </w:r>
      <w:r w:rsidR="00FB1CA1" w:rsidRPr="001E4B0A">
        <w:rPr>
          <w:rFonts w:ascii="Arial" w:eastAsia="Times New Roman" w:hAnsi="Arial" w:cs="Arial"/>
          <w:b/>
          <w:bCs/>
          <w:kern w:val="0"/>
          <w:sz w:val="24"/>
          <w:szCs w:val="24"/>
          <w:lang w:eastAsia="pl-PL"/>
          <w14:ligatures w14:val="none"/>
        </w:rPr>
        <w:t>„</w:t>
      </w:r>
      <w:r w:rsidR="009A6ABE" w:rsidRPr="001E4B0A">
        <w:rPr>
          <w:rFonts w:ascii="Arial" w:hAnsi="Arial" w:cs="Arial"/>
          <w:b/>
          <w:bCs/>
          <w:sz w:val="24"/>
          <w:szCs w:val="24"/>
        </w:rPr>
        <w:t>Budowa hali sportowej przy Szkole Podstawowej im. Bohaterów Westerplatte w Torzymiu.</w:t>
      </w:r>
      <w:r w:rsidR="00FB1CA1" w:rsidRPr="001E4B0A">
        <w:rPr>
          <w:rFonts w:ascii="Arial" w:eastAsia="Times New Roman" w:hAnsi="Arial" w:cs="Arial"/>
          <w:b/>
          <w:bCs/>
          <w:kern w:val="0"/>
          <w:sz w:val="24"/>
          <w:szCs w:val="24"/>
          <w:lang w:eastAsia="pl-PL"/>
          <w14:ligatures w14:val="none"/>
        </w:rPr>
        <w:t>"</w:t>
      </w:r>
      <w:r w:rsidR="009A6ABE" w:rsidRPr="001E4B0A">
        <w:rPr>
          <w:rFonts w:ascii="Arial" w:eastAsia="Times New Roman" w:hAnsi="Arial" w:cs="Arial"/>
          <w:b/>
          <w:bCs/>
          <w:kern w:val="0"/>
          <w:sz w:val="24"/>
          <w:szCs w:val="24"/>
          <w:lang w:eastAsia="pl-PL"/>
          <w14:ligatures w14:val="none"/>
        </w:rPr>
        <w:t>.</w:t>
      </w:r>
    </w:p>
    <w:p w14:paraId="2EC98D8E" w14:textId="77777777" w:rsidR="00FB1CA1" w:rsidRPr="001E4B0A" w:rsidRDefault="00FB1CA1" w:rsidP="00CE24F3">
      <w:pPr>
        <w:spacing w:after="4" w:line="220" w:lineRule="auto"/>
        <w:ind w:left="28" w:right="29" w:firstLine="4"/>
        <w:rPr>
          <w:rFonts w:ascii="Arial" w:eastAsia="Calibri" w:hAnsi="Arial" w:cs="Arial"/>
          <w:color w:val="000000"/>
          <w:sz w:val="24"/>
          <w:szCs w:val="24"/>
          <w:lang w:eastAsia="pl-PL"/>
        </w:rPr>
      </w:pPr>
    </w:p>
    <w:p w14:paraId="534718E0" w14:textId="77777777" w:rsidR="00CE24F3" w:rsidRPr="001E4B0A" w:rsidRDefault="00CE24F3" w:rsidP="00CE24F3">
      <w:pPr>
        <w:spacing w:after="8"/>
        <w:ind w:left="44" w:right="53" w:hanging="10"/>
        <w:jc w:val="center"/>
        <w:rPr>
          <w:rFonts w:ascii="Arial" w:eastAsia="Calibri" w:hAnsi="Arial" w:cs="Arial"/>
          <w:b/>
          <w:bCs/>
          <w:color w:val="000000"/>
          <w:sz w:val="24"/>
          <w:szCs w:val="24"/>
          <w:lang w:eastAsia="pl-PL"/>
        </w:rPr>
      </w:pPr>
      <w:r w:rsidRPr="001E4B0A">
        <w:rPr>
          <w:rFonts w:ascii="Arial" w:eastAsia="Calibri" w:hAnsi="Arial" w:cs="Arial"/>
          <w:b/>
          <w:bCs/>
          <w:color w:val="000000"/>
          <w:sz w:val="24"/>
          <w:szCs w:val="24"/>
          <w:lang w:eastAsia="pl-PL"/>
        </w:rPr>
        <w:t>Uzasadnienie prawne:</w:t>
      </w:r>
    </w:p>
    <w:p w14:paraId="64045A4D" w14:textId="77777777" w:rsidR="00E04B24" w:rsidRPr="001E4B0A" w:rsidRDefault="00CE24F3" w:rsidP="001E4B0A">
      <w:pPr>
        <w:spacing w:after="264" w:line="276" w:lineRule="auto"/>
        <w:ind w:left="33" w:hanging="5"/>
        <w:jc w:val="both"/>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Art. 255 pkt </w:t>
      </w:r>
      <w:r w:rsidR="00E04B24" w:rsidRPr="001E4B0A">
        <w:rPr>
          <w:rFonts w:ascii="Arial" w:eastAsia="Calibri" w:hAnsi="Arial" w:cs="Arial"/>
          <w:color w:val="000000"/>
          <w:sz w:val="24"/>
          <w:szCs w:val="24"/>
          <w:lang w:eastAsia="pl-PL"/>
        </w:rPr>
        <w:t>5</w:t>
      </w:r>
      <w:r w:rsidRPr="001E4B0A">
        <w:rPr>
          <w:rFonts w:ascii="Arial" w:eastAsia="Calibri" w:hAnsi="Arial" w:cs="Arial"/>
          <w:color w:val="000000"/>
          <w:sz w:val="24"/>
          <w:szCs w:val="24"/>
          <w:lang w:eastAsia="pl-PL"/>
        </w:rPr>
        <w:t xml:space="preserve"> ustawy Pzp </w:t>
      </w:r>
      <w:r w:rsidR="00E04B24" w:rsidRPr="001E4B0A">
        <w:rPr>
          <w:rFonts w:ascii="Arial" w:eastAsia="Calibri" w:hAnsi="Arial" w:cs="Arial"/>
          <w:color w:val="000000"/>
          <w:sz w:val="24"/>
          <w:szCs w:val="24"/>
          <w:lang w:eastAsia="pl-PL"/>
        </w:rPr>
        <w:t>- Wystąpiła istotna zmiana okoliczności powodująca, że prowadzenie postępowania lub wykonanie zamówienia nie leży w interesie publicznym, czego nie można było wcześniej przewidzieć.</w:t>
      </w:r>
    </w:p>
    <w:p w14:paraId="27E4B511" w14:textId="2B187319" w:rsidR="00CE24F3" w:rsidRPr="001E4B0A" w:rsidRDefault="00CE24F3" w:rsidP="00E04B24">
      <w:pPr>
        <w:spacing w:after="264" w:line="224" w:lineRule="auto"/>
        <w:ind w:left="33" w:hanging="5"/>
        <w:jc w:val="center"/>
        <w:rPr>
          <w:rFonts w:ascii="Arial" w:eastAsia="Calibri" w:hAnsi="Arial" w:cs="Arial"/>
          <w:b/>
          <w:bCs/>
          <w:color w:val="000000"/>
          <w:sz w:val="24"/>
          <w:szCs w:val="24"/>
          <w:lang w:eastAsia="pl-PL"/>
        </w:rPr>
      </w:pPr>
      <w:r w:rsidRPr="001E4B0A">
        <w:rPr>
          <w:rFonts w:ascii="Arial" w:eastAsia="Calibri" w:hAnsi="Arial" w:cs="Arial"/>
          <w:b/>
          <w:bCs/>
          <w:color w:val="000000"/>
          <w:sz w:val="24"/>
          <w:szCs w:val="24"/>
          <w:lang w:eastAsia="pl-PL"/>
        </w:rPr>
        <w:t>Uzasadnienie faktyczne</w:t>
      </w:r>
    </w:p>
    <w:p w14:paraId="6A40A995" w14:textId="215327DA" w:rsidR="00A43DEB" w:rsidRPr="001E4B0A" w:rsidRDefault="00A43DEB" w:rsidP="001E4B0A">
      <w:pPr>
        <w:spacing w:after="43" w:line="276" w:lineRule="auto"/>
        <w:ind w:left="28" w:right="29" w:firstLine="4"/>
        <w:jc w:val="both"/>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    Zgodnie z informacja o kwocie przeznaczonej na s</w:t>
      </w:r>
      <w:r w:rsidR="00E04B24" w:rsidRPr="001E4B0A">
        <w:rPr>
          <w:rFonts w:ascii="Arial" w:eastAsia="Calibri" w:hAnsi="Arial" w:cs="Arial"/>
          <w:color w:val="000000"/>
          <w:sz w:val="24"/>
          <w:szCs w:val="24"/>
          <w:lang w:eastAsia="pl-PL"/>
        </w:rPr>
        <w:t xml:space="preserve">finansowanie zamówienia z dnia </w:t>
      </w:r>
      <w:r w:rsidRPr="001E4B0A">
        <w:rPr>
          <w:rFonts w:ascii="Arial" w:eastAsia="Calibri" w:hAnsi="Arial" w:cs="Arial"/>
          <w:color w:val="000000"/>
          <w:sz w:val="24"/>
          <w:szCs w:val="24"/>
          <w:lang w:eastAsia="pl-PL"/>
        </w:rPr>
        <w:t>2</w:t>
      </w:r>
      <w:r w:rsidR="00E5676E" w:rsidRPr="001E4B0A">
        <w:rPr>
          <w:rFonts w:ascii="Arial" w:eastAsia="Calibri" w:hAnsi="Arial" w:cs="Arial"/>
          <w:color w:val="000000"/>
          <w:sz w:val="24"/>
          <w:szCs w:val="24"/>
          <w:lang w:eastAsia="pl-PL"/>
        </w:rPr>
        <w:t>6</w:t>
      </w:r>
      <w:r w:rsidRPr="001E4B0A">
        <w:rPr>
          <w:rFonts w:ascii="Arial" w:eastAsia="Calibri" w:hAnsi="Arial" w:cs="Arial"/>
          <w:color w:val="000000"/>
          <w:sz w:val="24"/>
          <w:szCs w:val="24"/>
          <w:lang w:eastAsia="pl-PL"/>
        </w:rPr>
        <w:t>.0</w:t>
      </w:r>
      <w:r w:rsidR="00E5676E" w:rsidRPr="001E4B0A">
        <w:rPr>
          <w:rFonts w:ascii="Arial" w:eastAsia="Calibri" w:hAnsi="Arial" w:cs="Arial"/>
          <w:color w:val="000000"/>
          <w:sz w:val="24"/>
          <w:szCs w:val="24"/>
          <w:lang w:eastAsia="pl-PL"/>
        </w:rPr>
        <w:t>3</w:t>
      </w:r>
      <w:r w:rsidRPr="001E4B0A">
        <w:rPr>
          <w:rFonts w:ascii="Arial" w:eastAsia="Calibri" w:hAnsi="Arial" w:cs="Arial"/>
          <w:color w:val="000000"/>
          <w:sz w:val="24"/>
          <w:szCs w:val="24"/>
          <w:lang w:eastAsia="pl-PL"/>
        </w:rPr>
        <w:t xml:space="preserve">.2024 r., Zamawiający zamierzał przeznaczyć na sfinansowanie zamówienia kwotę brutto w wysokości: </w:t>
      </w:r>
      <w:r w:rsidRPr="001E4B0A">
        <w:rPr>
          <w:rFonts w:ascii="Arial" w:eastAsia="Times New Roman" w:hAnsi="Arial" w:cs="Arial"/>
          <w:kern w:val="0"/>
          <w:sz w:val="24"/>
          <w:szCs w:val="24"/>
          <w:lang w:eastAsia="pl-PL"/>
          <w14:ligatures w14:val="none"/>
        </w:rPr>
        <w:t xml:space="preserve">19.449.749,06 </w:t>
      </w:r>
      <w:r w:rsidR="00E4143D" w:rsidRPr="001E4B0A">
        <w:rPr>
          <w:rFonts w:ascii="Arial" w:eastAsia="Times New Roman" w:hAnsi="Arial" w:cs="Arial"/>
          <w:kern w:val="0"/>
          <w:sz w:val="24"/>
          <w:szCs w:val="24"/>
          <w:lang w:eastAsia="pl-PL"/>
          <w14:ligatures w14:val="none"/>
        </w:rPr>
        <w:t>zł.</w:t>
      </w:r>
      <w:r w:rsidRPr="001E4B0A">
        <w:rPr>
          <w:rFonts w:ascii="Arial" w:eastAsia="Times New Roman" w:hAnsi="Arial" w:cs="Arial"/>
          <w:kern w:val="0"/>
          <w:sz w:val="24"/>
          <w:szCs w:val="24"/>
          <w:lang w:eastAsia="pl-PL"/>
          <w14:ligatures w14:val="none"/>
        </w:rPr>
        <w:t>.</w:t>
      </w:r>
      <w:r w:rsidRPr="001E4B0A">
        <w:rPr>
          <w:rFonts w:ascii="Arial" w:eastAsia="Calibri" w:hAnsi="Arial" w:cs="Arial"/>
          <w:color w:val="000000"/>
          <w:sz w:val="24"/>
          <w:szCs w:val="24"/>
          <w:lang w:eastAsia="pl-PL"/>
        </w:rPr>
        <w:t xml:space="preserve"> </w:t>
      </w:r>
    </w:p>
    <w:p w14:paraId="0C030F31" w14:textId="05B46589" w:rsidR="00CE24F3" w:rsidRPr="001E4B0A" w:rsidRDefault="00A43DEB" w:rsidP="001E4B0A">
      <w:pPr>
        <w:spacing w:after="43" w:line="276" w:lineRule="auto"/>
        <w:ind w:left="28" w:right="29" w:firstLine="4"/>
        <w:jc w:val="both"/>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    </w:t>
      </w:r>
      <w:r w:rsidR="00CE24F3" w:rsidRPr="001E4B0A">
        <w:rPr>
          <w:rFonts w:ascii="Arial" w:eastAsia="Calibri" w:hAnsi="Arial" w:cs="Arial"/>
          <w:color w:val="000000"/>
          <w:sz w:val="24"/>
          <w:szCs w:val="24"/>
          <w:lang w:eastAsia="pl-PL"/>
        </w:rPr>
        <w:t xml:space="preserve">W przedmiotowym postępowaniu w wymaganym terminie, tj. do dnia </w:t>
      </w:r>
      <w:r w:rsidR="009A6ABE" w:rsidRPr="001E4B0A">
        <w:rPr>
          <w:rFonts w:ascii="Arial" w:eastAsia="Calibri" w:hAnsi="Arial" w:cs="Arial"/>
          <w:color w:val="000000"/>
          <w:sz w:val="24"/>
          <w:szCs w:val="24"/>
          <w:lang w:eastAsia="pl-PL"/>
        </w:rPr>
        <w:t>2</w:t>
      </w:r>
      <w:r w:rsidR="00E04B24" w:rsidRPr="001E4B0A">
        <w:rPr>
          <w:rFonts w:ascii="Arial" w:eastAsia="Calibri" w:hAnsi="Arial" w:cs="Arial"/>
          <w:color w:val="000000"/>
          <w:sz w:val="24"/>
          <w:szCs w:val="24"/>
          <w:lang w:eastAsia="pl-PL"/>
        </w:rPr>
        <w:t>5</w:t>
      </w:r>
      <w:r w:rsidR="00CE24F3" w:rsidRPr="001E4B0A">
        <w:rPr>
          <w:rFonts w:ascii="Arial" w:eastAsia="Calibri" w:hAnsi="Arial" w:cs="Arial"/>
          <w:color w:val="000000"/>
          <w:sz w:val="24"/>
          <w:szCs w:val="24"/>
          <w:lang w:eastAsia="pl-PL"/>
        </w:rPr>
        <w:t xml:space="preserve"> </w:t>
      </w:r>
      <w:r w:rsidR="00E04B24" w:rsidRPr="001E4B0A">
        <w:rPr>
          <w:rFonts w:ascii="Arial" w:eastAsia="Calibri" w:hAnsi="Arial" w:cs="Arial"/>
          <w:color w:val="000000"/>
          <w:sz w:val="24"/>
          <w:szCs w:val="24"/>
          <w:lang w:eastAsia="pl-PL"/>
        </w:rPr>
        <w:t>kwietnia</w:t>
      </w:r>
      <w:r w:rsidR="009A6ABE" w:rsidRPr="001E4B0A">
        <w:rPr>
          <w:rFonts w:ascii="Arial" w:eastAsia="Calibri" w:hAnsi="Arial" w:cs="Arial"/>
          <w:color w:val="000000"/>
          <w:sz w:val="24"/>
          <w:szCs w:val="24"/>
          <w:lang w:eastAsia="pl-PL"/>
        </w:rPr>
        <w:t xml:space="preserve"> </w:t>
      </w:r>
      <w:r w:rsidR="00CE24F3" w:rsidRPr="001E4B0A">
        <w:rPr>
          <w:rFonts w:ascii="Arial" w:eastAsia="Calibri" w:hAnsi="Arial" w:cs="Arial"/>
          <w:color w:val="000000"/>
          <w:sz w:val="24"/>
          <w:szCs w:val="24"/>
          <w:lang w:eastAsia="pl-PL"/>
        </w:rPr>
        <w:t>202</w:t>
      </w:r>
      <w:r w:rsidR="009A6ABE" w:rsidRPr="001E4B0A">
        <w:rPr>
          <w:rFonts w:ascii="Arial" w:eastAsia="Calibri" w:hAnsi="Arial" w:cs="Arial"/>
          <w:color w:val="000000"/>
          <w:sz w:val="24"/>
          <w:szCs w:val="24"/>
          <w:lang w:eastAsia="pl-PL"/>
        </w:rPr>
        <w:t>4</w:t>
      </w:r>
      <w:r w:rsidR="00CE24F3" w:rsidRPr="001E4B0A">
        <w:rPr>
          <w:rFonts w:ascii="Arial" w:eastAsia="Calibri" w:hAnsi="Arial" w:cs="Arial"/>
          <w:color w:val="000000"/>
          <w:sz w:val="24"/>
          <w:szCs w:val="24"/>
          <w:lang w:eastAsia="pl-PL"/>
        </w:rPr>
        <w:t xml:space="preserve"> r. do godz. 1</w:t>
      </w:r>
      <w:r w:rsidR="00FB1CA1" w:rsidRPr="001E4B0A">
        <w:rPr>
          <w:rFonts w:ascii="Arial" w:eastAsia="Calibri" w:hAnsi="Arial" w:cs="Arial"/>
          <w:color w:val="000000"/>
          <w:sz w:val="24"/>
          <w:szCs w:val="24"/>
          <w:lang w:eastAsia="pl-PL"/>
        </w:rPr>
        <w:t>0</w:t>
      </w:r>
      <w:r w:rsidR="00CE24F3" w:rsidRPr="001E4B0A">
        <w:rPr>
          <w:rFonts w:ascii="Arial" w:eastAsia="Calibri" w:hAnsi="Arial" w:cs="Arial"/>
          <w:color w:val="000000"/>
          <w:sz w:val="24"/>
          <w:szCs w:val="24"/>
          <w:lang w:eastAsia="pl-PL"/>
        </w:rPr>
        <w:t>:</w:t>
      </w:r>
      <w:r w:rsidR="006A2A69" w:rsidRPr="001E4B0A">
        <w:rPr>
          <w:rFonts w:ascii="Arial" w:eastAsia="Calibri" w:hAnsi="Arial" w:cs="Arial"/>
          <w:color w:val="000000"/>
          <w:sz w:val="24"/>
          <w:szCs w:val="24"/>
          <w:lang w:eastAsia="pl-PL"/>
        </w:rPr>
        <w:t>0</w:t>
      </w:r>
      <w:r w:rsidR="00CE24F3" w:rsidRPr="001E4B0A">
        <w:rPr>
          <w:rFonts w:ascii="Arial" w:eastAsia="Calibri" w:hAnsi="Arial" w:cs="Arial"/>
          <w:color w:val="000000"/>
          <w:sz w:val="24"/>
          <w:szCs w:val="24"/>
          <w:lang w:eastAsia="pl-PL"/>
        </w:rPr>
        <w:t>0 złożono oferty od następujących wykonawców:</w:t>
      </w:r>
    </w:p>
    <w:p w14:paraId="49E3A426" w14:textId="3D1D25A3" w:rsidR="009A6ABE" w:rsidRPr="001E4B0A" w:rsidRDefault="009A6ABE" w:rsidP="009A6ABE">
      <w:pPr>
        <w:pStyle w:val="Akapitzlist"/>
        <w:numPr>
          <w:ilvl w:val="0"/>
          <w:numId w:val="7"/>
        </w:numPr>
        <w:autoSpaceDE w:val="0"/>
        <w:autoSpaceDN w:val="0"/>
        <w:adjustRightInd w:val="0"/>
        <w:rPr>
          <w:rFonts w:ascii="Arial" w:eastAsia="Times New Roman" w:hAnsi="Arial" w:cs="Arial"/>
          <w:bCs/>
          <w:color w:val="000000"/>
          <w:kern w:val="0"/>
          <w:sz w:val="24"/>
          <w:szCs w:val="24"/>
          <w:lang w:eastAsia="pl-PL"/>
          <w14:ligatures w14:val="none"/>
        </w:rPr>
      </w:pPr>
      <w:r w:rsidRPr="001E4B0A">
        <w:rPr>
          <w:rFonts w:ascii="Arial" w:eastAsia="Times New Roman" w:hAnsi="Arial" w:cs="Arial"/>
          <w:kern w:val="0"/>
          <w:sz w:val="24"/>
          <w:szCs w:val="24"/>
          <w14:ligatures w14:val="none"/>
        </w:rPr>
        <w:t xml:space="preserve">Berger Bau Polska </w:t>
      </w:r>
      <w:r w:rsidRPr="001E4B0A">
        <w:rPr>
          <w:rFonts w:ascii="Arial" w:eastAsia="Times New Roman" w:hAnsi="Arial" w:cs="Arial"/>
          <w:bCs/>
          <w:color w:val="000000"/>
          <w:kern w:val="0"/>
          <w:sz w:val="24"/>
          <w:szCs w:val="24"/>
          <w:lang w:eastAsia="pl-PL"/>
          <w14:ligatures w14:val="none"/>
        </w:rPr>
        <w:t xml:space="preserve">Spółka z ograniczoną odpowiedzialnością </w:t>
      </w:r>
    </w:p>
    <w:p w14:paraId="1E587FFB" w14:textId="77777777" w:rsidR="009A6ABE" w:rsidRPr="001E4B0A" w:rsidRDefault="009A6ABE" w:rsidP="009A6ABE">
      <w:pPr>
        <w:pStyle w:val="Akapitzlist"/>
        <w:autoSpaceDE w:val="0"/>
        <w:autoSpaceDN w:val="0"/>
        <w:adjustRightInd w:val="0"/>
        <w:rPr>
          <w:rFonts w:ascii="Arial" w:eastAsia="Times New Roman" w:hAnsi="Arial" w:cs="Arial"/>
          <w:kern w:val="0"/>
          <w:sz w:val="24"/>
          <w:szCs w:val="24"/>
          <w14:ligatures w14:val="none"/>
        </w:rPr>
      </w:pPr>
      <w:r w:rsidRPr="001E4B0A">
        <w:rPr>
          <w:rFonts w:ascii="Arial" w:eastAsia="Times New Roman" w:hAnsi="Arial" w:cs="Arial"/>
          <w:kern w:val="0"/>
          <w:sz w:val="24"/>
          <w:szCs w:val="24"/>
          <w14:ligatures w14:val="none"/>
        </w:rPr>
        <w:t>ul. Szczecińska 11;  54-517 Wrocław</w:t>
      </w:r>
    </w:p>
    <w:p w14:paraId="1EDCD613" w14:textId="7A92A414" w:rsidR="009A6ABE" w:rsidRPr="001E4B0A" w:rsidRDefault="00CE24F3" w:rsidP="00032049">
      <w:pPr>
        <w:pStyle w:val="Akapitzlist"/>
        <w:numPr>
          <w:ilvl w:val="0"/>
          <w:numId w:val="10"/>
        </w:numPr>
        <w:autoSpaceDE w:val="0"/>
        <w:autoSpaceDN w:val="0"/>
        <w:adjustRightInd w:val="0"/>
        <w:spacing w:after="39" w:line="220" w:lineRule="auto"/>
        <w:ind w:right="29"/>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cena: </w:t>
      </w:r>
      <w:r w:rsidR="009A6ABE" w:rsidRPr="001E4B0A">
        <w:rPr>
          <w:rFonts w:ascii="Arial" w:hAnsi="Arial" w:cs="Arial"/>
          <w:bCs/>
          <w:sz w:val="24"/>
          <w:szCs w:val="24"/>
        </w:rPr>
        <w:t>2</w:t>
      </w:r>
      <w:r w:rsidR="00F43F7F" w:rsidRPr="001E4B0A">
        <w:rPr>
          <w:rFonts w:ascii="Arial" w:hAnsi="Arial" w:cs="Arial"/>
          <w:bCs/>
          <w:sz w:val="24"/>
          <w:szCs w:val="24"/>
        </w:rPr>
        <w:t>2</w:t>
      </w:r>
      <w:r w:rsidR="009A6ABE" w:rsidRPr="001E4B0A">
        <w:rPr>
          <w:rFonts w:ascii="Arial" w:hAnsi="Arial" w:cs="Arial"/>
          <w:bCs/>
          <w:sz w:val="24"/>
          <w:szCs w:val="24"/>
        </w:rPr>
        <w:t xml:space="preserve"> 93</w:t>
      </w:r>
      <w:r w:rsidR="00F43F7F" w:rsidRPr="001E4B0A">
        <w:rPr>
          <w:rFonts w:ascii="Arial" w:hAnsi="Arial" w:cs="Arial"/>
          <w:bCs/>
          <w:sz w:val="24"/>
          <w:szCs w:val="24"/>
        </w:rPr>
        <w:t>1</w:t>
      </w:r>
      <w:r w:rsidR="009A6ABE" w:rsidRPr="001E4B0A">
        <w:rPr>
          <w:rFonts w:ascii="Arial" w:hAnsi="Arial" w:cs="Arial"/>
          <w:bCs/>
          <w:sz w:val="24"/>
          <w:szCs w:val="24"/>
        </w:rPr>
        <w:t xml:space="preserve"> </w:t>
      </w:r>
      <w:r w:rsidR="00F43F7F" w:rsidRPr="001E4B0A">
        <w:rPr>
          <w:rFonts w:ascii="Arial" w:hAnsi="Arial" w:cs="Arial"/>
          <w:bCs/>
          <w:sz w:val="24"/>
          <w:szCs w:val="24"/>
        </w:rPr>
        <w:t>393</w:t>
      </w:r>
      <w:r w:rsidR="009A6ABE" w:rsidRPr="001E4B0A">
        <w:rPr>
          <w:rFonts w:ascii="Arial" w:hAnsi="Arial" w:cs="Arial"/>
          <w:bCs/>
          <w:sz w:val="24"/>
          <w:szCs w:val="24"/>
        </w:rPr>
        <w:t>,</w:t>
      </w:r>
      <w:r w:rsidR="00F43F7F" w:rsidRPr="001E4B0A">
        <w:rPr>
          <w:rFonts w:ascii="Arial" w:hAnsi="Arial" w:cs="Arial"/>
          <w:bCs/>
          <w:sz w:val="24"/>
          <w:szCs w:val="24"/>
        </w:rPr>
        <w:t>22</w:t>
      </w:r>
      <w:r w:rsidR="009A6ABE" w:rsidRPr="001E4B0A">
        <w:rPr>
          <w:rFonts w:ascii="Arial" w:hAnsi="Arial" w:cs="Arial"/>
          <w:bCs/>
          <w:sz w:val="24"/>
          <w:szCs w:val="24"/>
        </w:rPr>
        <w:t xml:space="preserve"> zł</w:t>
      </w:r>
      <w:r w:rsidR="009A6ABE" w:rsidRPr="001E4B0A">
        <w:rPr>
          <w:rFonts w:ascii="Arial" w:eastAsia="Calibri" w:hAnsi="Arial" w:cs="Arial"/>
          <w:color w:val="000000"/>
          <w:sz w:val="24"/>
          <w:szCs w:val="24"/>
          <w:lang w:eastAsia="pl-PL"/>
        </w:rPr>
        <w:t xml:space="preserve"> </w:t>
      </w:r>
      <w:r w:rsidRPr="001E4B0A">
        <w:rPr>
          <w:rFonts w:ascii="Arial" w:eastAsia="Calibri" w:hAnsi="Arial" w:cs="Arial"/>
          <w:color w:val="000000"/>
          <w:sz w:val="24"/>
          <w:szCs w:val="24"/>
          <w:lang w:eastAsia="pl-PL"/>
        </w:rPr>
        <w:t xml:space="preserve">(słownie: </w:t>
      </w:r>
      <w:r w:rsidR="009A6ABE" w:rsidRPr="001E4B0A">
        <w:rPr>
          <w:rFonts w:ascii="Arial" w:eastAsia="Calibri" w:hAnsi="Arial" w:cs="Arial"/>
          <w:color w:val="000000"/>
          <w:sz w:val="24"/>
          <w:szCs w:val="24"/>
          <w:lang w:eastAsia="pl-PL"/>
        </w:rPr>
        <w:t xml:space="preserve">dwadzieścia </w:t>
      </w:r>
      <w:r w:rsidR="00F43F7F" w:rsidRPr="001E4B0A">
        <w:rPr>
          <w:rFonts w:ascii="Arial" w:eastAsia="Calibri" w:hAnsi="Arial" w:cs="Arial"/>
          <w:color w:val="000000"/>
          <w:sz w:val="24"/>
          <w:szCs w:val="24"/>
          <w:lang w:eastAsia="pl-PL"/>
        </w:rPr>
        <w:t xml:space="preserve">dwa </w:t>
      </w:r>
      <w:r w:rsidRPr="001E4B0A">
        <w:rPr>
          <w:rFonts w:ascii="Arial" w:eastAsia="Calibri" w:hAnsi="Arial" w:cs="Arial"/>
          <w:color w:val="000000"/>
          <w:sz w:val="24"/>
          <w:szCs w:val="24"/>
          <w:lang w:eastAsia="pl-PL"/>
        </w:rPr>
        <w:t>milion</w:t>
      </w:r>
      <w:r w:rsidR="0041400D" w:rsidRPr="001E4B0A">
        <w:rPr>
          <w:rFonts w:ascii="Arial" w:eastAsia="Calibri" w:hAnsi="Arial" w:cs="Arial"/>
          <w:color w:val="000000"/>
          <w:sz w:val="24"/>
          <w:szCs w:val="24"/>
          <w:lang w:eastAsia="pl-PL"/>
        </w:rPr>
        <w:t>y</w:t>
      </w:r>
      <w:r w:rsidRPr="001E4B0A">
        <w:rPr>
          <w:rFonts w:ascii="Arial" w:eastAsia="Calibri" w:hAnsi="Arial" w:cs="Arial"/>
          <w:color w:val="000000"/>
          <w:sz w:val="24"/>
          <w:szCs w:val="24"/>
          <w:lang w:eastAsia="pl-PL"/>
        </w:rPr>
        <w:t xml:space="preserve"> </w:t>
      </w:r>
      <w:r w:rsidR="00F43F7F" w:rsidRPr="001E4B0A">
        <w:rPr>
          <w:rFonts w:ascii="Arial" w:eastAsia="Calibri" w:hAnsi="Arial" w:cs="Arial"/>
          <w:color w:val="000000"/>
          <w:sz w:val="24"/>
          <w:szCs w:val="24"/>
          <w:lang w:eastAsia="pl-PL"/>
        </w:rPr>
        <w:t xml:space="preserve">dziewięćset trzydzieści jeden tysięcy </w:t>
      </w:r>
      <w:r w:rsidR="009A6ABE" w:rsidRPr="001E4B0A">
        <w:rPr>
          <w:rFonts w:ascii="Arial" w:eastAsia="Calibri" w:hAnsi="Arial" w:cs="Arial"/>
          <w:color w:val="000000"/>
          <w:sz w:val="24"/>
          <w:szCs w:val="24"/>
          <w:lang w:eastAsia="pl-PL"/>
        </w:rPr>
        <w:t>trzy</w:t>
      </w:r>
      <w:r w:rsidR="00F43F7F" w:rsidRPr="001E4B0A">
        <w:rPr>
          <w:rFonts w:ascii="Arial" w:eastAsia="Calibri" w:hAnsi="Arial" w:cs="Arial"/>
          <w:color w:val="000000"/>
          <w:sz w:val="24"/>
          <w:szCs w:val="24"/>
          <w:lang w:eastAsia="pl-PL"/>
        </w:rPr>
        <w:t xml:space="preserve">sta dziewięćdziesiąt  trzy </w:t>
      </w:r>
      <w:r w:rsidRPr="001E4B0A">
        <w:rPr>
          <w:rFonts w:ascii="Arial" w:eastAsia="Calibri" w:hAnsi="Arial" w:cs="Arial"/>
          <w:color w:val="000000"/>
          <w:sz w:val="24"/>
          <w:szCs w:val="24"/>
          <w:lang w:eastAsia="pl-PL"/>
        </w:rPr>
        <w:t>złot</w:t>
      </w:r>
      <w:r w:rsidR="00F43F7F" w:rsidRPr="001E4B0A">
        <w:rPr>
          <w:rFonts w:ascii="Arial" w:eastAsia="Calibri" w:hAnsi="Arial" w:cs="Arial"/>
          <w:color w:val="000000"/>
          <w:sz w:val="24"/>
          <w:szCs w:val="24"/>
          <w:lang w:eastAsia="pl-PL"/>
        </w:rPr>
        <w:t>yc</w:t>
      </w:r>
      <w:r w:rsidRPr="001E4B0A">
        <w:rPr>
          <w:rFonts w:ascii="Arial" w:eastAsia="Calibri" w:hAnsi="Arial" w:cs="Arial"/>
          <w:color w:val="000000"/>
          <w:sz w:val="24"/>
          <w:szCs w:val="24"/>
          <w:lang w:eastAsia="pl-PL"/>
        </w:rPr>
        <w:t xml:space="preserve">h i </w:t>
      </w:r>
      <w:r w:rsidR="00F43F7F" w:rsidRPr="001E4B0A">
        <w:rPr>
          <w:rFonts w:ascii="Arial" w:eastAsia="Calibri" w:hAnsi="Arial" w:cs="Arial"/>
          <w:color w:val="000000"/>
          <w:sz w:val="24"/>
          <w:szCs w:val="24"/>
          <w:lang w:eastAsia="pl-PL"/>
        </w:rPr>
        <w:t>22</w:t>
      </w:r>
      <w:r w:rsidRPr="001E4B0A">
        <w:rPr>
          <w:rFonts w:ascii="Arial" w:eastAsia="Calibri" w:hAnsi="Arial" w:cs="Arial"/>
          <w:color w:val="000000"/>
          <w:sz w:val="24"/>
          <w:szCs w:val="24"/>
          <w:lang w:eastAsia="pl-PL"/>
        </w:rPr>
        <w:t>/100)</w:t>
      </w:r>
      <w:r w:rsidR="00032049" w:rsidRPr="001E4B0A">
        <w:rPr>
          <w:rFonts w:ascii="Arial" w:eastAsia="Calibri" w:hAnsi="Arial" w:cs="Arial"/>
          <w:color w:val="000000"/>
          <w:sz w:val="24"/>
          <w:szCs w:val="24"/>
          <w:lang w:eastAsia="pl-PL"/>
        </w:rPr>
        <w:t>,</w:t>
      </w:r>
    </w:p>
    <w:p w14:paraId="54E55159" w14:textId="2A5F5775" w:rsidR="00CE24F3" w:rsidRPr="001E4B0A" w:rsidRDefault="00CE24F3" w:rsidP="00032049">
      <w:pPr>
        <w:pStyle w:val="Akapitzlist"/>
        <w:numPr>
          <w:ilvl w:val="0"/>
          <w:numId w:val="9"/>
        </w:numPr>
        <w:autoSpaceDE w:val="0"/>
        <w:autoSpaceDN w:val="0"/>
        <w:adjustRightInd w:val="0"/>
        <w:spacing w:after="39" w:line="220" w:lineRule="auto"/>
        <w:ind w:right="29"/>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okres gwarancji: </w:t>
      </w:r>
      <w:r w:rsidR="0041400D" w:rsidRPr="001E4B0A">
        <w:rPr>
          <w:rFonts w:ascii="Arial" w:eastAsia="Calibri" w:hAnsi="Arial" w:cs="Arial"/>
          <w:color w:val="000000"/>
          <w:sz w:val="24"/>
          <w:szCs w:val="24"/>
          <w:lang w:eastAsia="pl-PL"/>
        </w:rPr>
        <w:t>48 m-cy</w:t>
      </w:r>
      <w:r w:rsidR="003F34CA" w:rsidRPr="001E4B0A">
        <w:rPr>
          <w:rFonts w:ascii="Arial" w:eastAsia="Calibri" w:hAnsi="Arial" w:cs="Arial"/>
          <w:color w:val="000000"/>
          <w:sz w:val="24"/>
          <w:szCs w:val="24"/>
          <w:lang w:eastAsia="pl-PL"/>
        </w:rPr>
        <w:t>;</w:t>
      </w:r>
    </w:p>
    <w:p w14:paraId="4B7AFC27" w14:textId="16FA8473" w:rsidR="009A6ABE" w:rsidRPr="001E4B0A" w:rsidRDefault="009A6ABE" w:rsidP="00032049">
      <w:pPr>
        <w:pStyle w:val="Akapitzlist"/>
        <w:numPr>
          <w:ilvl w:val="0"/>
          <w:numId w:val="7"/>
        </w:numPr>
        <w:autoSpaceDE w:val="0"/>
        <w:autoSpaceDN w:val="0"/>
        <w:adjustRightInd w:val="0"/>
        <w:rPr>
          <w:rFonts w:ascii="Arial" w:eastAsia="Times New Roman" w:hAnsi="Arial" w:cs="Arial"/>
          <w:bCs/>
          <w:color w:val="000000"/>
          <w:kern w:val="0"/>
          <w:sz w:val="24"/>
          <w:szCs w:val="24"/>
          <w:lang w:eastAsia="pl-PL"/>
          <w14:ligatures w14:val="none"/>
        </w:rPr>
      </w:pPr>
      <w:r w:rsidRPr="001E4B0A">
        <w:rPr>
          <w:rFonts w:ascii="Arial" w:eastAsia="Times New Roman" w:hAnsi="Arial" w:cs="Arial"/>
          <w:bCs/>
          <w:color w:val="000000"/>
          <w:kern w:val="0"/>
          <w:sz w:val="24"/>
          <w:szCs w:val="24"/>
          <w:lang w:eastAsia="pl-PL"/>
          <w14:ligatures w14:val="none"/>
        </w:rPr>
        <w:t xml:space="preserve">MORIS-POLSKA Spółka z ograniczoną odpowiedzialnością </w:t>
      </w:r>
    </w:p>
    <w:p w14:paraId="74C43A60" w14:textId="021E7A06" w:rsidR="009A6ABE" w:rsidRPr="001E4B0A" w:rsidRDefault="009A6ABE" w:rsidP="009A6ABE">
      <w:pPr>
        <w:pStyle w:val="Akapitzlist"/>
        <w:autoSpaceDE w:val="0"/>
        <w:autoSpaceDN w:val="0"/>
        <w:adjustRightInd w:val="0"/>
        <w:ind w:left="283"/>
        <w:rPr>
          <w:rFonts w:ascii="Arial" w:eastAsia="Times New Roman" w:hAnsi="Arial" w:cs="Arial"/>
          <w:bCs/>
          <w:color w:val="000000"/>
          <w:kern w:val="0"/>
          <w:sz w:val="24"/>
          <w:szCs w:val="24"/>
          <w:lang w:eastAsia="pl-PL"/>
          <w14:ligatures w14:val="none"/>
        </w:rPr>
      </w:pPr>
      <w:r w:rsidRPr="001E4B0A">
        <w:rPr>
          <w:rFonts w:ascii="Arial" w:eastAsia="Times New Roman" w:hAnsi="Arial" w:cs="Arial"/>
          <w:bCs/>
          <w:color w:val="000000"/>
          <w:kern w:val="0"/>
          <w:sz w:val="24"/>
          <w:szCs w:val="24"/>
          <w:lang w:eastAsia="pl-PL"/>
          <w14:ligatures w14:val="none"/>
        </w:rPr>
        <w:t xml:space="preserve">     </w:t>
      </w:r>
      <w:r w:rsidR="00032049" w:rsidRPr="001E4B0A">
        <w:rPr>
          <w:rFonts w:ascii="Arial" w:eastAsia="Times New Roman" w:hAnsi="Arial" w:cs="Arial"/>
          <w:bCs/>
          <w:color w:val="000000"/>
          <w:kern w:val="0"/>
          <w:sz w:val="24"/>
          <w:szCs w:val="24"/>
          <w:lang w:eastAsia="pl-PL"/>
          <w14:ligatures w14:val="none"/>
        </w:rPr>
        <w:t xml:space="preserve"> </w:t>
      </w:r>
      <w:r w:rsidRPr="001E4B0A">
        <w:rPr>
          <w:rFonts w:ascii="Arial" w:eastAsia="Times New Roman" w:hAnsi="Arial" w:cs="Arial"/>
          <w:bCs/>
          <w:color w:val="000000"/>
          <w:kern w:val="0"/>
          <w:sz w:val="24"/>
          <w:szCs w:val="24"/>
          <w:lang w:eastAsia="pl-PL"/>
          <w14:ligatures w14:val="none"/>
        </w:rPr>
        <w:t xml:space="preserve"> ul. Okulickiego 5f; 05-500 Piaseczno</w:t>
      </w:r>
    </w:p>
    <w:p w14:paraId="05E31CAD" w14:textId="315BAA96" w:rsidR="003F34CA" w:rsidRPr="001E4B0A" w:rsidRDefault="00032049" w:rsidP="00F91378">
      <w:pPr>
        <w:pStyle w:val="Akapitzlist"/>
        <w:autoSpaceDE w:val="0"/>
        <w:autoSpaceDN w:val="0"/>
        <w:adjustRightInd w:val="0"/>
        <w:spacing w:after="74" w:line="220" w:lineRule="auto"/>
        <w:ind w:left="774" w:right="29"/>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a) </w:t>
      </w:r>
      <w:r w:rsidR="00CE24F3" w:rsidRPr="001E4B0A">
        <w:rPr>
          <w:rFonts w:ascii="Arial" w:eastAsia="Calibri" w:hAnsi="Arial" w:cs="Arial"/>
          <w:color w:val="000000"/>
          <w:sz w:val="24"/>
          <w:szCs w:val="24"/>
          <w:lang w:eastAsia="pl-PL"/>
        </w:rPr>
        <w:t xml:space="preserve">cena: </w:t>
      </w:r>
      <w:r w:rsidR="009A6ABE" w:rsidRPr="001E4B0A">
        <w:rPr>
          <w:rFonts w:ascii="Arial" w:hAnsi="Arial" w:cs="Arial"/>
          <w:sz w:val="24"/>
          <w:szCs w:val="24"/>
        </w:rPr>
        <w:t>2</w:t>
      </w:r>
      <w:r w:rsidR="00A80181" w:rsidRPr="001E4B0A">
        <w:rPr>
          <w:rFonts w:ascii="Arial" w:hAnsi="Arial" w:cs="Arial"/>
          <w:sz w:val="24"/>
          <w:szCs w:val="24"/>
        </w:rPr>
        <w:t>1</w:t>
      </w:r>
      <w:r w:rsidR="009A6ABE" w:rsidRPr="001E4B0A">
        <w:rPr>
          <w:rFonts w:ascii="Arial" w:hAnsi="Arial" w:cs="Arial"/>
          <w:sz w:val="24"/>
          <w:szCs w:val="24"/>
        </w:rPr>
        <w:t xml:space="preserve"> </w:t>
      </w:r>
      <w:r w:rsidR="00A80181" w:rsidRPr="001E4B0A">
        <w:rPr>
          <w:rFonts w:ascii="Arial" w:hAnsi="Arial" w:cs="Arial"/>
          <w:sz w:val="24"/>
          <w:szCs w:val="24"/>
        </w:rPr>
        <w:t>651</w:t>
      </w:r>
      <w:r w:rsidR="009A6ABE" w:rsidRPr="001E4B0A">
        <w:rPr>
          <w:rFonts w:ascii="Arial" w:hAnsi="Arial" w:cs="Arial"/>
          <w:sz w:val="24"/>
          <w:szCs w:val="24"/>
        </w:rPr>
        <w:t xml:space="preserve"> </w:t>
      </w:r>
      <w:r w:rsidR="00A80181" w:rsidRPr="001E4B0A">
        <w:rPr>
          <w:rFonts w:ascii="Arial" w:hAnsi="Arial" w:cs="Arial"/>
          <w:sz w:val="24"/>
          <w:szCs w:val="24"/>
        </w:rPr>
        <w:t>352</w:t>
      </w:r>
      <w:r w:rsidR="009A6ABE" w:rsidRPr="001E4B0A">
        <w:rPr>
          <w:rFonts w:ascii="Arial" w:hAnsi="Arial" w:cs="Arial"/>
          <w:sz w:val="24"/>
          <w:szCs w:val="24"/>
        </w:rPr>
        <w:t>,7</w:t>
      </w:r>
      <w:r w:rsidR="00A80181" w:rsidRPr="001E4B0A">
        <w:rPr>
          <w:rFonts w:ascii="Arial" w:hAnsi="Arial" w:cs="Arial"/>
          <w:sz w:val="24"/>
          <w:szCs w:val="24"/>
        </w:rPr>
        <w:t>1</w:t>
      </w:r>
      <w:r w:rsidR="009A6ABE" w:rsidRPr="001E4B0A">
        <w:rPr>
          <w:rFonts w:ascii="Arial" w:hAnsi="Arial" w:cs="Arial"/>
          <w:sz w:val="24"/>
          <w:szCs w:val="24"/>
        </w:rPr>
        <w:t xml:space="preserve"> </w:t>
      </w:r>
      <w:r w:rsidR="00CE24F3" w:rsidRPr="001E4B0A">
        <w:rPr>
          <w:rFonts w:ascii="Arial" w:eastAsia="Calibri" w:hAnsi="Arial" w:cs="Arial"/>
          <w:color w:val="000000"/>
          <w:sz w:val="24"/>
          <w:szCs w:val="24"/>
          <w:lang w:eastAsia="pl-PL"/>
        </w:rPr>
        <w:t xml:space="preserve">zł (słownie: </w:t>
      </w:r>
      <w:r w:rsidR="009A6ABE" w:rsidRPr="001E4B0A">
        <w:rPr>
          <w:rFonts w:ascii="Arial" w:eastAsia="Calibri" w:hAnsi="Arial" w:cs="Arial"/>
          <w:color w:val="000000"/>
          <w:sz w:val="24"/>
          <w:szCs w:val="24"/>
          <w:lang w:eastAsia="pl-PL"/>
        </w:rPr>
        <w:t xml:space="preserve">dwadzieścia </w:t>
      </w:r>
      <w:r w:rsidR="00A80181" w:rsidRPr="001E4B0A">
        <w:rPr>
          <w:rFonts w:ascii="Arial" w:eastAsia="Calibri" w:hAnsi="Arial" w:cs="Arial"/>
          <w:color w:val="000000"/>
          <w:sz w:val="24"/>
          <w:szCs w:val="24"/>
          <w:lang w:eastAsia="pl-PL"/>
        </w:rPr>
        <w:t xml:space="preserve">jeden </w:t>
      </w:r>
      <w:r w:rsidR="00CE24F3" w:rsidRPr="001E4B0A">
        <w:rPr>
          <w:rFonts w:ascii="Arial" w:eastAsia="Calibri" w:hAnsi="Arial" w:cs="Arial"/>
          <w:color w:val="000000"/>
          <w:sz w:val="24"/>
          <w:szCs w:val="24"/>
          <w:lang w:eastAsia="pl-PL"/>
        </w:rPr>
        <w:t>milion</w:t>
      </w:r>
      <w:r w:rsidR="009A6ABE" w:rsidRPr="001E4B0A">
        <w:rPr>
          <w:rFonts w:ascii="Arial" w:eastAsia="Calibri" w:hAnsi="Arial" w:cs="Arial"/>
          <w:color w:val="000000"/>
          <w:sz w:val="24"/>
          <w:szCs w:val="24"/>
          <w:lang w:eastAsia="pl-PL"/>
        </w:rPr>
        <w:t>ów</w:t>
      </w:r>
      <w:r w:rsidR="00CE24F3" w:rsidRPr="001E4B0A">
        <w:rPr>
          <w:rFonts w:ascii="Arial" w:eastAsia="Calibri" w:hAnsi="Arial" w:cs="Arial"/>
          <w:color w:val="000000"/>
          <w:sz w:val="24"/>
          <w:szCs w:val="24"/>
          <w:lang w:eastAsia="pl-PL"/>
        </w:rPr>
        <w:t xml:space="preserve"> </w:t>
      </w:r>
      <w:r w:rsidR="00A80181" w:rsidRPr="001E4B0A">
        <w:rPr>
          <w:rFonts w:ascii="Arial" w:eastAsia="Calibri" w:hAnsi="Arial" w:cs="Arial"/>
          <w:color w:val="000000"/>
          <w:sz w:val="24"/>
          <w:szCs w:val="24"/>
          <w:lang w:eastAsia="pl-PL"/>
        </w:rPr>
        <w:t xml:space="preserve">sześćset pięćdziesiąt jeden </w:t>
      </w:r>
      <w:r w:rsidR="00CE24F3" w:rsidRPr="001E4B0A">
        <w:rPr>
          <w:rFonts w:ascii="Arial" w:eastAsia="Calibri" w:hAnsi="Arial" w:cs="Arial"/>
          <w:color w:val="000000"/>
          <w:sz w:val="24"/>
          <w:szCs w:val="24"/>
          <w:lang w:eastAsia="pl-PL"/>
        </w:rPr>
        <w:t>tysi</w:t>
      </w:r>
      <w:r w:rsidR="00A80181" w:rsidRPr="001E4B0A">
        <w:rPr>
          <w:rFonts w:ascii="Arial" w:eastAsia="Calibri" w:hAnsi="Arial" w:cs="Arial"/>
          <w:color w:val="000000"/>
          <w:sz w:val="24"/>
          <w:szCs w:val="24"/>
          <w:lang w:eastAsia="pl-PL"/>
        </w:rPr>
        <w:t>ęcy</w:t>
      </w:r>
      <w:r w:rsidRPr="001E4B0A">
        <w:rPr>
          <w:rFonts w:ascii="Arial" w:eastAsia="Calibri" w:hAnsi="Arial" w:cs="Arial"/>
          <w:color w:val="000000"/>
          <w:sz w:val="24"/>
          <w:szCs w:val="24"/>
          <w:lang w:eastAsia="pl-PL"/>
        </w:rPr>
        <w:t xml:space="preserve"> </w:t>
      </w:r>
      <w:r w:rsidR="00A80181" w:rsidRPr="001E4B0A">
        <w:rPr>
          <w:rFonts w:ascii="Arial" w:eastAsia="Calibri" w:hAnsi="Arial" w:cs="Arial"/>
          <w:color w:val="000000"/>
          <w:sz w:val="24"/>
          <w:szCs w:val="24"/>
          <w:lang w:eastAsia="pl-PL"/>
        </w:rPr>
        <w:t xml:space="preserve">trzysta pięćdziesiąt dwa </w:t>
      </w:r>
      <w:r w:rsidR="003F34CA" w:rsidRPr="001E4B0A">
        <w:rPr>
          <w:rFonts w:ascii="Arial" w:eastAsia="Calibri" w:hAnsi="Arial" w:cs="Arial"/>
          <w:color w:val="000000"/>
          <w:sz w:val="24"/>
          <w:szCs w:val="24"/>
          <w:lang w:eastAsia="pl-PL"/>
        </w:rPr>
        <w:t>z</w:t>
      </w:r>
      <w:r w:rsidR="00CE24F3" w:rsidRPr="001E4B0A">
        <w:rPr>
          <w:rFonts w:ascii="Arial" w:eastAsia="Calibri" w:hAnsi="Arial" w:cs="Arial"/>
          <w:color w:val="000000"/>
          <w:sz w:val="24"/>
          <w:szCs w:val="24"/>
          <w:lang w:eastAsia="pl-PL"/>
        </w:rPr>
        <w:t>łot</w:t>
      </w:r>
      <w:r w:rsidR="0041400D" w:rsidRPr="001E4B0A">
        <w:rPr>
          <w:rFonts w:ascii="Arial" w:eastAsia="Calibri" w:hAnsi="Arial" w:cs="Arial"/>
          <w:color w:val="000000"/>
          <w:sz w:val="24"/>
          <w:szCs w:val="24"/>
          <w:lang w:eastAsia="pl-PL"/>
        </w:rPr>
        <w:t>ych</w:t>
      </w:r>
      <w:r w:rsidR="00CE24F3" w:rsidRPr="001E4B0A">
        <w:rPr>
          <w:rFonts w:ascii="Arial" w:eastAsia="Calibri" w:hAnsi="Arial" w:cs="Arial"/>
          <w:color w:val="000000"/>
          <w:sz w:val="24"/>
          <w:szCs w:val="24"/>
          <w:lang w:eastAsia="pl-PL"/>
        </w:rPr>
        <w:t xml:space="preserve"> </w:t>
      </w:r>
      <w:r w:rsidR="0041400D" w:rsidRPr="001E4B0A">
        <w:rPr>
          <w:rFonts w:ascii="Arial" w:eastAsia="Calibri" w:hAnsi="Arial" w:cs="Arial"/>
          <w:color w:val="000000"/>
          <w:sz w:val="24"/>
          <w:szCs w:val="24"/>
          <w:lang w:eastAsia="pl-PL"/>
        </w:rPr>
        <w:t>7</w:t>
      </w:r>
      <w:r w:rsidR="00A80181" w:rsidRPr="001E4B0A">
        <w:rPr>
          <w:rFonts w:ascii="Arial" w:eastAsia="Calibri" w:hAnsi="Arial" w:cs="Arial"/>
          <w:color w:val="000000"/>
          <w:sz w:val="24"/>
          <w:szCs w:val="24"/>
          <w:lang w:eastAsia="pl-PL"/>
        </w:rPr>
        <w:t>1</w:t>
      </w:r>
      <w:r w:rsidR="00CE24F3" w:rsidRPr="001E4B0A">
        <w:rPr>
          <w:rFonts w:ascii="Arial" w:eastAsia="Calibri" w:hAnsi="Arial" w:cs="Arial"/>
          <w:color w:val="000000"/>
          <w:sz w:val="24"/>
          <w:szCs w:val="24"/>
          <w:lang w:eastAsia="pl-PL"/>
        </w:rPr>
        <w:t>/100)</w:t>
      </w:r>
      <w:r w:rsidRPr="001E4B0A">
        <w:rPr>
          <w:rFonts w:ascii="Arial" w:eastAsia="Calibri" w:hAnsi="Arial" w:cs="Arial"/>
          <w:color w:val="000000"/>
          <w:sz w:val="24"/>
          <w:szCs w:val="24"/>
          <w:lang w:eastAsia="pl-PL"/>
        </w:rPr>
        <w:t>,</w:t>
      </w:r>
    </w:p>
    <w:p w14:paraId="36567D36" w14:textId="4B1D53C7" w:rsidR="00CE24F3" w:rsidRPr="001E4B0A" w:rsidRDefault="00CE24F3" w:rsidP="00032049">
      <w:pPr>
        <w:pStyle w:val="Akapitzlist"/>
        <w:numPr>
          <w:ilvl w:val="0"/>
          <w:numId w:val="10"/>
        </w:numPr>
        <w:autoSpaceDE w:val="0"/>
        <w:autoSpaceDN w:val="0"/>
        <w:adjustRightInd w:val="0"/>
        <w:spacing w:after="74" w:line="220" w:lineRule="auto"/>
        <w:ind w:right="29"/>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okres gwarancji: </w:t>
      </w:r>
      <w:r w:rsidR="0041400D" w:rsidRPr="001E4B0A">
        <w:rPr>
          <w:rFonts w:ascii="Arial" w:eastAsia="Calibri" w:hAnsi="Arial" w:cs="Arial"/>
          <w:color w:val="000000"/>
          <w:sz w:val="24"/>
          <w:szCs w:val="24"/>
          <w:lang w:eastAsia="pl-PL"/>
        </w:rPr>
        <w:t>48 m-cy</w:t>
      </w:r>
      <w:r w:rsidR="003F34CA" w:rsidRPr="001E4B0A">
        <w:rPr>
          <w:rFonts w:ascii="Arial" w:eastAsia="Calibri" w:hAnsi="Arial" w:cs="Arial"/>
          <w:color w:val="000000"/>
          <w:sz w:val="24"/>
          <w:szCs w:val="24"/>
          <w:lang w:eastAsia="pl-PL"/>
        </w:rPr>
        <w:t>;</w:t>
      </w:r>
    </w:p>
    <w:p w14:paraId="399BF550" w14:textId="359669CF" w:rsidR="003F34CA" w:rsidRPr="001E4B0A" w:rsidRDefault="003F34CA" w:rsidP="00032049">
      <w:pPr>
        <w:pStyle w:val="Akapitzlist"/>
        <w:numPr>
          <w:ilvl w:val="0"/>
          <w:numId w:val="7"/>
        </w:numPr>
        <w:autoSpaceDE w:val="0"/>
        <w:autoSpaceDN w:val="0"/>
        <w:adjustRightInd w:val="0"/>
        <w:rPr>
          <w:rFonts w:ascii="Arial" w:eastAsia="Times New Roman" w:hAnsi="Arial" w:cs="Arial"/>
          <w:bCs/>
          <w:color w:val="000000"/>
          <w:kern w:val="0"/>
          <w:sz w:val="24"/>
          <w:szCs w:val="24"/>
          <w:lang w:eastAsia="pl-PL"/>
          <w14:ligatures w14:val="none"/>
        </w:rPr>
      </w:pPr>
      <w:r w:rsidRPr="001E4B0A">
        <w:rPr>
          <w:rFonts w:ascii="Arial" w:eastAsia="Times New Roman" w:hAnsi="Arial" w:cs="Arial"/>
          <w:bCs/>
          <w:color w:val="000000"/>
          <w:kern w:val="0"/>
          <w:sz w:val="24"/>
          <w:szCs w:val="24"/>
          <w:lang w:eastAsia="pl-PL"/>
          <w14:ligatures w14:val="none"/>
        </w:rPr>
        <w:t xml:space="preserve">ASBUD Spółka z ograniczoną odpowiedzialnością </w:t>
      </w:r>
    </w:p>
    <w:p w14:paraId="1815D3FC" w14:textId="77777777" w:rsidR="00032049" w:rsidRPr="001E4B0A" w:rsidRDefault="003F34CA" w:rsidP="00032049">
      <w:pPr>
        <w:pStyle w:val="Akapitzlist"/>
        <w:autoSpaceDE w:val="0"/>
        <w:autoSpaceDN w:val="0"/>
        <w:adjustRightInd w:val="0"/>
        <w:ind w:left="283"/>
        <w:rPr>
          <w:rFonts w:ascii="Arial" w:eastAsia="Times New Roman" w:hAnsi="Arial" w:cs="Arial"/>
          <w:bCs/>
          <w:color w:val="000000"/>
          <w:kern w:val="0"/>
          <w:sz w:val="24"/>
          <w:szCs w:val="24"/>
          <w:lang w:eastAsia="pl-PL"/>
          <w14:ligatures w14:val="none"/>
        </w:rPr>
      </w:pPr>
      <w:r w:rsidRPr="001E4B0A">
        <w:rPr>
          <w:rFonts w:ascii="Arial" w:eastAsia="Times New Roman" w:hAnsi="Arial" w:cs="Arial"/>
          <w:bCs/>
          <w:color w:val="000000"/>
          <w:kern w:val="0"/>
          <w:sz w:val="24"/>
          <w:szCs w:val="24"/>
          <w:lang w:eastAsia="pl-PL"/>
          <w14:ligatures w14:val="none"/>
        </w:rPr>
        <w:t xml:space="preserve">       Gronów 9c; 66-220 Łagów</w:t>
      </w:r>
      <w:bookmarkStart w:id="1" w:name="_Hlk158960360"/>
    </w:p>
    <w:p w14:paraId="1D88F5EF" w14:textId="78D1057E" w:rsidR="00032049" w:rsidRPr="001E4B0A" w:rsidRDefault="00E02A57" w:rsidP="00032049">
      <w:pPr>
        <w:pStyle w:val="Akapitzlist"/>
        <w:numPr>
          <w:ilvl w:val="0"/>
          <w:numId w:val="11"/>
        </w:numPr>
        <w:autoSpaceDE w:val="0"/>
        <w:autoSpaceDN w:val="0"/>
        <w:adjustRightInd w:val="0"/>
        <w:ind w:left="113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cena: </w:t>
      </w:r>
      <w:r w:rsidR="003F34CA" w:rsidRPr="001E4B0A">
        <w:rPr>
          <w:rFonts w:ascii="Arial" w:hAnsi="Arial" w:cs="Arial"/>
          <w:sz w:val="24"/>
          <w:szCs w:val="24"/>
        </w:rPr>
        <w:t xml:space="preserve">23 </w:t>
      </w:r>
      <w:r w:rsidR="00A80181" w:rsidRPr="001E4B0A">
        <w:rPr>
          <w:rFonts w:ascii="Arial" w:hAnsi="Arial" w:cs="Arial"/>
          <w:sz w:val="24"/>
          <w:szCs w:val="24"/>
        </w:rPr>
        <w:t>0</w:t>
      </w:r>
      <w:r w:rsidR="003F34CA" w:rsidRPr="001E4B0A">
        <w:rPr>
          <w:rFonts w:ascii="Arial" w:hAnsi="Arial" w:cs="Arial"/>
          <w:sz w:val="24"/>
          <w:szCs w:val="24"/>
        </w:rPr>
        <w:t>33 3</w:t>
      </w:r>
      <w:r w:rsidR="00A80181" w:rsidRPr="001E4B0A">
        <w:rPr>
          <w:rFonts w:ascii="Arial" w:hAnsi="Arial" w:cs="Arial"/>
          <w:sz w:val="24"/>
          <w:szCs w:val="24"/>
        </w:rPr>
        <w:t>26</w:t>
      </w:r>
      <w:r w:rsidR="003F34CA" w:rsidRPr="001E4B0A">
        <w:rPr>
          <w:rFonts w:ascii="Arial" w:hAnsi="Arial" w:cs="Arial"/>
          <w:sz w:val="24"/>
          <w:szCs w:val="24"/>
        </w:rPr>
        <w:t>,</w:t>
      </w:r>
      <w:r w:rsidR="00A80181" w:rsidRPr="001E4B0A">
        <w:rPr>
          <w:rFonts w:ascii="Arial" w:hAnsi="Arial" w:cs="Arial"/>
          <w:sz w:val="24"/>
          <w:szCs w:val="24"/>
        </w:rPr>
        <w:t>86</w:t>
      </w:r>
      <w:r w:rsidR="003F34CA" w:rsidRPr="001E4B0A">
        <w:rPr>
          <w:rFonts w:ascii="Arial" w:hAnsi="Arial" w:cs="Arial"/>
          <w:sz w:val="24"/>
          <w:szCs w:val="24"/>
        </w:rPr>
        <w:t xml:space="preserve"> </w:t>
      </w:r>
      <w:r w:rsidRPr="001E4B0A">
        <w:rPr>
          <w:rFonts w:ascii="Arial" w:eastAsia="Calibri" w:hAnsi="Arial" w:cs="Arial"/>
          <w:color w:val="000000"/>
          <w:sz w:val="24"/>
          <w:szCs w:val="24"/>
          <w:lang w:eastAsia="pl-PL"/>
        </w:rPr>
        <w:t xml:space="preserve">zł (słownie: </w:t>
      </w:r>
      <w:r w:rsidR="003F34CA" w:rsidRPr="001E4B0A">
        <w:rPr>
          <w:rFonts w:ascii="Arial" w:eastAsia="Calibri" w:hAnsi="Arial" w:cs="Arial"/>
          <w:color w:val="000000"/>
          <w:sz w:val="24"/>
          <w:szCs w:val="24"/>
          <w:lang w:eastAsia="pl-PL"/>
        </w:rPr>
        <w:t xml:space="preserve">dwadzieścia </w:t>
      </w:r>
      <w:r w:rsidR="0041400D" w:rsidRPr="001E4B0A">
        <w:rPr>
          <w:rFonts w:ascii="Arial" w:eastAsia="Calibri" w:hAnsi="Arial" w:cs="Arial"/>
          <w:color w:val="000000"/>
          <w:sz w:val="24"/>
          <w:szCs w:val="24"/>
          <w:lang w:eastAsia="pl-PL"/>
        </w:rPr>
        <w:t>trzy</w:t>
      </w:r>
      <w:r w:rsidRPr="001E4B0A">
        <w:rPr>
          <w:rFonts w:ascii="Arial" w:eastAsia="Calibri" w:hAnsi="Arial" w:cs="Arial"/>
          <w:color w:val="000000"/>
          <w:sz w:val="24"/>
          <w:szCs w:val="24"/>
          <w:lang w:eastAsia="pl-PL"/>
        </w:rPr>
        <w:t xml:space="preserve"> milion</w:t>
      </w:r>
      <w:r w:rsidR="0041400D" w:rsidRPr="001E4B0A">
        <w:rPr>
          <w:rFonts w:ascii="Arial" w:eastAsia="Calibri" w:hAnsi="Arial" w:cs="Arial"/>
          <w:color w:val="000000"/>
          <w:sz w:val="24"/>
          <w:szCs w:val="24"/>
          <w:lang w:eastAsia="pl-PL"/>
        </w:rPr>
        <w:t>y</w:t>
      </w:r>
      <w:r w:rsidRPr="001E4B0A">
        <w:rPr>
          <w:rFonts w:ascii="Arial" w:eastAsia="Calibri" w:hAnsi="Arial" w:cs="Arial"/>
          <w:color w:val="000000"/>
          <w:sz w:val="24"/>
          <w:szCs w:val="24"/>
          <w:lang w:eastAsia="pl-PL"/>
        </w:rPr>
        <w:t xml:space="preserve"> </w:t>
      </w:r>
      <w:r w:rsidR="003F34CA" w:rsidRPr="001E4B0A">
        <w:rPr>
          <w:rFonts w:ascii="Arial" w:eastAsia="Calibri" w:hAnsi="Arial" w:cs="Arial"/>
          <w:color w:val="000000"/>
          <w:sz w:val="24"/>
          <w:szCs w:val="24"/>
          <w:lang w:eastAsia="pl-PL"/>
        </w:rPr>
        <w:t>trzydzieści</w:t>
      </w:r>
      <w:r w:rsidR="00A80181" w:rsidRPr="001E4B0A">
        <w:rPr>
          <w:rFonts w:ascii="Arial" w:eastAsia="Calibri" w:hAnsi="Arial" w:cs="Arial"/>
          <w:color w:val="000000"/>
          <w:sz w:val="24"/>
          <w:szCs w:val="24"/>
          <w:lang w:eastAsia="pl-PL"/>
        </w:rPr>
        <w:t xml:space="preserve"> trzy </w:t>
      </w:r>
      <w:r w:rsidRPr="001E4B0A">
        <w:rPr>
          <w:rFonts w:ascii="Arial" w:eastAsia="Calibri" w:hAnsi="Arial" w:cs="Arial"/>
          <w:color w:val="000000"/>
          <w:sz w:val="24"/>
          <w:szCs w:val="24"/>
          <w:lang w:eastAsia="pl-PL"/>
        </w:rPr>
        <w:t>tysi</w:t>
      </w:r>
      <w:r w:rsidR="00A80181" w:rsidRPr="001E4B0A">
        <w:rPr>
          <w:rFonts w:ascii="Arial" w:eastAsia="Calibri" w:hAnsi="Arial" w:cs="Arial"/>
          <w:color w:val="000000"/>
          <w:sz w:val="24"/>
          <w:szCs w:val="24"/>
          <w:lang w:eastAsia="pl-PL"/>
        </w:rPr>
        <w:t>ące</w:t>
      </w:r>
      <w:r w:rsidRPr="001E4B0A">
        <w:rPr>
          <w:rFonts w:ascii="Arial" w:eastAsia="Calibri" w:hAnsi="Arial" w:cs="Arial"/>
          <w:color w:val="000000"/>
          <w:sz w:val="24"/>
          <w:szCs w:val="24"/>
          <w:lang w:eastAsia="pl-PL"/>
        </w:rPr>
        <w:t xml:space="preserve"> </w:t>
      </w:r>
      <w:r w:rsidR="003F34CA" w:rsidRPr="001E4B0A">
        <w:rPr>
          <w:rFonts w:ascii="Arial" w:eastAsia="Calibri" w:hAnsi="Arial" w:cs="Arial"/>
          <w:color w:val="000000"/>
          <w:sz w:val="24"/>
          <w:szCs w:val="24"/>
          <w:lang w:eastAsia="pl-PL"/>
        </w:rPr>
        <w:t xml:space="preserve">trzysta </w:t>
      </w:r>
      <w:r w:rsidR="00A80181" w:rsidRPr="001E4B0A">
        <w:rPr>
          <w:rFonts w:ascii="Arial" w:eastAsia="Calibri" w:hAnsi="Arial" w:cs="Arial"/>
          <w:color w:val="000000"/>
          <w:sz w:val="24"/>
          <w:szCs w:val="24"/>
          <w:lang w:eastAsia="pl-PL"/>
        </w:rPr>
        <w:t xml:space="preserve">dwadzieścia sześć </w:t>
      </w:r>
      <w:r w:rsidRPr="001E4B0A">
        <w:rPr>
          <w:rFonts w:ascii="Arial" w:eastAsia="Calibri" w:hAnsi="Arial" w:cs="Arial"/>
          <w:color w:val="000000"/>
          <w:sz w:val="24"/>
          <w:szCs w:val="24"/>
          <w:lang w:eastAsia="pl-PL"/>
        </w:rPr>
        <w:t xml:space="preserve">złotych i </w:t>
      </w:r>
      <w:r w:rsidR="00A80181" w:rsidRPr="001E4B0A">
        <w:rPr>
          <w:rFonts w:ascii="Arial" w:eastAsia="Calibri" w:hAnsi="Arial" w:cs="Arial"/>
          <w:color w:val="000000"/>
          <w:sz w:val="24"/>
          <w:szCs w:val="24"/>
          <w:lang w:eastAsia="pl-PL"/>
        </w:rPr>
        <w:t>86</w:t>
      </w:r>
      <w:r w:rsidRPr="001E4B0A">
        <w:rPr>
          <w:rFonts w:ascii="Arial" w:eastAsia="Calibri" w:hAnsi="Arial" w:cs="Arial"/>
          <w:color w:val="000000"/>
          <w:sz w:val="24"/>
          <w:szCs w:val="24"/>
          <w:lang w:eastAsia="pl-PL"/>
        </w:rPr>
        <w:t>/100)</w:t>
      </w:r>
      <w:r w:rsidR="00032049" w:rsidRPr="001E4B0A">
        <w:rPr>
          <w:rFonts w:ascii="Arial" w:eastAsia="Calibri" w:hAnsi="Arial" w:cs="Arial"/>
          <w:color w:val="000000"/>
          <w:sz w:val="24"/>
          <w:szCs w:val="24"/>
          <w:lang w:eastAsia="pl-PL"/>
        </w:rPr>
        <w:t xml:space="preserve">,  </w:t>
      </w:r>
    </w:p>
    <w:p w14:paraId="2C4EA1E1" w14:textId="3784F101" w:rsidR="003F34CA" w:rsidRPr="001E4B0A" w:rsidRDefault="00E02A57" w:rsidP="00032049">
      <w:pPr>
        <w:pStyle w:val="Akapitzlist"/>
        <w:numPr>
          <w:ilvl w:val="0"/>
          <w:numId w:val="11"/>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okres gwarancji:</w:t>
      </w:r>
      <w:r w:rsidR="0041400D" w:rsidRPr="001E4B0A">
        <w:rPr>
          <w:rFonts w:ascii="Arial" w:eastAsia="Calibri" w:hAnsi="Arial" w:cs="Arial"/>
          <w:color w:val="000000"/>
          <w:sz w:val="24"/>
          <w:szCs w:val="24"/>
          <w:lang w:eastAsia="pl-PL"/>
        </w:rPr>
        <w:t xml:space="preserve"> 48 m-cy</w:t>
      </w:r>
      <w:r w:rsidR="003F34CA" w:rsidRPr="001E4B0A">
        <w:rPr>
          <w:rFonts w:ascii="Arial" w:eastAsia="Calibri" w:hAnsi="Arial" w:cs="Arial"/>
          <w:color w:val="000000"/>
          <w:sz w:val="24"/>
          <w:szCs w:val="24"/>
          <w:lang w:eastAsia="pl-PL"/>
        </w:rPr>
        <w:t>;</w:t>
      </w:r>
    </w:p>
    <w:bookmarkEnd w:id="1"/>
    <w:p w14:paraId="2213AAF3" w14:textId="1FCD4751" w:rsidR="003F34CA" w:rsidRPr="001E4B0A" w:rsidRDefault="003F34CA" w:rsidP="00032049">
      <w:pPr>
        <w:pStyle w:val="Akapitzlist"/>
        <w:numPr>
          <w:ilvl w:val="0"/>
          <w:numId w:val="7"/>
        </w:numPr>
        <w:spacing w:after="39" w:line="220" w:lineRule="auto"/>
        <w:ind w:right="29"/>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Constructo Spółka z ograniczoną odpowiedzialnością </w:t>
      </w:r>
    </w:p>
    <w:p w14:paraId="23207A9E" w14:textId="26418433" w:rsidR="003F34CA" w:rsidRPr="001E4B0A" w:rsidRDefault="003F34CA" w:rsidP="003F34CA">
      <w:pPr>
        <w:pStyle w:val="Akapitzlist"/>
        <w:spacing w:after="39" w:line="220" w:lineRule="auto"/>
        <w:ind w:left="283" w:right="29"/>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       Rogówko 6A;  87-162 Lubicz</w:t>
      </w:r>
    </w:p>
    <w:p w14:paraId="56DDE014" w14:textId="5E059771" w:rsidR="00032049" w:rsidRPr="001E4B0A" w:rsidRDefault="00032049" w:rsidP="00032049">
      <w:pPr>
        <w:pStyle w:val="Akapitzlist"/>
        <w:numPr>
          <w:ilvl w:val="0"/>
          <w:numId w:val="12"/>
        </w:numPr>
        <w:autoSpaceDE w:val="0"/>
        <w:autoSpaceDN w:val="0"/>
        <w:adjustRightInd w:val="0"/>
        <w:ind w:left="932" w:hanging="223"/>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 </w:t>
      </w:r>
      <w:r w:rsidR="00F91378" w:rsidRPr="001E4B0A">
        <w:rPr>
          <w:rFonts w:ascii="Arial" w:eastAsia="Calibri" w:hAnsi="Arial" w:cs="Arial"/>
          <w:color w:val="000000"/>
          <w:sz w:val="24"/>
          <w:szCs w:val="24"/>
          <w:lang w:eastAsia="pl-PL"/>
        </w:rPr>
        <w:t xml:space="preserve">cena: </w:t>
      </w:r>
      <w:r w:rsidR="00F91378" w:rsidRPr="001E4B0A">
        <w:rPr>
          <w:rFonts w:ascii="Arial" w:hAnsi="Arial" w:cs="Arial"/>
          <w:sz w:val="24"/>
          <w:szCs w:val="24"/>
        </w:rPr>
        <w:t xml:space="preserve">21 </w:t>
      </w:r>
      <w:r w:rsidR="00A80181" w:rsidRPr="001E4B0A">
        <w:rPr>
          <w:rFonts w:ascii="Arial" w:hAnsi="Arial" w:cs="Arial"/>
          <w:sz w:val="24"/>
          <w:szCs w:val="24"/>
        </w:rPr>
        <w:t>645</w:t>
      </w:r>
      <w:r w:rsidR="00F91378" w:rsidRPr="001E4B0A">
        <w:rPr>
          <w:rFonts w:ascii="Arial" w:hAnsi="Arial" w:cs="Arial"/>
          <w:sz w:val="24"/>
          <w:szCs w:val="24"/>
        </w:rPr>
        <w:t xml:space="preserve"> </w:t>
      </w:r>
      <w:r w:rsidR="00A80181" w:rsidRPr="001E4B0A">
        <w:rPr>
          <w:rFonts w:ascii="Arial" w:hAnsi="Arial" w:cs="Arial"/>
          <w:sz w:val="24"/>
          <w:szCs w:val="24"/>
        </w:rPr>
        <w:t>329</w:t>
      </w:r>
      <w:r w:rsidR="00F91378" w:rsidRPr="001E4B0A">
        <w:rPr>
          <w:rFonts w:ascii="Arial" w:hAnsi="Arial" w:cs="Arial"/>
          <w:sz w:val="24"/>
          <w:szCs w:val="24"/>
        </w:rPr>
        <w:t>,</w:t>
      </w:r>
      <w:r w:rsidR="00A80181" w:rsidRPr="001E4B0A">
        <w:rPr>
          <w:rFonts w:ascii="Arial" w:hAnsi="Arial" w:cs="Arial"/>
          <w:sz w:val="24"/>
          <w:szCs w:val="24"/>
        </w:rPr>
        <w:t>90</w:t>
      </w:r>
      <w:r w:rsidR="00F91378" w:rsidRPr="001E4B0A">
        <w:rPr>
          <w:rFonts w:ascii="Arial" w:hAnsi="Arial" w:cs="Arial"/>
          <w:sz w:val="24"/>
          <w:szCs w:val="24"/>
        </w:rPr>
        <w:t xml:space="preserve"> </w:t>
      </w:r>
      <w:r w:rsidR="00F91378" w:rsidRPr="001E4B0A">
        <w:rPr>
          <w:rFonts w:ascii="Arial" w:eastAsia="Calibri" w:hAnsi="Arial" w:cs="Arial"/>
          <w:color w:val="000000"/>
          <w:sz w:val="24"/>
          <w:szCs w:val="24"/>
          <w:lang w:eastAsia="pl-PL"/>
        </w:rPr>
        <w:t xml:space="preserve">zł (słownie: dwadzieścia jeden milionów </w:t>
      </w:r>
      <w:r w:rsidR="00A80181" w:rsidRPr="001E4B0A">
        <w:rPr>
          <w:rFonts w:ascii="Arial" w:eastAsia="Calibri" w:hAnsi="Arial" w:cs="Arial"/>
          <w:color w:val="000000"/>
          <w:sz w:val="24"/>
          <w:szCs w:val="24"/>
          <w:lang w:eastAsia="pl-PL"/>
        </w:rPr>
        <w:t xml:space="preserve">sześćset czterdzieści pięć </w:t>
      </w:r>
      <w:r w:rsidR="00F91378" w:rsidRPr="001E4B0A">
        <w:rPr>
          <w:rFonts w:ascii="Arial" w:eastAsia="Calibri" w:hAnsi="Arial" w:cs="Arial"/>
          <w:color w:val="000000"/>
          <w:sz w:val="24"/>
          <w:szCs w:val="24"/>
          <w:lang w:eastAsia="pl-PL"/>
        </w:rPr>
        <w:t xml:space="preserve">tysięcy </w:t>
      </w:r>
      <w:r w:rsidR="00A80181" w:rsidRPr="001E4B0A">
        <w:rPr>
          <w:rFonts w:ascii="Arial" w:eastAsia="Calibri" w:hAnsi="Arial" w:cs="Arial"/>
          <w:color w:val="000000"/>
          <w:sz w:val="24"/>
          <w:szCs w:val="24"/>
          <w:lang w:eastAsia="pl-PL"/>
        </w:rPr>
        <w:t>trzysta dwadzieścia dziewięć</w:t>
      </w:r>
      <w:r w:rsidR="00F91378" w:rsidRPr="001E4B0A">
        <w:rPr>
          <w:rFonts w:ascii="Arial" w:eastAsia="Calibri" w:hAnsi="Arial" w:cs="Arial"/>
          <w:color w:val="000000"/>
          <w:sz w:val="24"/>
          <w:szCs w:val="24"/>
          <w:lang w:eastAsia="pl-PL"/>
        </w:rPr>
        <w:t xml:space="preserve"> złotych i </w:t>
      </w:r>
      <w:r w:rsidR="00A80181" w:rsidRPr="001E4B0A">
        <w:rPr>
          <w:rFonts w:ascii="Arial" w:eastAsia="Calibri" w:hAnsi="Arial" w:cs="Arial"/>
          <w:color w:val="000000"/>
          <w:sz w:val="24"/>
          <w:szCs w:val="24"/>
          <w:lang w:eastAsia="pl-PL"/>
        </w:rPr>
        <w:t>90</w:t>
      </w:r>
      <w:r w:rsidR="00F91378" w:rsidRPr="001E4B0A">
        <w:rPr>
          <w:rFonts w:ascii="Arial" w:eastAsia="Calibri" w:hAnsi="Arial" w:cs="Arial"/>
          <w:color w:val="000000"/>
          <w:sz w:val="24"/>
          <w:szCs w:val="24"/>
          <w:lang w:eastAsia="pl-PL"/>
        </w:rPr>
        <w:t>/100)</w:t>
      </w:r>
      <w:r w:rsidRPr="001E4B0A">
        <w:rPr>
          <w:rFonts w:ascii="Arial" w:eastAsia="Calibri" w:hAnsi="Arial" w:cs="Arial"/>
          <w:color w:val="000000"/>
          <w:sz w:val="24"/>
          <w:szCs w:val="24"/>
          <w:lang w:eastAsia="pl-PL"/>
        </w:rPr>
        <w:t xml:space="preserve">, </w:t>
      </w:r>
    </w:p>
    <w:p w14:paraId="1A648AFF" w14:textId="0711138D" w:rsidR="00F91378" w:rsidRPr="001E4B0A" w:rsidRDefault="00F91378" w:rsidP="00A80181">
      <w:pPr>
        <w:pStyle w:val="Akapitzlist"/>
        <w:numPr>
          <w:ilvl w:val="0"/>
          <w:numId w:val="12"/>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okres gwarancji: 48 m-cy</w:t>
      </w:r>
      <w:r w:rsidR="00032049" w:rsidRPr="001E4B0A">
        <w:rPr>
          <w:rFonts w:ascii="Arial" w:eastAsia="Calibri" w:hAnsi="Arial" w:cs="Arial"/>
          <w:color w:val="000000"/>
          <w:sz w:val="24"/>
          <w:szCs w:val="24"/>
          <w:lang w:eastAsia="pl-PL"/>
        </w:rPr>
        <w:t>.</w:t>
      </w:r>
    </w:p>
    <w:p w14:paraId="3872F5A3" w14:textId="268097DB" w:rsidR="00A80181" w:rsidRPr="001E4B0A" w:rsidRDefault="00A80181" w:rsidP="00A80181">
      <w:pPr>
        <w:pStyle w:val="Akapitzlist"/>
        <w:numPr>
          <w:ilvl w:val="0"/>
          <w:numId w:val="7"/>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ADAMIETZ Spółka z ograniczoną odpowiedzialnością </w:t>
      </w:r>
    </w:p>
    <w:p w14:paraId="7C7DF446" w14:textId="154D4B51" w:rsidR="00A80181" w:rsidRPr="001E4B0A" w:rsidRDefault="00A80181" w:rsidP="00A80181">
      <w:pPr>
        <w:pStyle w:val="Akapitzlist"/>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ul. Braci Prankel 1 47-100 Strzelce Opolskie</w:t>
      </w:r>
    </w:p>
    <w:p w14:paraId="7B41FCE3" w14:textId="77777777" w:rsidR="00681EAF" w:rsidRPr="001E4B0A" w:rsidRDefault="00681EAF" w:rsidP="00681EAF">
      <w:pPr>
        <w:pStyle w:val="Akapitzlist"/>
        <w:numPr>
          <w:ilvl w:val="0"/>
          <w:numId w:val="13"/>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cena: 19 394 445,14 zł. (słownie: dziewiętnaście milionów trzysta dziewięćdziesiąt cztery tysiące czterysta czterdzieści pięć złotych 14/100),</w:t>
      </w:r>
    </w:p>
    <w:p w14:paraId="785FF6FE" w14:textId="77777777" w:rsidR="00681EAF" w:rsidRPr="001E4B0A" w:rsidRDefault="00681EAF" w:rsidP="00681EAF">
      <w:pPr>
        <w:pStyle w:val="Akapitzlist"/>
        <w:numPr>
          <w:ilvl w:val="0"/>
          <w:numId w:val="13"/>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okres gwarancji:48 m-cy</w:t>
      </w:r>
    </w:p>
    <w:p w14:paraId="35B6CE41" w14:textId="6AAD2080" w:rsidR="00681EAF" w:rsidRPr="001E4B0A" w:rsidRDefault="00681EAF" w:rsidP="00681EAF">
      <w:pPr>
        <w:pStyle w:val="Akapitzlist"/>
        <w:numPr>
          <w:ilvl w:val="0"/>
          <w:numId w:val="7"/>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lastRenderedPageBreak/>
        <w:t xml:space="preserve">Przedsiębiorstwo Budowlano-Usługowe „Budopol- Poznań” </w:t>
      </w:r>
    </w:p>
    <w:p w14:paraId="41135853" w14:textId="77777777" w:rsidR="00681EAF" w:rsidRPr="001E4B0A" w:rsidRDefault="00681EAF" w:rsidP="00681EAF">
      <w:pPr>
        <w:pStyle w:val="Akapitzlist"/>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Spółka z ograniczoną odpowiedzialnością </w:t>
      </w:r>
    </w:p>
    <w:p w14:paraId="0330407D" w14:textId="38118ECD" w:rsidR="00681EAF" w:rsidRPr="001E4B0A" w:rsidRDefault="00681EAF" w:rsidP="00681EAF">
      <w:pPr>
        <w:pStyle w:val="Akapitzlist"/>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ul. Wiktora Jankowskiego 12   61-248 Poznań</w:t>
      </w:r>
    </w:p>
    <w:p w14:paraId="23BBF2E6" w14:textId="77777777" w:rsidR="00681EAF" w:rsidRPr="001E4B0A" w:rsidRDefault="00681EAF" w:rsidP="00681EAF">
      <w:pPr>
        <w:pStyle w:val="Akapitzlist"/>
        <w:numPr>
          <w:ilvl w:val="0"/>
          <w:numId w:val="14"/>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cena:  23 770 190,07 zł.(słownie: dwadzieścia trzy miliony siedemset siedemdziesiąt tysięcy sto dziewięćdziesiąt złotych 07/100) </w:t>
      </w:r>
    </w:p>
    <w:p w14:paraId="4F6CC132" w14:textId="77777777" w:rsidR="00681EAF" w:rsidRPr="001E4B0A" w:rsidRDefault="00681EAF" w:rsidP="00681EAF">
      <w:pPr>
        <w:pStyle w:val="Akapitzlist"/>
        <w:numPr>
          <w:ilvl w:val="0"/>
          <w:numId w:val="14"/>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okres gwarancji: 48 m-cy</w:t>
      </w:r>
    </w:p>
    <w:p w14:paraId="1BDA5F1E" w14:textId="77777777" w:rsidR="00681EAF" w:rsidRPr="001E4B0A" w:rsidRDefault="00681EAF" w:rsidP="00681EAF">
      <w:pPr>
        <w:pStyle w:val="Akapitzlist"/>
        <w:autoSpaceDE w:val="0"/>
        <w:autoSpaceDN w:val="0"/>
        <w:adjustRightInd w:val="0"/>
        <w:ind w:left="1080"/>
        <w:rPr>
          <w:rFonts w:ascii="Arial" w:eastAsia="Calibri" w:hAnsi="Arial" w:cs="Arial"/>
          <w:color w:val="000000"/>
          <w:sz w:val="24"/>
          <w:szCs w:val="24"/>
          <w:lang w:eastAsia="pl-PL"/>
        </w:rPr>
      </w:pPr>
    </w:p>
    <w:p w14:paraId="26E7670A" w14:textId="77777777" w:rsidR="00DC3BD6" w:rsidRPr="001E4B0A" w:rsidRDefault="00DC3BD6" w:rsidP="00DC3BD6">
      <w:pPr>
        <w:pStyle w:val="Akapitzlist"/>
        <w:numPr>
          <w:ilvl w:val="0"/>
          <w:numId w:val="7"/>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Exalo Drilling Spółka Akcyjna </w:t>
      </w:r>
    </w:p>
    <w:p w14:paraId="4B23D4B1" w14:textId="6B637833" w:rsidR="00DC3BD6" w:rsidRPr="001E4B0A" w:rsidRDefault="00DC3BD6" w:rsidP="00DC3BD6">
      <w:pPr>
        <w:pStyle w:val="Akapitzlist"/>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ul. Plac Stanisława Staszica 9 64-920 Piła</w:t>
      </w:r>
    </w:p>
    <w:p w14:paraId="38A35DEC" w14:textId="77777777" w:rsidR="00DC3BD6" w:rsidRPr="001E4B0A" w:rsidRDefault="00DC3BD6" w:rsidP="00DC3BD6">
      <w:pPr>
        <w:pStyle w:val="Akapitzlist"/>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Oddział Diament w Zielonej Górze </w:t>
      </w:r>
    </w:p>
    <w:p w14:paraId="5D3D6D7F" w14:textId="786DFE59" w:rsidR="00681EAF" w:rsidRPr="001E4B0A" w:rsidRDefault="00DC3BD6" w:rsidP="00DC3BD6">
      <w:pPr>
        <w:pStyle w:val="Akapitzlist"/>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ul. Naftowa 3a 65-705 Zielona Góra </w:t>
      </w:r>
      <w:r w:rsidR="00681EAF" w:rsidRPr="001E4B0A">
        <w:rPr>
          <w:rFonts w:ascii="Arial" w:eastAsia="Calibri" w:hAnsi="Arial" w:cs="Arial"/>
          <w:color w:val="000000"/>
          <w:sz w:val="24"/>
          <w:szCs w:val="24"/>
          <w:lang w:eastAsia="pl-PL"/>
        </w:rPr>
        <w:t xml:space="preserve"> </w:t>
      </w:r>
    </w:p>
    <w:p w14:paraId="1F1A1F62" w14:textId="4CCDDBC4" w:rsidR="00DC3BD6" w:rsidRPr="001E4B0A" w:rsidRDefault="00DC3BD6" w:rsidP="00DC3BD6">
      <w:pPr>
        <w:pStyle w:val="Akapitzlist"/>
        <w:numPr>
          <w:ilvl w:val="0"/>
          <w:numId w:val="15"/>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cena: 22 774 458,46 zł. (słownie: dwadzieścia dwa miliony siedemset siedemdziesiąt cztery tysiące czterysta pięćdziesiąt osiem złotych 46/100)</w:t>
      </w:r>
    </w:p>
    <w:p w14:paraId="6D5E8651" w14:textId="5EDFCCE7" w:rsidR="00DC3BD6" w:rsidRPr="001E4B0A" w:rsidRDefault="00DC3BD6" w:rsidP="00DC3BD6">
      <w:pPr>
        <w:pStyle w:val="Akapitzlist"/>
        <w:numPr>
          <w:ilvl w:val="0"/>
          <w:numId w:val="15"/>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okres gwarancji: 48 m-cy</w:t>
      </w:r>
    </w:p>
    <w:p w14:paraId="3F70A3EF" w14:textId="23231D7E" w:rsidR="00DC3BD6" w:rsidRPr="001E4B0A" w:rsidRDefault="00DC3BD6" w:rsidP="00DC3BD6">
      <w:pPr>
        <w:pStyle w:val="Akapitzlist"/>
        <w:numPr>
          <w:ilvl w:val="0"/>
          <w:numId w:val="7"/>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Gotech  Spółka z ograniczoną odpowiedzialnością </w:t>
      </w:r>
    </w:p>
    <w:p w14:paraId="750BACA0" w14:textId="36D5ECE1" w:rsidR="00DC3BD6" w:rsidRPr="001E4B0A" w:rsidRDefault="00DC3BD6" w:rsidP="00DC3BD6">
      <w:pPr>
        <w:pStyle w:val="Akapitzlist"/>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ul. Podmiejska Boczna 16   66-400 Gorzów Wlkp. </w:t>
      </w:r>
    </w:p>
    <w:p w14:paraId="27DEA550" w14:textId="77777777" w:rsidR="003B45A2" w:rsidRPr="001E4B0A" w:rsidRDefault="00DC3BD6" w:rsidP="00DC3BD6">
      <w:pPr>
        <w:pStyle w:val="Akapitzlist"/>
        <w:numPr>
          <w:ilvl w:val="0"/>
          <w:numId w:val="16"/>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cena:  24 999 280,02 zł. (słownie: dwadzieścia cztery miliony dziewięćset dziewięćdziesiąt dziewięć </w:t>
      </w:r>
      <w:r w:rsidR="003B45A2" w:rsidRPr="001E4B0A">
        <w:rPr>
          <w:rFonts w:ascii="Arial" w:eastAsia="Calibri" w:hAnsi="Arial" w:cs="Arial"/>
          <w:color w:val="000000"/>
          <w:sz w:val="24"/>
          <w:szCs w:val="24"/>
          <w:lang w:eastAsia="pl-PL"/>
        </w:rPr>
        <w:t xml:space="preserve">tysięcy </w:t>
      </w:r>
      <w:r w:rsidRPr="001E4B0A">
        <w:rPr>
          <w:rFonts w:ascii="Arial" w:eastAsia="Calibri" w:hAnsi="Arial" w:cs="Arial"/>
          <w:color w:val="000000"/>
          <w:sz w:val="24"/>
          <w:szCs w:val="24"/>
          <w:lang w:eastAsia="pl-PL"/>
        </w:rPr>
        <w:t>dwieście osiemdziesiąt</w:t>
      </w:r>
      <w:r w:rsidR="003B45A2" w:rsidRPr="001E4B0A">
        <w:rPr>
          <w:rFonts w:ascii="Arial" w:eastAsia="Calibri" w:hAnsi="Arial" w:cs="Arial"/>
          <w:color w:val="000000"/>
          <w:sz w:val="24"/>
          <w:szCs w:val="24"/>
          <w:lang w:eastAsia="pl-PL"/>
        </w:rPr>
        <w:t xml:space="preserve"> złotych 02/100)</w:t>
      </w:r>
    </w:p>
    <w:p w14:paraId="476A61FB" w14:textId="10E9E941" w:rsidR="003B45A2" w:rsidRPr="001E4B0A" w:rsidRDefault="003B45A2" w:rsidP="00DC3BD6">
      <w:pPr>
        <w:pStyle w:val="Akapitzlist"/>
        <w:numPr>
          <w:ilvl w:val="0"/>
          <w:numId w:val="16"/>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okres gwarancji: 48 m-cy</w:t>
      </w:r>
    </w:p>
    <w:p w14:paraId="200121CB" w14:textId="61C2365B" w:rsidR="003B45A2" w:rsidRPr="001E4B0A" w:rsidRDefault="003B45A2" w:rsidP="003B45A2">
      <w:pPr>
        <w:pStyle w:val="Akapitzlist"/>
        <w:numPr>
          <w:ilvl w:val="0"/>
          <w:numId w:val="7"/>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 xml:space="preserve">„Prime Construction”  Spółka z ograniczoną odpowiedzialnością  SP.K. </w:t>
      </w:r>
    </w:p>
    <w:p w14:paraId="175C7A03" w14:textId="48A325BF" w:rsidR="003B45A2" w:rsidRPr="001E4B0A" w:rsidRDefault="003B45A2" w:rsidP="003B45A2">
      <w:pPr>
        <w:pStyle w:val="Akapitzlist"/>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ul. Bronowicka 45  71-012 Szczecin</w:t>
      </w:r>
    </w:p>
    <w:p w14:paraId="4C05B82A" w14:textId="77777777" w:rsidR="003B45A2" w:rsidRPr="001E4B0A" w:rsidRDefault="003B45A2" w:rsidP="003B45A2">
      <w:pPr>
        <w:pStyle w:val="Akapitzlist"/>
        <w:numPr>
          <w:ilvl w:val="0"/>
          <w:numId w:val="17"/>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cena:</w:t>
      </w:r>
      <w:r w:rsidRPr="001E4B0A">
        <w:rPr>
          <w:rFonts w:ascii="Arial" w:eastAsia="Times New Roman" w:hAnsi="Arial" w:cs="Arial"/>
          <w:kern w:val="0"/>
          <w:sz w:val="24"/>
          <w:szCs w:val="24"/>
          <w:lang w:eastAsia="pl-PL"/>
          <w14:ligatures w14:val="none"/>
        </w:rPr>
        <w:t xml:space="preserve"> </w:t>
      </w:r>
      <w:r w:rsidRPr="001E4B0A">
        <w:rPr>
          <w:rFonts w:ascii="Arial" w:eastAsia="Calibri" w:hAnsi="Arial" w:cs="Arial"/>
          <w:color w:val="000000"/>
          <w:sz w:val="24"/>
          <w:szCs w:val="24"/>
          <w:lang w:eastAsia="pl-PL"/>
        </w:rPr>
        <w:t>19 446 300,00 zł. (słownie: dziewiętnaście milionów czterysta czterdzieści sześć tysięcy trzysta złotych 00/100)</w:t>
      </w:r>
    </w:p>
    <w:p w14:paraId="6D00765B" w14:textId="77777777" w:rsidR="003B45A2" w:rsidRPr="001E4B0A" w:rsidRDefault="003B45A2" w:rsidP="003B45A2">
      <w:pPr>
        <w:pStyle w:val="Akapitzlist"/>
        <w:numPr>
          <w:ilvl w:val="0"/>
          <w:numId w:val="17"/>
        </w:numPr>
        <w:autoSpaceDE w:val="0"/>
        <w:autoSpaceDN w:val="0"/>
        <w:adjustRightInd w:val="0"/>
        <w:rPr>
          <w:rFonts w:ascii="Arial" w:eastAsia="Calibri" w:hAnsi="Arial" w:cs="Arial"/>
          <w:color w:val="000000"/>
          <w:sz w:val="24"/>
          <w:szCs w:val="24"/>
          <w:lang w:eastAsia="pl-PL"/>
        </w:rPr>
      </w:pPr>
      <w:r w:rsidRPr="001E4B0A">
        <w:rPr>
          <w:rFonts w:ascii="Arial" w:eastAsia="Calibri" w:hAnsi="Arial" w:cs="Arial"/>
          <w:color w:val="000000"/>
          <w:sz w:val="24"/>
          <w:szCs w:val="24"/>
          <w:lang w:eastAsia="pl-PL"/>
        </w:rPr>
        <w:t>okres gwarancji: 48 m-cy</w:t>
      </w:r>
    </w:p>
    <w:p w14:paraId="7F11D7F7" w14:textId="4D8C2EBA" w:rsidR="00032049" w:rsidRPr="001E4B0A" w:rsidRDefault="00E02A57" w:rsidP="001E4B0A">
      <w:pPr>
        <w:ind w:firstLine="708"/>
        <w:jc w:val="both"/>
        <w:rPr>
          <w:rFonts w:ascii="Arial" w:hAnsi="Arial" w:cs="Arial"/>
          <w:sz w:val="24"/>
          <w:szCs w:val="24"/>
        </w:rPr>
      </w:pPr>
      <w:r w:rsidRPr="001E4B0A">
        <w:rPr>
          <w:rFonts w:ascii="Arial" w:hAnsi="Arial" w:cs="Arial"/>
          <w:sz w:val="24"/>
          <w:szCs w:val="24"/>
        </w:rPr>
        <w:t>Ceny wszystkich ofert złożonych w postępowaniu przekraczają kwotę,</w:t>
      </w:r>
      <w:r w:rsidR="00195C66" w:rsidRPr="001E4B0A">
        <w:rPr>
          <w:rFonts w:ascii="Arial" w:hAnsi="Arial" w:cs="Arial"/>
          <w:sz w:val="24"/>
          <w:szCs w:val="24"/>
        </w:rPr>
        <w:t xml:space="preserve"> </w:t>
      </w:r>
      <w:r w:rsidRPr="001E4B0A">
        <w:rPr>
          <w:rFonts w:ascii="Arial" w:hAnsi="Arial" w:cs="Arial"/>
          <w:sz w:val="24"/>
          <w:szCs w:val="24"/>
        </w:rPr>
        <w:t xml:space="preserve">jaką Zamawiający może przeznaczyć na realizację przedmiotowego zamówienia. </w:t>
      </w:r>
    </w:p>
    <w:p w14:paraId="7AB447BC" w14:textId="5645F6DF" w:rsidR="008A03BA" w:rsidRPr="001E4B0A" w:rsidRDefault="002646CE" w:rsidP="001E4B0A">
      <w:pPr>
        <w:ind w:firstLine="708"/>
        <w:jc w:val="both"/>
        <w:rPr>
          <w:rFonts w:ascii="Arial" w:hAnsi="Arial" w:cs="Arial"/>
          <w:sz w:val="24"/>
          <w:szCs w:val="24"/>
        </w:rPr>
      </w:pPr>
      <w:r w:rsidRPr="001E4B0A">
        <w:rPr>
          <w:rFonts w:ascii="Arial" w:hAnsi="Arial" w:cs="Arial"/>
          <w:sz w:val="24"/>
          <w:szCs w:val="24"/>
        </w:rPr>
        <w:t>W</w:t>
      </w:r>
      <w:r w:rsidR="008A03BA" w:rsidRPr="001E4B0A">
        <w:rPr>
          <w:rFonts w:ascii="Arial" w:hAnsi="Arial" w:cs="Arial"/>
          <w:sz w:val="24"/>
          <w:szCs w:val="24"/>
        </w:rPr>
        <w:t xml:space="preserve"> momencie wszczęcia postępowania, nie można było przy zachowaniu odpowiedniej staranności przewidzieć, że zmienią się okoliczności, a w wyniku ich zmiany – kontynuować postępowania, i udzielenie zamówienia publicznego nie będzie leżało w interesie publicznym. Zmiana okoliczności </w:t>
      </w:r>
      <w:r w:rsidRPr="001E4B0A">
        <w:rPr>
          <w:rFonts w:ascii="Arial" w:hAnsi="Arial" w:cs="Arial"/>
          <w:sz w:val="24"/>
          <w:szCs w:val="24"/>
        </w:rPr>
        <w:t xml:space="preserve">ma </w:t>
      </w:r>
      <w:r w:rsidR="008A03BA" w:rsidRPr="001E4B0A">
        <w:rPr>
          <w:rFonts w:ascii="Arial" w:hAnsi="Arial" w:cs="Arial"/>
          <w:sz w:val="24"/>
          <w:szCs w:val="24"/>
        </w:rPr>
        <w:t>charakter istotny, a więc znaczący</w:t>
      </w:r>
      <w:r w:rsidR="001E4B0A">
        <w:rPr>
          <w:rFonts w:ascii="Arial" w:hAnsi="Arial" w:cs="Arial"/>
          <w:sz w:val="24"/>
          <w:szCs w:val="24"/>
        </w:rPr>
        <w:t xml:space="preserve"> </w:t>
      </w:r>
      <w:r w:rsidR="008A03BA" w:rsidRPr="001E4B0A">
        <w:rPr>
          <w:rFonts w:ascii="Arial" w:hAnsi="Arial" w:cs="Arial"/>
          <w:sz w:val="24"/>
          <w:szCs w:val="24"/>
        </w:rPr>
        <w:t>i niebagatelny</w:t>
      </w:r>
      <w:r w:rsidR="006C209A" w:rsidRPr="001E4B0A">
        <w:rPr>
          <w:rFonts w:ascii="Arial" w:hAnsi="Arial" w:cs="Arial"/>
          <w:sz w:val="24"/>
          <w:szCs w:val="24"/>
        </w:rPr>
        <w:t>.</w:t>
      </w:r>
    </w:p>
    <w:p w14:paraId="3C366DDD" w14:textId="660BD15C" w:rsidR="001E4B0A" w:rsidRPr="001E4B0A" w:rsidRDefault="001E4B0A" w:rsidP="001E4B0A">
      <w:pPr>
        <w:ind w:firstLine="708"/>
        <w:jc w:val="both"/>
        <w:rPr>
          <w:rFonts w:ascii="Arial" w:hAnsi="Arial" w:cs="Arial"/>
          <w:sz w:val="24"/>
          <w:szCs w:val="24"/>
        </w:rPr>
      </w:pPr>
      <w:r w:rsidRPr="001E4B0A">
        <w:rPr>
          <w:rFonts w:ascii="Arial" w:hAnsi="Arial" w:cs="Arial"/>
          <w:sz w:val="24"/>
          <w:szCs w:val="24"/>
        </w:rPr>
        <w:t xml:space="preserve">Uchwałą nr XLV/327/23 Rady Miejskiej w Torzymiu z dnia 28 grudnia 2023 roku </w:t>
      </w:r>
      <w:r w:rsidRPr="001E4B0A">
        <w:rPr>
          <w:rFonts w:ascii="Arial" w:hAnsi="Arial" w:cs="Arial"/>
          <w:sz w:val="24"/>
          <w:szCs w:val="24"/>
        </w:rPr>
        <w:br/>
        <w:t>w sprawie Wieloletniej prognozy Finansowej Gminy na lata 2024-2039 oraz załącznikiem nr 3 – objaśnienia przyjętych wartości do WPF na lata 2024-2039 zaplanowano przychody w wysokości 13 642 877,85 zł z czego 12 963 316,59 zł pochodzące z kredytów, pożyczek lub emisji papierów wartościowych pozostała kwota w wysokości 679 561,26 zł – wolne środki Gminy.</w:t>
      </w:r>
      <w:r>
        <w:rPr>
          <w:rFonts w:ascii="Arial" w:hAnsi="Arial" w:cs="Arial"/>
          <w:sz w:val="24"/>
          <w:szCs w:val="24"/>
        </w:rPr>
        <w:t xml:space="preserve"> </w:t>
      </w:r>
      <w:r w:rsidRPr="001E4B0A">
        <w:rPr>
          <w:rFonts w:ascii="Arial" w:hAnsi="Arial" w:cs="Arial"/>
          <w:sz w:val="24"/>
          <w:szCs w:val="24"/>
        </w:rPr>
        <w:t>Zgodnie</w:t>
      </w:r>
      <w:r>
        <w:rPr>
          <w:rFonts w:ascii="Arial" w:hAnsi="Arial" w:cs="Arial"/>
          <w:sz w:val="24"/>
          <w:szCs w:val="24"/>
        </w:rPr>
        <w:t xml:space="preserve"> </w:t>
      </w:r>
      <w:r w:rsidRPr="001E4B0A">
        <w:rPr>
          <w:rFonts w:ascii="Arial" w:hAnsi="Arial" w:cs="Arial"/>
          <w:sz w:val="24"/>
          <w:szCs w:val="24"/>
        </w:rPr>
        <w:t>z tabelą numer 3 w/w załącznika na rok 2024 zaplanowano spłatę zaciągniętych i planowanych zobowiązań na kwotę 3 031 994,70 w roku 2024 i w latach kolejnych 2025-2039. Co za tym idzie wskazano, iż wszystkie planowane w roku 2024 roku inwestycje są oparte na finansowaniu zewnętrznym oraz zabezpieczeniu wkładu własnego gminy w formie pożyczek, kredytów, obligacji.</w:t>
      </w:r>
      <w:r>
        <w:rPr>
          <w:rFonts w:ascii="Arial" w:hAnsi="Arial" w:cs="Arial"/>
          <w:sz w:val="24"/>
          <w:szCs w:val="24"/>
        </w:rPr>
        <w:t xml:space="preserve"> Na dzień wszczęcia postepowania nie podjęto uchwały o wyrażeniu zgody na zaciągnięcie przez Gminę Torzym </w:t>
      </w:r>
      <w:r w:rsidR="00814F25">
        <w:rPr>
          <w:rFonts w:ascii="Arial" w:hAnsi="Arial" w:cs="Arial"/>
          <w:sz w:val="24"/>
          <w:szCs w:val="24"/>
        </w:rPr>
        <w:t xml:space="preserve">pożyczki/ kredytu/obligacji w celu zabezpieczenia wkładu własnego. </w:t>
      </w:r>
    </w:p>
    <w:p w14:paraId="7130F76C" w14:textId="16939D41" w:rsidR="008A03BA" w:rsidRPr="001E4B0A" w:rsidRDefault="00467197" w:rsidP="001E4B0A">
      <w:pPr>
        <w:ind w:firstLine="708"/>
        <w:jc w:val="both"/>
        <w:rPr>
          <w:rFonts w:ascii="Arial" w:hAnsi="Arial" w:cs="Arial"/>
          <w:sz w:val="24"/>
          <w:szCs w:val="24"/>
        </w:rPr>
      </w:pPr>
      <w:r w:rsidRPr="001E4B0A">
        <w:rPr>
          <w:rFonts w:ascii="Arial" w:hAnsi="Arial" w:cs="Arial"/>
          <w:sz w:val="24"/>
          <w:szCs w:val="24"/>
        </w:rPr>
        <w:t>Z</w:t>
      </w:r>
      <w:r w:rsidR="008A03BA" w:rsidRPr="001E4B0A">
        <w:rPr>
          <w:rFonts w:ascii="Arial" w:hAnsi="Arial" w:cs="Arial"/>
          <w:sz w:val="24"/>
          <w:szCs w:val="24"/>
        </w:rPr>
        <w:t xml:space="preserve"> dniem 7 maja 2024 r. nastąpiła zmiana na stanowisku Burmistrza Gminy, która niezwłocznie rozpoczęła analizę stanu finansów Gminy, w tym celu zlecając m.in. audyt</w:t>
      </w:r>
      <w:r w:rsidR="00F74A90">
        <w:rPr>
          <w:rFonts w:ascii="Arial" w:hAnsi="Arial" w:cs="Arial"/>
          <w:sz w:val="24"/>
          <w:szCs w:val="24"/>
        </w:rPr>
        <w:t xml:space="preserve"> finansowy</w:t>
      </w:r>
      <w:r w:rsidR="008A03BA" w:rsidRPr="001E4B0A">
        <w:rPr>
          <w:rFonts w:ascii="Arial" w:hAnsi="Arial" w:cs="Arial"/>
          <w:sz w:val="24"/>
          <w:szCs w:val="24"/>
        </w:rPr>
        <w:t>.</w:t>
      </w:r>
    </w:p>
    <w:p w14:paraId="7FA458A8" w14:textId="77FA5E8C" w:rsidR="00467197" w:rsidRPr="001E4B0A" w:rsidRDefault="00467197" w:rsidP="001E4B0A">
      <w:pPr>
        <w:ind w:firstLine="708"/>
        <w:jc w:val="both"/>
        <w:rPr>
          <w:rFonts w:ascii="Arial" w:hAnsi="Arial" w:cs="Arial"/>
          <w:sz w:val="24"/>
          <w:szCs w:val="24"/>
        </w:rPr>
      </w:pPr>
      <w:r w:rsidRPr="001E4B0A">
        <w:rPr>
          <w:rFonts w:ascii="Arial" w:hAnsi="Arial" w:cs="Arial"/>
          <w:sz w:val="24"/>
          <w:szCs w:val="24"/>
        </w:rPr>
        <w:t xml:space="preserve">W toku </w:t>
      </w:r>
      <w:r w:rsidR="008A03BA" w:rsidRPr="001E4B0A">
        <w:rPr>
          <w:rFonts w:ascii="Arial" w:hAnsi="Arial" w:cs="Arial"/>
          <w:sz w:val="24"/>
          <w:szCs w:val="24"/>
        </w:rPr>
        <w:t>czynności ustalono,</w:t>
      </w:r>
      <w:r w:rsidRPr="001E4B0A">
        <w:rPr>
          <w:rFonts w:ascii="Arial" w:hAnsi="Arial" w:cs="Arial"/>
          <w:sz w:val="24"/>
          <w:szCs w:val="24"/>
        </w:rPr>
        <w:t xml:space="preserve"> okoliczności, które nastąpiły po wszczęciu postępowania, a których zamawiający nie był w stanie przewidzieć, tj. brak zgody na zaciągniecie pożyczki/kredytu, niższego pozio</w:t>
      </w:r>
      <w:r w:rsidR="006C209A" w:rsidRPr="001E4B0A">
        <w:rPr>
          <w:rFonts w:ascii="Arial" w:hAnsi="Arial" w:cs="Arial"/>
          <w:sz w:val="24"/>
          <w:szCs w:val="24"/>
        </w:rPr>
        <w:t>mu dochodów Gminy niż zakładano</w:t>
      </w:r>
      <w:r w:rsidR="00AD0D75">
        <w:rPr>
          <w:rFonts w:ascii="Arial" w:hAnsi="Arial" w:cs="Arial"/>
          <w:sz w:val="24"/>
          <w:szCs w:val="24"/>
        </w:rPr>
        <w:t xml:space="preserve"> w budżecie Gminy Torzym na rok 2024</w:t>
      </w:r>
      <w:r w:rsidR="006C209A" w:rsidRPr="001E4B0A">
        <w:rPr>
          <w:rFonts w:ascii="Arial" w:hAnsi="Arial" w:cs="Arial"/>
          <w:sz w:val="24"/>
          <w:szCs w:val="24"/>
        </w:rPr>
        <w:t>.</w:t>
      </w:r>
      <w:r w:rsidRPr="001E4B0A">
        <w:rPr>
          <w:rFonts w:ascii="Arial" w:hAnsi="Arial" w:cs="Arial"/>
          <w:sz w:val="24"/>
          <w:szCs w:val="24"/>
        </w:rPr>
        <w:t xml:space="preserve"> </w:t>
      </w:r>
    </w:p>
    <w:p w14:paraId="5B23F0FF" w14:textId="2C5DDDA1" w:rsidR="008A03BA" w:rsidRPr="001E4B0A" w:rsidRDefault="008A03BA" w:rsidP="001E4B0A">
      <w:pPr>
        <w:ind w:firstLine="708"/>
        <w:jc w:val="both"/>
        <w:rPr>
          <w:rFonts w:ascii="Arial" w:hAnsi="Arial" w:cs="Arial"/>
          <w:sz w:val="24"/>
          <w:szCs w:val="24"/>
        </w:rPr>
      </w:pPr>
      <w:r w:rsidRPr="001E4B0A">
        <w:rPr>
          <w:rFonts w:ascii="Arial" w:hAnsi="Arial" w:cs="Arial"/>
          <w:sz w:val="24"/>
          <w:szCs w:val="24"/>
        </w:rPr>
        <w:lastRenderedPageBreak/>
        <w:t xml:space="preserve">W zaistniałej sytuacji, tj. braku wyrażenia zgody na zaciągnięcie kredytu na pokrycie przedmiotowej inwestycji, powoduje, iż zamawiający nie posiada innych środków, które mógłby przeznaczyć na realizację zamówienia. Jest to zmiana w stosunku do stanu, istniejącego w dacie wszczęcia postępowania, co stanowi zmianę o charakterze istotnym. </w:t>
      </w:r>
    </w:p>
    <w:p w14:paraId="7282F681" w14:textId="06519067" w:rsidR="006C209A" w:rsidRDefault="008A03BA" w:rsidP="001E4B0A">
      <w:pPr>
        <w:ind w:firstLine="708"/>
        <w:jc w:val="both"/>
        <w:rPr>
          <w:rFonts w:ascii="Arial" w:hAnsi="Arial" w:cs="Arial"/>
          <w:sz w:val="24"/>
          <w:szCs w:val="24"/>
        </w:rPr>
      </w:pPr>
      <w:r w:rsidRPr="001E4B0A">
        <w:rPr>
          <w:rFonts w:ascii="Arial" w:hAnsi="Arial" w:cs="Arial"/>
          <w:sz w:val="24"/>
          <w:szCs w:val="24"/>
        </w:rPr>
        <w:t>Stan finansów Gminy zmienił się w trakcie prowadzenia postępowania na tyle istotnie,</w:t>
      </w:r>
      <w:r w:rsidR="001E4B0A">
        <w:rPr>
          <w:rFonts w:ascii="Arial" w:hAnsi="Arial" w:cs="Arial"/>
          <w:sz w:val="24"/>
          <w:szCs w:val="24"/>
        </w:rPr>
        <w:t xml:space="preserve"> </w:t>
      </w:r>
      <w:r w:rsidRPr="001E4B0A">
        <w:rPr>
          <w:rFonts w:ascii="Arial" w:hAnsi="Arial" w:cs="Arial"/>
          <w:sz w:val="24"/>
          <w:szCs w:val="24"/>
        </w:rPr>
        <w:t>iż istnieje prawdopodobieństwo zagrożenia z wywiązania się przez zamawiającego</w:t>
      </w:r>
      <w:r w:rsidR="001E4B0A" w:rsidRPr="001E4B0A">
        <w:rPr>
          <w:rFonts w:ascii="Arial" w:hAnsi="Arial" w:cs="Arial"/>
          <w:sz w:val="24"/>
          <w:szCs w:val="24"/>
        </w:rPr>
        <w:t xml:space="preserve"> </w:t>
      </w:r>
      <w:r w:rsidRPr="001E4B0A">
        <w:rPr>
          <w:rFonts w:ascii="Arial" w:hAnsi="Arial" w:cs="Arial"/>
          <w:sz w:val="24"/>
          <w:szCs w:val="24"/>
        </w:rPr>
        <w:t xml:space="preserve">z realizacji przyszłego zobowiązania, jakim byłoby zawarcie umowy z wykonawcą. </w:t>
      </w:r>
    </w:p>
    <w:p w14:paraId="1F162626" w14:textId="77777777" w:rsidR="00EC5EC8" w:rsidRPr="00C174DA" w:rsidRDefault="00EC5EC8" w:rsidP="00EC5EC8">
      <w:pPr>
        <w:ind w:firstLine="708"/>
        <w:jc w:val="both"/>
        <w:rPr>
          <w:rFonts w:ascii="Arial" w:hAnsi="Arial" w:cs="Arial"/>
          <w:color w:val="222222"/>
          <w:sz w:val="24"/>
          <w:szCs w:val="24"/>
          <w:shd w:val="clear" w:color="auto" w:fill="FFFFFF"/>
        </w:rPr>
      </w:pPr>
      <w:r w:rsidRPr="00C174DA">
        <w:rPr>
          <w:rFonts w:ascii="Arial" w:hAnsi="Arial" w:cs="Arial"/>
          <w:color w:val="222222"/>
          <w:sz w:val="24"/>
          <w:szCs w:val="24"/>
          <w:shd w:val="clear" w:color="auto" w:fill="FFFFFF"/>
        </w:rPr>
        <w:t>Na dzień 31.12.2023 r. kwota zadłużenia wykazana w pozycji nr 6 Wieloletniej Prognozy Finansowej Gminy Torzym na lata 2024 – 2039, w kolumnie pomocniczej WPF „2023 przewidywane wykonanie wynosi 12.005.618,19 zł. Na koniec 2024 r. kwotę długu planuje się na poziomie 21.936.940,08 zł. W stosunku do dochodów ogółem pomniejszonych o dotacje i środki o podobnym charakterze oraz powiększonych o przychody z tytułów określonych w art. 217 ust. 2 pkt 4-8 ustawy o finansach publicznych, nieprzeznaczenie na sfinansowanie deficytu budżetowego, planowana kwota długu na koniec 2024 r. wyniesie 67,76%.</w:t>
      </w:r>
    </w:p>
    <w:p w14:paraId="2FC25513" w14:textId="77777777" w:rsidR="00EC5EC8" w:rsidRPr="00C174DA" w:rsidRDefault="00EC5EC8" w:rsidP="00EC5EC8">
      <w:pPr>
        <w:ind w:firstLine="708"/>
        <w:jc w:val="both"/>
        <w:rPr>
          <w:rFonts w:ascii="Arial" w:hAnsi="Arial" w:cs="Arial"/>
          <w:color w:val="222222"/>
          <w:sz w:val="24"/>
          <w:szCs w:val="24"/>
          <w:shd w:val="clear" w:color="auto" w:fill="FFFFFF"/>
        </w:rPr>
      </w:pPr>
      <w:r w:rsidRPr="00C174DA">
        <w:rPr>
          <w:rFonts w:ascii="Arial" w:hAnsi="Arial" w:cs="Arial"/>
          <w:sz w:val="24"/>
          <w:szCs w:val="24"/>
        </w:rPr>
        <w:t xml:space="preserve">Zgodnie z Opinią RIO w zakresie uchwały budżetowej skład orzekający zwrócił uwagę, że w 2025 r. według danych WPF zaplanowano nadwyżkę finansową bieżącej części budżetu w kwocie 10 449 340,75 zł. Dokonana analiza nadwyżek operacyjnych Gminy wykazała w latach 2017- 2022 że gmina Torzym nie wypracowała w żadnym roku wyższej nadwyżki operacyjnej niż 3 988 488,37. Skład orzekający podkreślił, iż Organy Gminy Torzym powinny na bieżąco monitorować sytuację w zakresie finansowania jednostki. Zauważyć należy, iż zaplanowane inwestycje w większości nie niosą za sobą wzrostu przychodów.  </w:t>
      </w:r>
    </w:p>
    <w:p w14:paraId="4D468880" w14:textId="676C4EC2" w:rsidR="00EC5EC8" w:rsidRPr="00C174DA" w:rsidRDefault="00EC5EC8" w:rsidP="00C174DA">
      <w:pPr>
        <w:ind w:firstLine="708"/>
        <w:jc w:val="both"/>
        <w:rPr>
          <w:rFonts w:ascii="Arial" w:hAnsi="Arial" w:cs="Arial"/>
          <w:sz w:val="24"/>
          <w:szCs w:val="24"/>
        </w:rPr>
      </w:pPr>
      <w:r w:rsidRPr="00C174DA">
        <w:rPr>
          <w:rFonts w:ascii="Arial" w:hAnsi="Arial" w:cs="Arial"/>
          <w:sz w:val="24"/>
          <w:szCs w:val="24"/>
        </w:rPr>
        <w:t>Dalej patrząc przy realizacji WPF załącznik inwestycyjny w roku 2025 przy nie uzyskaniu wystarczających dochodów (co zauważa RIO) będzie skutkowało obowiązkiem zaciągnięcia kolejnych zobowiązań kredytowych celem dokończenia inwestycji (Hala sportowo - widowiskowa) w wysokości 4 005 172,00 zł. Co może skutkować zaburzeniem wskaźnika z art. 243 UFP</w:t>
      </w:r>
      <w:r w:rsidR="00B928CE">
        <w:rPr>
          <w:rFonts w:ascii="Arial" w:hAnsi="Arial" w:cs="Arial"/>
          <w:sz w:val="24"/>
          <w:szCs w:val="24"/>
        </w:rPr>
        <w:t xml:space="preserve">. </w:t>
      </w:r>
    </w:p>
    <w:p w14:paraId="1F9C4926" w14:textId="40D920EE" w:rsidR="005C1B60" w:rsidRPr="00D411AF" w:rsidRDefault="00D411AF" w:rsidP="00D411AF">
      <w:pPr>
        <w:ind w:firstLine="708"/>
        <w:jc w:val="both"/>
        <w:rPr>
          <w:rFonts w:ascii="Arial" w:hAnsi="Arial" w:cs="Arial"/>
          <w:sz w:val="24"/>
          <w:szCs w:val="24"/>
        </w:rPr>
      </w:pPr>
      <w:r w:rsidRPr="00D411AF">
        <w:rPr>
          <w:rFonts w:ascii="Arial" w:hAnsi="Arial" w:cs="Arial"/>
          <w:sz w:val="24"/>
          <w:szCs w:val="24"/>
        </w:rPr>
        <w:t>W zaistniałej sytuacji, tj. braku wyrażenia zgody na zaciągnięcie kredytu przez Zamawiającego na pokrycie przedmiotowej inwestycji, powoduje, iż zamawiający nie posiada innych środków, które mógłby przeznaczyć na realizację zamówienia. Jest to zmiana w stosunku do stanu, istniejącego w dacie wszczęcia postępowania, co stanowi zmianę o charakterze istotnym.</w:t>
      </w:r>
    </w:p>
    <w:p w14:paraId="65AC56A1" w14:textId="177B5BF1" w:rsidR="00E02A57" w:rsidRPr="001E4B0A" w:rsidRDefault="008A03BA" w:rsidP="001E4B0A">
      <w:pPr>
        <w:ind w:firstLine="708"/>
        <w:jc w:val="both"/>
        <w:rPr>
          <w:rFonts w:ascii="Arial" w:hAnsi="Arial" w:cs="Arial"/>
          <w:sz w:val="24"/>
          <w:szCs w:val="24"/>
        </w:rPr>
      </w:pPr>
      <w:r w:rsidRPr="001E4B0A">
        <w:rPr>
          <w:rFonts w:ascii="Arial" w:hAnsi="Arial" w:cs="Arial"/>
          <w:sz w:val="24"/>
          <w:szCs w:val="24"/>
        </w:rPr>
        <w:t>Brak zgody na zaciągnięcie kredytu/pożyczki, niższe niż przewidywano dochody Gminy powodują, że zagrożony jest interes publiczny Gminy w postaci bezpieczeństwa finansowego Gminy, którego zachwianie powodować będzie zagrożenie wykonania obowiązków ciążących na Gminie w tytułu obowiązku realizacji zadań własnych Gminy jak i zadań wynikających z ustaw.</w:t>
      </w:r>
    </w:p>
    <w:p w14:paraId="291BF3E1" w14:textId="77777777" w:rsidR="00E02A57" w:rsidRPr="001E4B0A" w:rsidRDefault="00E02A57" w:rsidP="000B6D8A">
      <w:pPr>
        <w:spacing w:after="74" w:line="220" w:lineRule="auto"/>
        <w:ind w:right="29"/>
        <w:rPr>
          <w:rFonts w:ascii="Arial" w:eastAsia="Calibri" w:hAnsi="Arial" w:cs="Arial"/>
          <w:color w:val="000000"/>
          <w:sz w:val="24"/>
          <w:szCs w:val="24"/>
          <w:lang w:eastAsia="pl-PL"/>
        </w:rPr>
      </w:pPr>
    </w:p>
    <w:p w14:paraId="2576E33A" w14:textId="5BBB1880" w:rsidR="00401B5E" w:rsidRPr="002B25C9" w:rsidRDefault="00AB6AE1" w:rsidP="002B25C9">
      <w:pPr>
        <w:ind w:left="4248"/>
        <w:jc w:val="center"/>
        <w:rPr>
          <w:rFonts w:ascii="Arial" w:hAnsi="Arial" w:cs="Arial"/>
          <w:sz w:val="20"/>
          <w:szCs w:val="20"/>
        </w:rPr>
      </w:pPr>
      <w:r w:rsidRPr="002B25C9">
        <w:rPr>
          <w:rFonts w:ascii="Arial" w:hAnsi="Arial" w:cs="Arial"/>
          <w:sz w:val="20"/>
          <w:szCs w:val="20"/>
        </w:rPr>
        <w:t>Ewelina Niwald – Brzuśnian</w:t>
      </w:r>
    </w:p>
    <w:p w14:paraId="1360A48B" w14:textId="36A357F3" w:rsidR="00AB6AE1" w:rsidRPr="002B25C9" w:rsidRDefault="00AB6AE1" w:rsidP="002B25C9">
      <w:pPr>
        <w:ind w:left="4248"/>
        <w:jc w:val="center"/>
        <w:rPr>
          <w:rFonts w:ascii="Arial" w:hAnsi="Arial" w:cs="Arial"/>
          <w:sz w:val="20"/>
          <w:szCs w:val="20"/>
        </w:rPr>
      </w:pPr>
      <w:r w:rsidRPr="002B25C9">
        <w:rPr>
          <w:rFonts w:ascii="Arial" w:hAnsi="Arial" w:cs="Arial"/>
          <w:sz w:val="20"/>
          <w:szCs w:val="20"/>
        </w:rPr>
        <w:t>Burmi</w:t>
      </w:r>
      <w:r w:rsidR="006D7E12" w:rsidRPr="002B25C9">
        <w:rPr>
          <w:rFonts w:ascii="Arial" w:hAnsi="Arial" w:cs="Arial"/>
          <w:sz w:val="20"/>
          <w:szCs w:val="20"/>
        </w:rPr>
        <w:t>strz Miasta i Gminy Torzym</w:t>
      </w:r>
    </w:p>
    <w:p w14:paraId="2EA9A030" w14:textId="47B0BABE" w:rsidR="006D7E12" w:rsidRPr="002B25C9" w:rsidRDefault="00B42681" w:rsidP="002B25C9">
      <w:pPr>
        <w:ind w:left="4248"/>
        <w:jc w:val="center"/>
        <w:rPr>
          <w:rFonts w:ascii="Arial" w:hAnsi="Arial" w:cs="Arial"/>
        </w:rPr>
      </w:pPr>
      <w:r w:rsidRPr="002B25C9">
        <w:rPr>
          <w:rFonts w:ascii="Arial" w:hAnsi="Arial" w:cs="Arial"/>
          <w:sz w:val="18"/>
          <w:szCs w:val="18"/>
        </w:rPr>
        <w:t>/-</w:t>
      </w:r>
      <w:r w:rsidR="002B25C9" w:rsidRPr="002B25C9">
        <w:rPr>
          <w:rFonts w:ascii="Arial" w:hAnsi="Arial" w:cs="Arial"/>
          <w:sz w:val="18"/>
          <w:szCs w:val="18"/>
        </w:rPr>
        <w:t>podpisano podpisem elektronicznym-/</w:t>
      </w:r>
    </w:p>
    <w:p w14:paraId="5984ABE2" w14:textId="4B554A70" w:rsidR="001E4B0A" w:rsidRDefault="001E4B0A">
      <w:pPr>
        <w:rPr>
          <w:rFonts w:ascii="Arial" w:hAnsi="Arial" w:cs="Arial"/>
          <w:sz w:val="24"/>
          <w:szCs w:val="24"/>
        </w:rPr>
      </w:pPr>
      <w:r>
        <w:rPr>
          <w:rFonts w:ascii="Arial" w:hAnsi="Arial" w:cs="Arial"/>
          <w:sz w:val="24"/>
          <w:szCs w:val="24"/>
        </w:rPr>
        <w:t xml:space="preserve">Otrzymują: </w:t>
      </w:r>
    </w:p>
    <w:p w14:paraId="30A0A8A9" w14:textId="44E80A27" w:rsidR="001E4B0A" w:rsidRDefault="001E4B0A" w:rsidP="001E4B0A">
      <w:pPr>
        <w:pStyle w:val="Akapitzlist"/>
        <w:numPr>
          <w:ilvl w:val="0"/>
          <w:numId w:val="18"/>
        </w:numPr>
        <w:rPr>
          <w:rFonts w:ascii="Arial" w:hAnsi="Arial" w:cs="Arial"/>
          <w:sz w:val="24"/>
          <w:szCs w:val="24"/>
        </w:rPr>
      </w:pPr>
      <w:r>
        <w:rPr>
          <w:rFonts w:ascii="Arial" w:hAnsi="Arial" w:cs="Arial"/>
          <w:sz w:val="24"/>
          <w:szCs w:val="24"/>
        </w:rPr>
        <w:t>Strony wg. Rozdzielnika</w:t>
      </w:r>
    </w:p>
    <w:p w14:paraId="513E64C7" w14:textId="383E4116" w:rsidR="001E4B0A" w:rsidRPr="001E4B0A" w:rsidRDefault="001E4B0A" w:rsidP="001E4B0A">
      <w:pPr>
        <w:pStyle w:val="Akapitzlist"/>
        <w:numPr>
          <w:ilvl w:val="0"/>
          <w:numId w:val="18"/>
        </w:numPr>
        <w:rPr>
          <w:rFonts w:ascii="Arial" w:hAnsi="Arial" w:cs="Arial"/>
          <w:sz w:val="24"/>
          <w:szCs w:val="24"/>
        </w:rPr>
      </w:pPr>
      <w:r>
        <w:rPr>
          <w:rFonts w:ascii="Arial" w:hAnsi="Arial" w:cs="Arial"/>
          <w:sz w:val="24"/>
          <w:szCs w:val="24"/>
        </w:rPr>
        <w:t>a/a</w:t>
      </w:r>
    </w:p>
    <w:sectPr w:rsidR="001E4B0A" w:rsidRPr="001E4B0A" w:rsidSect="005A0683">
      <w:pgSz w:w="11904" w:h="16834"/>
      <w:pgMar w:top="142" w:right="965" w:bottom="284" w:left="124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C07AC" w14:textId="77777777" w:rsidR="00E9120F" w:rsidRDefault="00E9120F" w:rsidP="00E5676E">
      <w:pPr>
        <w:spacing w:after="0" w:line="240" w:lineRule="auto"/>
      </w:pPr>
      <w:r>
        <w:separator/>
      </w:r>
    </w:p>
  </w:endnote>
  <w:endnote w:type="continuationSeparator" w:id="0">
    <w:p w14:paraId="0BB256F1" w14:textId="77777777" w:rsidR="00E9120F" w:rsidRDefault="00E9120F" w:rsidP="00E5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7A899" w14:textId="77777777" w:rsidR="00E9120F" w:rsidRDefault="00E9120F" w:rsidP="00E5676E">
      <w:pPr>
        <w:spacing w:after="0" w:line="240" w:lineRule="auto"/>
      </w:pPr>
      <w:r>
        <w:separator/>
      </w:r>
    </w:p>
  </w:footnote>
  <w:footnote w:type="continuationSeparator" w:id="0">
    <w:p w14:paraId="78E25218" w14:textId="77777777" w:rsidR="00E9120F" w:rsidRDefault="00E9120F" w:rsidP="00E56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6C"/>
    <w:multiLevelType w:val="multilevel"/>
    <w:tmpl w:val="805E0E74"/>
    <w:lvl w:ilvl="0">
      <w:start w:val="66"/>
      <w:numFmt w:val="decimal"/>
      <w:lvlText w:val="%1"/>
      <w:lvlJc w:val="left"/>
      <w:pPr>
        <w:ind w:left="750" w:hanging="750"/>
      </w:pPr>
      <w:rPr>
        <w:rFonts w:hint="default"/>
      </w:rPr>
    </w:lvl>
    <w:lvl w:ilvl="1">
      <w:start w:val="20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B5AA8"/>
    <w:multiLevelType w:val="hybridMultilevel"/>
    <w:tmpl w:val="163EB9F8"/>
    <w:lvl w:ilvl="0" w:tplc="7E42174C">
      <w:start w:val="1"/>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 w15:restartNumberingAfterBreak="0">
    <w:nsid w:val="06E47C9A"/>
    <w:multiLevelType w:val="hybridMultilevel"/>
    <w:tmpl w:val="F558B416"/>
    <w:lvl w:ilvl="0" w:tplc="DC7868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E31063"/>
    <w:multiLevelType w:val="hybridMultilevel"/>
    <w:tmpl w:val="ACC8F340"/>
    <w:lvl w:ilvl="0" w:tplc="3C2840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6917D6B"/>
    <w:multiLevelType w:val="hybridMultilevel"/>
    <w:tmpl w:val="CE148AC4"/>
    <w:lvl w:ilvl="0" w:tplc="24043A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1A119F"/>
    <w:multiLevelType w:val="hybridMultilevel"/>
    <w:tmpl w:val="913083BE"/>
    <w:lvl w:ilvl="0" w:tplc="B262D896">
      <w:start w:val="1"/>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6" w15:restartNumberingAfterBreak="0">
    <w:nsid w:val="1FC62B3D"/>
    <w:multiLevelType w:val="hybridMultilevel"/>
    <w:tmpl w:val="2B629E2C"/>
    <w:lvl w:ilvl="0" w:tplc="1DCC5CCC">
      <w:start w:val="1"/>
      <w:numFmt w:val="decimal"/>
      <w:lvlText w:val="%1."/>
      <w:lvlJc w:val="left"/>
      <w:pPr>
        <w:ind w:left="283"/>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206B428">
      <w:start w:val="1"/>
      <w:numFmt w:val="lowerLetter"/>
      <w:lvlText w:val="%2)"/>
      <w:lvlJc w:val="left"/>
      <w:pPr>
        <w:ind w:left="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2EE6490">
      <w:start w:val="1"/>
      <w:numFmt w:val="lowerRoman"/>
      <w:lvlText w:val="%3"/>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58628E">
      <w:start w:val="1"/>
      <w:numFmt w:val="decimal"/>
      <w:lvlText w:val="%4"/>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B803C4E">
      <w:start w:val="1"/>
      <w:numFmt w:val="lowerLetter"/>
      <w:lvlText w:val="%5"/>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FAA3AAE">
      <w:start w:val="1"/>
      <w:numFmt w:val="lowerRoman"/>
      <w:lvlText w:val="%6"/>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CF8D140">
      <w:start w:val="1"/>
      <w:numFmt w:val="decimal"/>
      <w:lvlText w:val="%7"/>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A604A84">
      <w:start w:val="1"/>
      <w:numFmt w:val="lowerLetter"/>
      <w:lvlText w:val="%8"/>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E083082">
      <w:start w:val="1"/>
      <w:numFmt w:val="lowerRoman"/>
      <w:lvlText w:val="%9"/>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B7B474F"/>
    <w:multiLevelType w:val="hybridMultilevel"/>
    <w:tmpl w:val="DDD8464C"/>
    <w:lvl w:ilvl="0" w:tplc="8206B428">
      <w:start w:val="1"/>
      <w:numFmt w:val="lowerLetter"/>
      <w:lvlText w:val="%1)"/>
      <w:lvlJc w:val="left"/>
      <w:pPr>
        <w:ind w:left="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FD67E0"/>
    <w:multiLevelType w:val="hybridMultilevel"/>
    <w:tmpl w:val="ACB89610"/>
    <w:lvl w:ilvl="0" w:tplc="68BC86DC">
      <w:start w:val="1"/>
      <w:numFmt w:val="lowerLetter"/>
      <w:lvlText w:val="%1)"/>
      <w:lvlJc w:val="left"/>
      <w:pPr>
        <w:ind w:left="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C7E04AC">
      <w:start w:val="1"/>
      <w:numFmt w:val="lowerLetter"/>
      <w:lvlText w:val="%2"/>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47E76">
      <w:start w:val="1"/>
      <w:numFmt w:val="lowerRoman"/>
      <w:lvlText w:val="%3"/>
      <w:lvlJc w:val="left"/>
      <w:pPr>
        <w:ind w:left="1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EB8D4F4">
      <w:start w:val="1"/>
      <w:numFmt w:val="decimal"/>
      <w:lvlText w:val="%4"/>
      <w:lvlJc w:val="left"/>
      <w:pPr>
        <w:ind w:left="2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D2ABC34">
      <w:start w:val="1"/>
      <w:numFmt w:val="lowerLetter"/>
      <w:lvlText w:val="%5"/>
      <w:lvlJc w:val="left"/>
      <w:pPr>
        <w:ind w:left="3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5C4B1C6">
      <w:start w:val="1"/>
      <w:numFmt w:val="lowerRoman"/>
      <w:lvlText w:val="%6"/>
      <w:lvlJc w:val="left"/>
      <w:pPr>
        <w:ind w:left="3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A5CB854">
      <w:start w:val="1"/>
      <w:numFmt w:val="decimal"/>
      <w:lvlText w:val="%7"/>
      <w:lvlJc w:val="left"/>
      <w:pPr>
        <w:ind w:left="4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68C39E">
      <w:start w:val="1"/>
      <w:numFmt w:val="lowerLetter"/>
      <w:lvlText w:val="%8"/>
      <w:lvlJc w:val="left"/>
      <w:pPr>
        <w:ind w:left="5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AB0E8FC">
      <w:start w:val="1"/>
      <w:numFmt w:val="lowerRoman"/>
      <w:lvlText w:val="%9"/>
      <w:lvlJc w:val="left"/>
      <w:pPr>
        <w:ind w:left="6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D2A40D2"/>
    <w:multiLevelType w:val="hybridMultilevel"/>
    <w:tmpl w:val="D1DED82A"/>
    <w:lvl w:ilvl="0" w:tplc="B4F6E814">
      <w:start w:val="2"/>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0" w15:restartNumberingAfterBreak="0">
    <w:nsid w:val="432638F3"/>
    <w:multiLevelType w:val="hybridMultilevel"/>
    <w:tmpl w:val="0A1426E2"/>
    <w:lvl w:ilvl="0" w:tplc="B332F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EB0FBC"/>
    <w:multiLevelType w:val="hybridMultilevel"/>
    <w:tmpl w:val="A0763582"/>
    <w:lvl w:ilvl="0" w:tplc="FFFFFFFF">
      <w:start w:val="1"/>
      <w:numFmt w:val="decimal"/>
      <w:lvlText w:val="%1."/>
      <w:lvlJc w:val="left"/>
      <w:pPr>
        <w:ind w:left="283"/>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8230A4D"/>
    <w:multiLevelType w:val="hybridMultilevel"/>
    <w:tmpl w:val="E99CBECA"/>
    <w:lvl w:ilvl="0" w:tplc="0666BEC4">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3" w15:restartNumberingAfterBreak="0">
    <w:nsid w:val="5D763D99"/>
    <w:multiLevelType w:val="hybridMultilevel"/>
    <w:tmpl w:val="4950F014"/>
    <w:lvl w:ilvl="0" w:tplc="2856CF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DF007AF"/>
    <w:multiLevelType w:val="hybridMultilevel"/>
    <w:tmpl w:val="658620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F113CC"/>
    <w:multiLevelType w:val="hybridMultilevel"/>
    <w:tmpl w:val="7AF8D96A"/>
    <w:lvl w:ilvl="0" w:tplc="445000B4">
      <w:start w:val="1"/>
      <w:numFmt w:val="lowerLetter"/>
      <w:lvlText w:val="%1)"/>
      <w:lvlJc w:val="left"/>
      <w:pPr>
        <w:ind w:left="1138" w:hanging="360"/>
      </w:pPr>
      <w:rPr>
        <w:rFonts w:hint="default"/>
      </w:rPr>
    </w:lvl>
    <w:lvl w:ilvl="1" w:tplc="04150019" w:tentative="1">
      <w:start w:val="1"/>
      <w:numFmt w:val="lowerLetter"/>
      <w:lvlText w:val="%2."/>
      <w:lvlJc w:val="left"/>
      <w:pPr>
        <w:ind w:left="1858" w:hanging="360"/>
      </w:pPr>
    </w:lvl>
    <w:lvl w:ilvl="2" w:tplc="0415001B" w:tentative="1">
      <w:start w:val="1"/>
      <w:numFmt w:val="lowerRoman"/>
      <w:lvlText w:val="%3."/>
      <w:lvlJc w:val="right"/>
      <w:pPr>
        <w:ind w:left="2578" w:hanging="180"/>
      </w:pPr>
    </w:lvl>
    <w:lvl w:ilvl="3" w:tplc="0415000F" w:tentative="1">
      <w:start w:val="1"/>
      <w:numFmt w:val="decimal"/>
      <w:lvlText w:val="%4."/>
      <w:lvlJc w:val="left"/>
      <w:pPr>
        <w:ind w:left="3298" w:hanging="360"/>
      </w:pPr>
    </w:lvl>
    <w:lvl w:ilvl="4" w:tplc="04150019" w:tentative="1">
      <w:start w:val="1"/>
      <w:numFmt w:val="lowerLetter"/>
      <w:lvlText w:val="%5."/>
      <w:lvlJc w:val="left"/>
      <w:pPr>
        <w:ind w:left="4018" w:hanging="360"/>
      </w:pPr>
    </w:lvl>
    <w:lvl w:ilvl="5" w:tplc="0415001B" w:tentative="1">
      <w:start w:val="1"/>
      <w:numFmt w:val="lowerRoman"/>
      <w:lvlText w:val="%6."/>
      <w:lvlJc w:val="right"/>
      <w:pPr>
        <w:ind w:left="4738" w:hanging="180"/>
      </w:pPr>
    </w:lvl>
    <w:lvl w:ilvl="6" w:tplc="0415000F" w:tentative="1">
      <w:start w:val="1"/>
      <w:numFmt w:val="decimal"/>
      <w:lvlText w:val="%7."/>
      <w:lvlJc w:val="left"/>
      <w:pPr>
        <w:ind w:left="5458" w:hanging="360"/>
      </w:pPr>
    </w:lvl>
    <w:lvl w:ilvl="7" w:tplc="04150019" w:tentative="1">
      <w:start w:val="1"/>
      <w:numFmt w:val="lowerLetter"/>
      <w:lvlText w:val="%8."/>
      <w:lvlJc w:val="left"/>
      <w:pPr>
        <w:ind w:left="6178" w:hanging="360"/>
      </w:pPr>
    </w:lvl>
    <w:lvl w:ilvl="8" w:tplc="0415001B" w:tentative="1">
      <w:start w:val="1"/>
      <w:numFmt w:val="lowerRoman"/>
      <w:lvlText w:val="%9."/>
      <w:lvlJc w:val="right"/>
      <w:pPr>
        <w:ind w:left="6898" w:hanging="180"/>
      </w:pPr>
    </w:lvl>
  </w:abstractNum>
  <w:abstractNum w:abstractNumId="16" w15:restartNumberingAfterBreak="0">
    <w:nsid w:val="7BD27627"/>
    <w:multiLevelType w:val="hybridMultilevel"/>
    <w:tmpl w:val="07604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F45807"/>
    <w:multiLevelType w:val="hybridMultilevel"/>
    <w:tmpl w:val="7EAABEFE"/>
    <w:lvl w:ilvl="0" w:tplc="36A014F0">
      <w:start w:val="1"/>
      <w:numFmt w:val="lowerLetter"/>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num w:numId="1">
    <w:abstractNumId w:val="8"/>
  </w:num>
  <w:num w:numId="2">
    <w:abstractNumId w:val="6"/>
  </w:num>
  <w:num w:numId="3">
    <w:abstractNumId w:val="11"/>
  </w:num>
  <w:num w:numId="4">
    <w:abstractNumId w:val="7"/>
  </w:num>
  <w:num w:numId="5">
    <w:abstractNumId w:val="0"/>
  </w:num>
  <w:num w:numId="6">
    <w:abstractNumId w:val="17"/>
  </w:num>
  <w:num w:numId="7">
    <w:abstractNumId w:val="14"/>
  </w:num>
  <w:num w:numId="8">
    <w:abstractNumId w:val="5"/>
  </w:num>
  <w:num w:numId="9">
    <w:abstractNumId w:val="9"/>
  </w:num>
  <w:num w:numId="10">
    <w:abstractNumId w:val="1"/>
  </w:num>
  <w:num w:numId="11">
    <w:abstractNumId w:val="15"/>
  </w:num>
  <w:num w:numId="12">
    <w:abstractNumId w:val="12"/>
  </w:num>
  <w:num w:numId="13">
    <w:abstractNumId w:val="2"/>
  </w:num>
  <w:num w:numId="14">
    <w:abstractNumId w:val="4"/>
  </w:num>
  <w:num w:numId="15">
    <w:abstractNumId w:val="10"/>
  </w:num>
  <w:num w:numId="16">
    <w:abstractNumId w:val="3"/>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F4"/>
    <w:rsid w:val="00032049"/>
    <w:rsid w:val="000B6D8A"/>
    <w:rsid w:val="00195C66"/>
    <w:rsid w:val="001E3A86"/>
    <w:rsid w:val="001E4B0A"/>
    <w:rsid w:val="002238CA"/>
    <w:rsid w:val="002646CE"/>
    <w:rsid w:val="002B25C9"/>
    <w:rsid w:val="002D12D3"/>
    <w:rsid w:val="003B45A2"/>
    <w:rsid w:val="003F34CA"/>
    <w:rsid w:val="00401B5E"/>
    <w:rsid w:val="0041400D"/>
    <w:rsid w:val="00467197"/>
    <w:rsid w:val="00512713"/>
    <w:rsid w:val="00590E8D"/>
    <w:rsid w:val="005A0683"/>
    <w:rsid w:val="005C1B60"/>
    <w:rsid w:val="0063012B"/>
    <w:rsid w:val="00681EAF"/>
    <w:rsid w:val="006A2A69"/>
    <w:rsid w:val="006C209A"/>
    <w:rsid w:val="006D7E12"/>
    <w:rsid w:val="00814F25"/>
    <w:rsid w:val="008A03BA"/>
    <w:rsid w:val="009010E2"/>
    <w:rsid w:val="009A6ABE"/>
    <w:rsid w:val="009D22A9"/>
    <w:rsid w:val="00A43DEB"/>
    <w:rsid w:val="00A65DB5"/>
    <w:rsid w:val="00A66188"/>
    <w:rsid w:val="00A80181"/>
    <w:rsid w:val="00AB6AE1"/>
    <w:rsid w:val="00AC2B5E"/>
    <w:rsid w:val="00AD0D75"/>
    <w:rsid w:val="00B42681"/>
    <w:rsid w:val="00B928CE"/>
    <w:rsid w:val="00C174DA"/>
    <w:rsid w:val="00C947D2"/>
    <w:rsid w:val="00CC7F4C"/>
    <w:rsid w:val="00CE24F3"/>
    <w:rsid w:val="00D411AF"/>
    <w:rsid w:val="00D75D54"/>
    <w:rsid w:val="00D94C9C"/>
    <w:rsid w:val="00DC3BD6"/>
    <w:rsid w:val="00DE52A2"/>
    <w:rsid w:val="00DF55D4"/>
    <w:rsid w:val="00E02A57"/>
    <w:rsid w:val="00E04B24"/>
    <w:rsid w:val="00E4143D"/>
    <w:rsid w:val="00E5676E"/>
    <w:rsid w:val="00E9120F"/>
    <w:rsid w:val="00EC5EC8"/>
    <w:rsid w:val="00EF4F25"/>
    <w:rsid w:val="00F43F7F"/>
    <w:rsid w:val="00F616F9"/>
    <w:rsid w:val="00F730F4"/>
    <w:rsid w:val="00F74A90"/>
    <w:rsid w:val="00F91378"/>
    <w:rsid w:val="00FB1CA1"/>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F7EC"/>
  <w15:chartTrackingRefBased/>
  <w15:docId w15:val="{B052EA57-BDBF-4C81-AD8F-AF69A947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2A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6D8A"/>
    <w:pPr>
      <w:ind w:left="720"/>
      <w:contextualSpacing/>
    </w:pPr>
  </w:style>
  <w:style w:type="paragraph" w:styleId="Tekstprzypisudolnego">
    <w:name w:val="footnote text"/>
    <w:basedOn w:val="Normalny"/>
    <w:link w:val="TekstprzypisudolnegoZnak"/>
    <w:uiPriority w:val="99"/>
    <w:semiHidden/>
    <w:unhideWhenUsed/>
    <w:rsid w:val="00E5676E"/>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E5676E"/>
    <w:rPr>
      <w:kern w:val="0"/>
      <w:sz w:val="20"/>
      <w:szCs w:val="20"/>
      <w14:ligatures w14:val="none"/>
    </w:rPr>
  </w:style>
  <w:style w:type="character" w:styleId="Odwoanieprzypisudolnego">
    <w:name w:val="footnote reference"/>
    <w:basedOn w:val="Domylnaczcionkaakapitu"/>
    <w:uiPriority w:val="99"/>
    <w:semiHidden/>
    <w:unhideWhenUsed/>
    <w:rsid w:val="00E567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mistrz@torzym.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7427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Kamillka</cp:lastModifiedBy>
  <cp:revision>2</cp:revision>
  <cp:lastPrinted>2024-02-16T07:04:00Z</cp:lastPrinted>
  <dcterms:created xsi:type="dcterms:W3CDTF">2024-06-22T09:15:00Z</dcterms:created>
  <dcterms:modified xsi:type="dcterms:W3CDTF">2024-06-22T09:15:00Z</dcterms:modified>
</cp:coreProperties>
</file>