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E91DF2">
        <w:rPr>
          <w:rFonts w:ascii="Arial" w:hAnsi="Arial" w:cs="Arial"/>
          <w:b/>
          <w:sz w:val="24"/>
          <w:szCs w:val="24"/>
        </w:rPr>
        <w:t xml:space="preserve"> - WZÓR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6D2C8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971E44">
        <w:rPr>
          <w:rFonts w:ascii="Arial" w:hAnsi="Arial" w:cs="Arial"/>
          <w:sz w:val="24"/>
          <w:szCs w:val="24"/>
        </w:rPr>
        <w:t>płk Janusza KRUPĘ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porozumienie zawiera się z uwzględnieniem postanowień art. 207 – 209 i 304 Ustawy z dnia 26 czerwca 1974 r. – Kodeks pracy (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 xml:space="preserve">, DZ.U. z 2020 r. poz. 1320)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9D6B1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D27BE6" w:rsidP="00B90C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JW Nr 20</w:t>
      </w:r>
      <w:r w:rsidR="00B24709">
        <w:rPr>
          <w:rFonts w:ascii="Arial" w:hAnsi="Arial" w:cs="Arial"/>
          <w:sz w:val="24"/>
          <w:szCs w:val="24"/>
        </w:rPr>
        <w:t>63 upoważniony/a został/a:  Pan</w:t>
      </w:r>
      <w:r w:rsidRPr="00D27BE6">
        <w:rPr>
          <w:rFonts w:ascii="Arial" w:hAnsi="Arial" w:cs="Arial"/>
          <w:sz w:val="24"/>
          <w:szCs w:val="24"/>
        </w:rPr>
        <w:t xml:space="preserve"> </w:t>
      </w:r>
      <w:r w:rsidR="00B24709">
        <w:rPr>
          <w:rFonts w:ascii="Arial" w:hAnsi="Arial" w:cs="Arial"/>
          <w:sz w:val="24"/>
          <w:szCs w:val="24"/>
        </w:rPr>
        <w:t>Bartłomiej BIEŃCZYK</w:t>
      </w:r>
      <w:r w:rsidRPr="00D27BE6">
        <w:rPr>
          <w:rFonts w:ascii="Arial" w:hAnsi="Arial" w:cs="Arial"/>
          <w:sz w:val="24"/>
          <w:szCs w:val="24"/>
        </w:rPr>
        <w:t xml:space="preserve"> – 261 824</w:t>
      </w:r>
      <w:r w:rsidR="00B90C72">
        <w:rPr>
          <w:rFonts w:ascii="Arial" w:hAnsi="Arial" w:cs="Arial"/>
          <w:sz w:val="24"/>
          <w:szCs w:val="24"/>
        </w:rPr>
        <w:t> </w:t>
      </w:r>
      <w:r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DF351E" w:rsidRDefault="008427FD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p. Bartłomiej Sasin</w:t>
      </w:r>
      <w:r w:rsidR="00A43DB8" w:rsidRPr="00DF351E">
        <w:rPr>
          <w:rFonts w:ascii="Arial" w:hAnsi="Arial" w:cs="Arial"/>
          <w:bCs/>
          <w:sz w:val="24"/>
          <w:szCs w:val="24"/>
        </w:rPr>
        <w:t xml:space="preserve">, ul. </w:t>
      </w:r>
      <w:proofErr w:type="spellStart"/>
      <w:r>
        <w:rPr>
          <w:rFonts w:ascii="Arial" w:hAnsi="Arial" w:cs="Arial"/>
          <w:bCs/>
          <w:sz w:val="24"/>
          <w:szCs w:val="24"/>
        </w:rPr>
        <w:t>Ostroroga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35</w:t>
      </w:r>
      <w:r w:rsidR="00C026E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nr tel. 501- 246-438</w:t>
      </w:r>
      <w:r w:rsidR="00A43DB8" w:rsidRPr="00DF351E">
        <w:rPr>
          <w:rFonts w:ascii="Arial" w:hAnsi="Arial" w:cs="Arial"/>
          <w:bCs/>
          <w:sz w:val="24"/>
          <w:szCs w:val="24"/>
        </w:rPr>
        <w:t>;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jednolitych zasadach postępowania w przypadku powstania zagrożeń dla osób zatrudnionych na tym samym terenie.</w:t>
      </w:r>
    </w:p>
    <w:sectPr w:rsidR="00A43DB8" w:rsidRPr="00A43DB8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31" w:rsidRDefault="00561A31" w:rsidP="00E53BDB">
      <w:pPr>
        <w:spacing w:after="0" w:line="240" w:lineRule="auto"/>
      </w:pPr>
      <w:r>
        <w:separator/>
      </w:r>
    </w:p>
  </w:endnote>
  <w:endnote w:type="continuationSeparator" w:id="0">
    <w:p w:rsidR="00561A31" w:rsidRDefault="00561A31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57F44" w:rsidRPr="00E57F4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31" w:rsidRDefault="00561A31" w:rsidP="00E53BDB">
      <w:pPr>
        <w:spacing w:after="0" w:line="240" w:lineRule="auto"/>
      </w:pPr>
      <w:r>
        <w:separator/>
      </w:r>
    </w:p>
  </w:footnote>
  <w:footnote w:type="continuationSeparator" w:id="0">
    <w:p w:rsidR="00561A31" w:rsidRDefault="00561A31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E57F44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7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76435"/>
    <w:rsid w:val="00192776"/>
    <w:rsid w:val="00193DF5"/>
    <w:rsid w:val="001D62AA"/>
    <w:rsid w:val="001E2A6B"/>
    <w:rsid w:val="001F22FF"/>
    <w:rsid w:val="002226A6"/>
    <w:rsid w:val="0022539E"/>
    <w:rsid w:val="00231438"/>
    <w:rsid w:val="00237CEC"/>
    <w:rsid w:val="0025776B"/>
    <w:rsid w:val="00260A8F"/>
    <w:rsid w:val="00282C12"/>
    <w:rsid w:val="002E0ACF"/>
    <w:rsid w:val="002F1CC8"/>
    <w:rsid w:val="00307F09"/>
    <w:rsid w:val="0032079B"/>
    <w:rsid w:val="003C4ECB"/>
    <w:rsid w:val="003E0F1B"/>
    <w:rsid w:val="003E35BF"/>
    <w:rsid w:val="00416D39"/>
    <w:rsid w:val="00420E79"/>
    <w:rsid w:val="00462238"/>
    <w:rsid w:val="004A3E13"/>
    <w:rsid w:val="004E0A39"/>
    <w:rsid w:val="00502F31"/>
    <w:rsid w:val="00524CB0"/>
    <w:rsid w:val="00526342"/>
    <w:rsid w:val="00532211"/>
    <w:rsid w:val="00541D9E"/>
    <w:rsid w:val="00561A31"/>
    <w:rsid w:val="005712B3"/>
    <w:rsid w:val="00583AB7"/>
    <w:rsid w:val="005A2A37"/>
    <w:rsid w:val="005A309E"/>
    <w:rsid w:val="005C0270"/>
    <w:rsid w:val="005D525A"/>
    <w:rsid w:val="005E3BD6"/>
    <w:rsid w:val="005F0227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7C27ED"/>
    <w:rsid w:val="007E63C5"/>
    <w:rsid w:val="008125A8"/>
    <w:rsid w:val="00821F8A"/>
    <w:rsid w:val="008427FD"/>
    <w:rsid w:val="00856FE8"/>
    <w:rsid w:val="008A41E5"/>
    <w:rsid w:val="008A4DEA"/>
    <w:rsid w:val="008D0605"/>
    <w:rsid w:val="008D0A99"/>
    <w:rsid w:val="00931BF1"/>
    <w:rsid w:val="00971E44"/>
    <w:rsid w:val="009B7B2A"/>
    <w:rsid w:val="009C4FF5"/>
    <w:rsid w:val="009C7FAE"/>
    <w:rsid w:val="009D6B1B"/>
    <w:rsid w:val="009E7A17"/>
    <w:rsid w:val="009F2839"/>
    <w:rsid w:val="00A12A7D"/>
    <w:rsid w:val="00A43DB8"/>
    <w:rsid w:val="00A741F4"/>
    <w:rsid w:val="00A8387C"/>
    <w:rsid w:val="00A915BA"/>
    <w:rsid w:val="00A93CF0"/>
    <w:rsid w:val="00AA2895"/>
    <w:rsid w:val="00AA50C7"/>
    <w:rsid w:val="00AE3916"/>
    <w:rsid w:val="00AE6AFA"/>
    <w:rsid w:val="00B02181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3666E"/>
    <w:rsid w:val="00E4365C"/>
    <w:rsid w:val="00E53BDB"/>
    <w:rsid w:val="00E5552D"/>
    <w:rsid w:val="00E57F44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B185AE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517C3C"/>
    <w:rsid w:val="00A470FA"/>
    <w:rsid w:val="00D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D83F-1974-4A80-AA93-4E5B9F0643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9617DC-0DF1-4528-B1D3-DC153090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Sójka Katarzyna</dc:creator>
  <cp:keywords/>
  <dc:description/>
  <cp:lastModifiedBy>Roszczyński Mirosław</cp:lastModifiedBy>
  <cp:revision>10</cp:revision>
  <cp:lastPrinted>2024-09-23T10:46:00Z</cp:lastPrinted>
  <dcterms:created xsi:type="dcterms:W3CDTF">2023-04-28T07:27:00Z</dcterms:created>
  <dcterms:modified xsi:type="dcterms:W3CDTF">2024-09-23T10:46:00Z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Sójka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10.11.187.12</vt:lpwstr>
  </property>
</Properties>
</file>