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B" w:rsidRDefault="00634393" w:rsidP="00FE13DB">
      <w:pPr>
        <w:pStyle w:val="Default"/>
        <w:contextualSpacing/>
        <w:jc w:val="center"/>
        <w:rPr>
          <w:b/>
          <w:bCs/>
        </w:rPr>
      </w:pPr>
      <w:r>
        <w:rPr>
          <w:b/>
          <w:bCs/>
        </w:rPr>
        <w:t>UMOWA NR 272. ….2023</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007D3BD7">
        <w:t>,</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D3588B">
        <w:t xml:space="preserve"> </w:t>
      </w:r>
      <w:r w:rsidR="00B72355">
        <w:rPr>
          <w:b/>
          <w:bCs/>
          <w:i/>
          <w:iCs/>
        </w:rPr>
        <w:t>Utwardzenie terenu przy PSP w Rzejowicach</w:t>
      </w:r>
      <w:r w:rsidR="007D3BD7" w:rsidRPr="007D3BD7">
        <w:rPr>
          <w:bCs/>
          <w:iCs/>
        </w:rPr>
        <w:t>,</w:t>
      </w:r>
      <w:r w:rsidR="006639B4">
        <w:rPr>
          <w:b/>
          <w:bCs/>
          <w:i/>
          <w:iCs/>
        </w:rPr>
        <w:t xml:space="preserve"> </w:t>
      </w:r>
      <w:r w:rsidRPr="009B01BB">
        <w:t>zawiera się umowę</w:t>
      </w:r>
      <w:r w:rsidR="00D3588B">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D3588B" w:rsidRPr="00B72355" w:rsidRDefault="00D3588B" w:rsidP="00BF3F75">
      <w:pPr>
        <w:pStyle w:val="Default"/>
        <w:numPr>
          <w:ilvl w:val="6"/>
          <w:numId w:val="47"/>
        </w:numPr>
        <w:spacing w:after="21" w:line="276" w:lineRule="auto"/>
        <w:ind w:left="340" w:hanging="340"/>
        <w:contextualSpacing/>
        <w:jc w:val="both"/>
      </w:pPr>
      <w:r w:rsidRPr="009B01BB">
        <w:t>Zamawiający powierza a Wykonawca przyjmuje do realizacji</w:t>
      </w:r>
      <w:r>
        <w:t xml:space="preserve"> w </w:t>
      </w:r>
      <w:r w:rsidR="00B72355">
        <w:t>miejscowości Rzejowice</w:t>
      </w:r>
      <w:r w:rsidR="001A5178">
        <w:t xml:space="preserve">, </w:t>
      </w:r>
      <w:r w:rsidR="00B72355">
        <w:t xml:space="preserve">  na działce </w:t>
      </w:r>
      <w:proofErr w:type="spellStart"/>
      <w:r w:rsidR="00B72355">
        <w:t>ewid</w:t>
      </w:r>
      <w:proofErr w:type="spellEnd"/>
      <w:r w:rsidR="00B72355">
        <w:t>. nr 518 i 732/1 (obręb Rzejowice</w:t>
      </w:r>
      <w:r w:rsidR="00BC36EA">
        <w:t>),</w:t>
      </w:r>
      <w:r w:rsidR="00455FFC">
        <w:t xml:space="preserve"> </w:t>
      </w:r>
      <w:r>
        <w:t>ramach zadania pn.:</w:t>
      </w:r>
      <w:r w:rsidR="00C95FDC" w:rsidRPr="00C95FDC">
        <w:rPr>
          <w:b/>
          <w:bCs/>
          <w:i/>
          <w:iCs/>
        </w:rPr>
        <w:t xml:space="preserve"> </w:t>
      </w:r>
      <w:r w:rsidR="00B72355">
        <w:rPr>
          <w:b/>
          <w:bCs/>
          <w:i/>
          <w:iCs/>
        </w:rPr>
        <w:t xml:space="preserve">Utwardzenie terenu przy PSP w Rzejowicach </w:t>
      </w:r>
      <w:r w:rsidRPr="00C4732F">
        <w:rPr>
          <w:bCs/>
          <w:iCs/>
        </w:rPr>
        <w:t>następujący zakres robót</w:t>
      </w:r>
      <w:r>
        <w:rPr>
          <w:bCs/>
          <w:iCs/>
        </w:rPr>
        <w:t>:</w:t>
      </w:r>
    </w:p>
    <w:p w:rsidR="00B72355" w:rsidRPr="00B72355" w:rsidRDefault="00B72355" w:rsidP="00285828">
      <w:pPr>
        <w:pStyle w:val="Default"/>
        <w:numPr>
          <w:ilvl w:val="1"/>
          <w:numId w:val="53"/>
        </w:numPr>
        <w:spacing w:after="21"/>
        <w:contextualSpacing/>
        <w:jc w:val="both"/>
      </w:pPr>
      <w:r>
        <w:rPr>
          <w:bCs/>
          <w:iCs/>
        </w:rPr>
        <w:t>Roboty przygotowawcze</w:t>
      </w:r>
    </w:p>
    <w:p w:rsidR="00B72355" w:rsidRDefault="00B72355" w:rsidP="00DA70AB">
      <w:pPr>
        <w:pStyle w:val="Default"/>
        <w:spacing w:after="21"/>
        <w:ind w:left="340"/>
        <w:contextualSpacing/>
        <w:jc w:val="both"/>
      </w:pPr>
      <w:r>
        <w:t>1.1.1.Roboty pomiarowe przy powierzchniowych robotach ziemnych – koryta pod</w:t>
      </w:r>
    </w:p>
    <w:p w:rsidR="00B72355" w:rsidRDefault="00B72355" w:rsidP="00DA70AB">
      <w:pPr>
        <w:pStyle w:val="Default"/>
        <w:spacing w:after="21"/>
        <w:ind w:left="340"/>
        <w:contextualSpacing/>
        <w:jc w:val="both"/>
      </w:pPr>
      <w:r>
        <w:t xml:space="preserve">      </w:t>
      </w:r>
      <w:r w:rsidR="00DA70AB">
        <w:t xml:space="preserve">   </w:t>
      </w:r>
      <w:r>
        <w:t>nawierzchnie placów postojowych</w:t>
      </w:r>
    </w:p>
    <w:p w:rsidR="00B72355" w:rsidRDefault="00B72355" w:rsidP="00285828">
      <w:pPr>
        <w:pStyle w:val="Default"/>
        <w:numPr>
          <w:ilvl w:val="1"/>
          <w:numId w:val="53"/>
        </w:numPr>
        <w:spacing w:after="21"/>
        <w:contextualSpacing/>
        <w:jc w:val="both"/>
      </w:pPr>
      <w:r>
        <w:t>Krawężniki i obrzeża</w:t>
      </w:r>
    </w:p>
    <w:p w:rsidR="00285828" w:rsidRDefault="00B72355" w:rsidP="00DA70AB">
      <w:pPr>
        <w:pStyle w:val="Default"/>
        <w:spacing w:after="21"/>
        <w:ind w:left="340"/>
        <w:contextualSpacing/>
        <w:jc w:val="both"/>
      </w:pPr>
      <w:r>
        <w:t>1.2.1.</w:t>
      </w:r>
      <w:r w:rsidR="00285828">
        <w:t>Ława pod krawężniki betonowe z oporem – 19,123 m</w:t>
      </w:r>
      <w:r w:rsidR="00285828" w:rsidRPr="00285828">
        <w:rPr>
          <w:vertAlign w:val="superscript"/>
        </w:rPr>
        <w:t>3</w:t>
      </w:r>
    </w:p>
    <w:p w:rsidR="00285828" w:rsidRDefault="00DA70AB" w:rsidP="00DA70AB">
      <w:pPr>
        <w:pStyle w:val="Default"/>
        <w:spacing w:after="21"/>
        <w:contextualSpacing/>
        <w:jc w:val="both"/>
      </w:pPr>
      <w:r>
        <w:t xml:space="preserve">      </w:t>
      </w:r>
      <w:r w:rsidR="00285828">
        <w:t>1.2.2.Krawężniki betonowe wystające o wymiarach 15x30 cm na podsypce</w:t>
      </w:r>
    </w:p>
    <w:p w:rsidR="00285828" w:rsidRDefault="00DA70AB" w:rsidP="00285828">
      <w:pPr>
        <w:pStyle w:val="Default"/>
        <w:spacing w:after="21"/>
        <w:ind w:left="700"/>
        <w:contextualSpacing/>
        <w:jc w:val="both"/>
      </w:pPr>
      <w:r>
        <w:t xml:space="preserve">    </w:t>
      </w:r>
      <w:r w:rsidR="00285828">
        <w:t>cementowo-piaskowej – 230,00 m</w:t>
      </w:r>
    </w:p>
    <w:p w:rsidR="00285828" w:rsidRDefault="00DA70AB" w:rsidP="00DA70AB">
      <w:pPr>
        <w:pStyle w:val="Default"/>
        <w:spacing w:after="21"/>
        <w:contextualSpacing/>
        <w:jc w:val="both"/>
      </w:pPr>
      <w:r>
        <w:t xml:space="preserve">      </w:t>
      </w:r>
      <w:r w:rsidR="00285828">
        <w:t>1.2.3.Krawężniki betonowe wystające o wymiarach 20x22 cm na podsypce</w:t>
      </w:r>
    </w:p>
    <w:p w:rsidR="00285828" w:rsidRDefault="00DA70AB" w:rsidP="00285828">
      <w:pPr>
        <w:pStyle w:val="Default"/>
        <w:spacing w:after="21"/>
        <w:ind w:left="700"/>
        <w:contextualSpacing/>
        <w:jc w:val="both"/>
      </w:pPr>
      <w:r>
        <w:t xml:space="preserve">   </w:t>
      </w:r>
      <w:r w:rsidR="00285828">
        <w:t xml:space="preserve"> cementowo-piaskowej – 17,00 m</w:t>
      </w:r>
    </w:p>
    <w:p w:rsidR="00285828" w:rsidRDefault="00DA70AB" w:rsidP="00DA70AB">
      <w:pPr>
        <w:pStyle w:val="Default"/>
        <w:spacing w:after="21"/>
        <w:contextualSpacing/>
        <w:jc w:val="both"/>
      </w:pPr>
      <w:r>
        <w:t xml:space="preserve">      </w:t>
      </w:r>
      <w:r w:rsidR="00285828">
        <w:t>1.2.4.Obrzeża betonowe o wymiarach 30x8 cm na podsypce cementowo-piaskowej</w:t>
      </w:r>
    </w:p>
    <w:p w:rsidR="00285828" w:rsidRDefault="00DA70AB" w:rsidP="00285828">
      <w:pPr>
        <w:pStyle w:val="Default"/>
        <w:spacing w:after="21"/>
        <w:ind w:left="700"/>
        <w:contextualSpacing/>
        <w:jc w:val="both"/>
      </w:pPr>
      <w:r>
        <w:t xml:space="preserve">    </w:t>
      </w:r>
      <w:r w:rsidR="00285828">
        <w:t>z wypełnieniem spoin zaprawa cementową – 46,00 m</w:t>
      </w:r>
    </w:p>
    <w:p w:rsidR="00285828" w:rsidRDefault="00285828" w:rsidP="00285828">
      <w:pPr>
        <w:pStyle w:val="Default"/>
        <w:spacing w:after="21"/>
        <w:contextualSpacing/>
        <w:jc w:val="both"/>
      </w:pPr>
      <w:r>
        <w:t xml:space="preserve">      1.3.Ciągi jezdne</w:t>
      </w:r>
    </w:p>
    <w:p w:rsidR="006302C6" w:rsidRDefault="00DA70AB" w:rsidP="00285828">
      <w:pPr>
        <w:pStyle w:val="Default"/>
        <w:spacing w:after="21"/>
        <w:contextualSpacing/>
        <w:jc w:val="both"/>
      </w:pPr>
      <w:r>
        <w:t xml:space="preserve">      </w:t>
      </w:r>
      <w:r w:rsidR="00285828">
        <w:t>1.3.1.</w:t>
      </w:r>
      <w:r w:rsidR="006302C6">
        <w:t>Roboty ziemne wykonywane koparkami przedsiębiernymi o poj. łyżki 0,60 m</w:t>
      </w:r>
      <w:r w:rsidR="006302C6" w:rsidRPr="006302C6">
        <w:rPr>
          <w:vertAlign w:val="superscript"/>
        </w:rPr>
        <w:t>3</w:t>
      </w:r>
    </w:p>
    <w:p w:rsidR="006302C6" w:rsidRDefault="00DA70AB" w:rsidP="00285828">
      <w:pPr>
        <w:pStyle w:val="Default"/>
        <w:spacing w:after="21"/>
        <w:contextualSpacing/>
        <w:jc w:val="both"/>
      </w:pPr>
      <w:r>
        <w:t xml:space="preserve">               </w:t>
      </w:r>
      <w:r w:rsidR="006302C6">
        <w:t>w gruncie kat. IV z transportem urobku samochodami samowyładowczymi na</w:t>
      </w:r>
    </w:p>
    <w:p w:rsidR="00285828" w:rsidRDefault="00DA70AB" w:rsidP="00285828">
      <w:pPr>
        <w:pStyle w:val="Default"/>
        <w:spacing w:after="21"/>
        <w:contextualSpacing/>
        <w:jc w:val="both"/>
      </w:pPr>
      <w:r>
        <w:t xml:space="preserve">               </w:t>
      </w:r>
      <w:r w:rsidR="006302C6">
        <w:t>odległość do 1 km – 441,00 m</w:t>
      </w:r>
      <w:r w:rsidR="006302C6" w:rsidRPr="006302C6">
        <w:rPr>
          <w:vertAlign w:val="superscript"/>
        </w:rPr>
        <w:t>3</w:t>
      </w:r>
    </w:p>
    <w:p w:rsidR="006302C6" w:rsidRDefault="00DA70AB" w:rsidP="006302C6">
      <w:pPr>
        <w:pStyle w:val="Default"/>
        <w:spacing w:after="21"/>
        <w:contextualSpacing/>
        <w:jc w:val="both"/>
      </w:pPr>
      <w:r>
        <w:t xml:space="preserve">      </w:t>
      </w:r>
      <w:r w:rsidR="006302C6">
        <w:t>1.3.2.Nakłady uzupełniające za każde dalsze rozpoczęte 0,5 km transportu ponad 1 km</w:t>
      </w:r>
    </w:p>
    <w:p w:rsidR="006302C6" w:rsidRDefault="00DA70AB" w:rsidP="006302C6">
      <w:pPr>
        <w:pStyle w:val="Default"/>
        <w:spacing w:after="21"/>
        <w:contextualSpacing/>
        <w:jc w:val="both"/>
      </w:pPr>
      <w:r>
        <w:t xml:space="preserve">               </w:t>
      </w:r>
      <w:r w:rsidR="006302C6">
        <w:t>samochodami samowyładowczymi po drogach utwardzonych ziemi kat. III-IV</w:t>
      </w:r>
      <w:r w:rsidR="006D1A5F">
        <w:t>,</w:t>
      </w:r>
    </w:p>
    <w:p w:rsidR="006302C6" w:rsidRDefault="00DA70AB" w:rsidP="006302C6">
      <w:pPr>
        <w:pStyle w:val="Default"/>
        <w:spacing w:after="21"/>
        <w:contextualSpacing/>
        <w:jc w:val="both"/>
      </w:pPr>
      <w:r>
        <w:t xml:space="preserve">               </w:t>
      </w:r>
      <w:r w:rsidR="006302C6">
        <w:t>krotność =18 – 441,00 m</w:t>
      </w:r>
      <w:r w:rsidR="006302C6" w:rsidRPr="006302C6">
        <w:rPr>
          <w:vertAlign w:val="superscript"/>
        </w:rPr>
        <w:t>3</w:t>
      </w:r>
    </w:p>
    <w:p w:rsidR="006D1A5F" w:rsidRDefault="00DA70AB" w:rsidP="006302C6">
      <w:pPr>
        <w:pStyle w:val="Default"/>
        <w:spacing w:after="21"/>
        <w:contextualSpacing/>
        <w:jc w:val="both"/>
      </w:pPr>
      <w:r>
        <w:t xml:space="preserve">      </w:t>
      </w:r>
      <w:r w:rsidR="006302C6">
        <w:t xml:space="preserve">1.3.3.Mechaniczne profilowanie i zagęszczanie podłoża </w:t>
      </w:r>
      <w:r w:rsidR="006D1A5F">
        <w:t>pod warstwy konstrukcyjne</w:t>
      </w:r>
    </w:p>
    <w:p w:rsidR="006302C6" w:rsidRDefault="00DA70AB" w:rsidP="006302C6">
      <w:pPr>
        <w:pStyle w:val="Default"/>
        <w:spacing w:after="21"/>
        <w:contextualSpacing/>
        <w:jc w:val="both"/>
      </w:pPr>
      <w:r>
        <w:t xml:space="preserve">               </w:t>
      </w:r>
      <w:r w:rsidR="006D1A5F">
        <w:t>nawierzchni w gruncie kat. I-IV – 1050,00 m</w:t>
      </w:r>
      <w:r w:rsidR="006D1A5F" w:rsidRPr="006D1A5F">
        <w:rPr>
          <w:vertAlign w:val="superscript"/>
        </w:rPr>
        <w:t>2</w:t>
      </w:r>
    </w:p>
    <w:p w:rsidR="006D1A5F" w:rsidRDefault="00DA70AB" w:rsidP="006302C6">
      <w:pPr>
        <w:pStyle w:val="Default"/>
        <w:spacing w:after="21"/>
        <w:contextualSpacing/>
        <w:jc w:val="both"/>
      </w:pPr>
      <w:r>
        <w:t xml:space="preserve">      </w:t>
      </w:r>
      <w:r w:rsidR="006D1A5F">
        <w:t>1.3.4.Ulepszone podłoże z mieszanki związanej cementem C1.5/2, krotność = 0,5 –</w:t>
      </w:r>
    </w:p>
    <w:p w:rsidR="006D1A5F" w:rsidRDefault="00DA70AB" w:rsidP="006302C6">
      <w:pPr>
        <w:pStyle w:val="Default"/>
        <w:spacing w:after="21"/>
        <w:contextualSpacing/>
        <w:jc w:val="both"/>
      </w:pPr>
      <w:r>
        <w:t xml:space="preserve">               </w:t>
      </w:r>
      <w:r w:rsidR="006D1A5F">
        <w:t>1050 m</w:t>
      </w:r>
      <w:r w:rsidR="006D1A5F" w:rsidRPr="006D1A5F">
        <w:rPr>
          <w:vertAlign w:val="superscript"/>
        </w:rPr>
        <w:t>2</w:t>
      </w:r>
      <w:r w:rsidR="006D1A5F">
        <w:t xml:space="preserve"> </w:t>
      </w:r>
    </w:p>
    <w:p w:rsidR="006D1A5F" w:rsidRDefault="00DA70AB" w:rsidP="006302C6">
      <w:pPr>
        <w:pStyle w:val="Default"/>
        <w:spacing w:after="21"/>
        <w:contextualSpacing/>
        <w:jc w:val="both"/>
      </w:pPr>
      <w:r>
        <w:t xml:space="preserve">      </w:t>
      </w:r>
      <w:r w:rsidR="006D1A5F">
        <w:t>1.3.5.Podbudowa z kruszywa łamanego – warstwa dolna o grubości po zagęszczeniu</w:t>
      </w:r>
    </w:p>
    <w:p w:rsidR="006D1A5F" w:rsidRDefault="00DA70AB" w:rsidP="006302C6">
      <w:pPr>
        <w:pStyle w:val="Default"/>
        <w:spacing w:after="21"/>
        <w:contextualSpacing/>
        <w:jc w:val="both"/>
      </w:pPr>
      <w:r>
        <w:t xml:space="preserve">               </w:t>
      </w:r>
      <w:r w:rsidR="006D1A5F">
        <w:t>15 cm – 1050</w:t>
      </w:r>
      <w:r w:rsidR="00FD1C53">
        <w:t>,00</w:t>
      </w:r>
      <w:bookmarkStart w:id="0" w:name="_GoBack"/>
      <w:bookmarkEnd w:id="0"/>
      <w:r w:rsidR="006D1A5F">
        <w:t xml:space="preserve"> m</w:t>
      </w:r>
      <w:r w:rsidR="006D1A5F" w:rsidRPr="006D1A5F">
        <w:rPr>
          <w:vertAlign w:val="superscript"/>
        </w:rPr>
        <w:t>2</w:t>
      </w:r>
    </w:p>
    <w:p w:rsidR="00DA70AB" w:rsidRDefault="00DA70AB" w:rsidP="00DA70AB">
      <w:pPr>
        <w:pStyle w:val="Default"/>
        <w:spacing w:after="21"/>
        <w:contextualSpacing/>
        <w:jc w:val="both"/>
      </w:pPr>
      <w:r>
        <w:t xml:space="preserve">      1.3.6.Podbudowa z kruszywa łamanego – warstwa dolna – za każdy dalszy 1 cm</w:t>
      </w:r>
    </w:p>
    <w:p w:rsidR="00DA70AB" w:rsidRDefault="00DA70AB" w:rsidP="00DA70AB">
      <w:pPr>
        <w:pStyle w:val="Default"/>
        <w:spacing w:after="21"/>
        <w:contextualSpacing/>
        <w:jc w:val="both"/>
      </w:pPr>
      <w:r>
        <w:t xml:space="preserve">               grubości po zagęszczeniu, krotność = 5 – 1050,00 m</w:t>
      </w:r>
      <w:r w:rsidRPr="00DA70AB">
        <w:rPr>
          <w:vertAlign w:val="superscript"/>
        </w:rPr>
        <w:t>2</w:t>
      </w:r>
    </w:p>
    <w:p w:rsidR="00DA70AB" w:rsidRDefault="00DA70AB" w:rsidP="00DA70AB">
      <w:pPr>
        <w:pStyle w:val="Default"/>
        <w:spacing w:after="21"/>
        <w:contextualSpacing/>
        <w:jc w:val="both"/>
      </w:pPr>
      <w:r>
        <w:t xml:space="preserve">      1.3.7.Nawierzchnia z kostki brukowej betonowej o grubości 8 cm na podsypce</w:t>
      </w:r>
    </w:p>
    <w:p w:rsidR="00DA70AB" w:rsidRPr="00DA70AB" w:rsidRDefault="00DA70AB" w:rsidP="00DA70AB">
      <w:pPr>
        <w:pStyle w:val="Default"/>
        <w:spacing w:after="21"/>
        <w:contextualSpacing/>
        <w:jc w:val="both"/>
      </w:pPr>
      <w:r>
        <w:t xml:space="preserve">               cementowo-piaskowej – kostka betonowa szara </w:t>
      </w:r>
      <w:r w:rsidR="00DB4C10">
        <w:t xml:space="preserve">- </w:t>
      </w:r>
      <w:r>
        <w:t>1050,00 m</w:t>
      </w:r>
      <w:r w:rsidRPr="00DA70AB">
        <w:rPr>
          <w:vertAlign w:val="superscript"/>
        </w:rPr>
        <w:t>2</w:t>
      </w:r>
    </w:p>
    <w:p w:rsidR="00F63AAF" w:rsidRDefault="00DA70AB" w:rsidP="00DA70AB">
      <w:pPr>
        <w:pStyle w:val="Default"/>
        <w:spacing w:after="21"/>
        <w:contextualSpacing/>
        <w:jc w:val="both"/>
      </w:pPr>
      <w:r>
        <w:t xml:space="preserve">      </w:t>
      </w:r>
      <w:r w:rsidR="00F63AAF">
        <w:t>1.4.Zjazd</w:t>
      </w:r>
    </w:p>
    <w:p w:rsidR="00F63AAF" w:rsidRDefault="00F63AAF" w:rsidP="00DA70AB">
      <w:pPr>
        <w:pStyle w:val="Default"/>
        <w:spacing w:after="21"/>
        <w:contextualSpacing/>
        <w:jc w:val="both"/>
      </w:pPr>
      <w:r>
        <w:t xml:space="preserve">      1.4.1.Roboty ziemne wykonywane koparkami podsiębiernymi o poj. łyżki 0,60 m</w:t>
      </w:r>
      <w:r w:rsidRPr="00F63AAF">
        <w:rPr>
          <w:vertAlign w:val="superscript"/>
        </w:rPr>
        <w:t>3</w:t>
      </w:r>
    </w:p>
    <w:p w:rsidR="00F63AAF" w:rsidRDefault="00F63AAF" w:rsidP="00DA70AB">
      <w:pPr>
        <w:pStyle w:val="Default"/>
        <w:spacing w:after="21"/>
        <w:contextualSpacing/>
        <w:jc w:val="both"/>
      </w:pPr>
      <w:r>
        <w:t xml:space="preserve">               w gruncie kat. IV z transportem urobku samochodami samowyładowczymi na</w:t>
      </w:r>
    </w:p>
    <w:p w:rsidR="00F63AAF" w:rsidRDefault="00F63AAF" w:rsidP="00DA70AB">
      <w:pPr>
        <w:pStyle w:val="Default"/>
        <w:spacing w:after="21"/>
        <w:contextualSpacing/>
        <w:jc w:val="both"/>
      </w:pPr>
      <w:r>
        <w:t xml:space="preserve">               odległość do 1 km</w:t>
      </w:r>
      <w:r w:rsidR="00DA70AB">
        <w:t xml:space="preserve"> </w:t>
      </w:r>
      <w:r w:rsidR="001015DE">
        <w:t xml:space="preserve">- </w:t>
      </w:r>
      <w:r>
        <w:t>14,70 m</w:t>
      </w:r>
      <w:r w:rsidRPr="00F63AAF">
        <w:rPr>
          <w:vertAlign w:val="superscript"/>
        </w:rPr>
        <w:t>3</w:t>
      </w:r>
    </w:p>
    <w:p w:rsidR="00F63AAF" w:rsidRDefault="00F63AAF" w:rsidP="00F63AAF">
      <w:pPr>
        <w:pStyle w:val="Default"/>
        <w:spacing w:after="21"/>
        <w:contextualSpacing/>
        <w:jc w:val="both"/>
      </w:pPr>
      <w:r>
        <w:lastRenderedPageBreak/>
        <w:t xml:space="preserve">      1.4.2.Nakłady uzupełniające za każde dalsze rozpoczęte 0,5 km transportu ponad 1 km</w:t>
      </w:r>
    </w:p>
    <w:p w:rsidR="00F63AAF" w:rsidRDefault="00F63AAF" w:rsidP="00F63AAF">
      <w:pPr>
        <w:pStyle w:val="Default"/>
        <w:spacing w:after="21"/>
        <w:contextualSpacing/>
        <w:jc w:val="both"/>
      </w:pPr>
      <w:r>
        <w:t xml:space="preserve">               samochodami samowyładowczymi po drogach utwardzonych ziemi kat. III-IV,</w:t>
      </w:r>
    </w:p>
    <w:p w:rsidR="00F63AAF" w:rsidRDefault="00F63AAF" w:rsidP="00F63AAF">
      <w:pPr>
        <w:pStyle w:val="Default"/>
        <w:spacing w:after="21"/>
        <w:contextualSpacing/>
        <w:jc w:val="both"/>
      </w:pPr>
      <w:r>
        <w:t xml:space="preserve">               krotność =18 – 14,70 m</w:t>
      </w:r>
      <w:r w:rsidRPr="006302C6">
        <w:rPr>
          <w:vertAlign w:val="superscript"/>
        </w:rPr>
        <w:t>3</w:t>
      </w:r>
    </w:p>
    <w:p w:rsidR="00F63AAF" w:rsidRDefault="00F63AAF" w:rsidP="00F63AAF">
      <w:pPr>
        <w:pStyle w:val="Default"/>
        <w:spacing w:after="21"/>
        <w:contextualSpacing/>
        <w:jc w:val="both"/>
      </w:pPr>
      <w:r>
        <w:t xml:space="preserve">      1.4.3.Mechaniczne profilowanie i zagęszczanie podłoża pod warstwy konstrukcyjne</w:t>
      </w:r>
    </w:p>
    <w:p w:rsidR="00F63AAF" w:rsidRDefault="00F63AAF" w:rsidP="00F63AAF">
      <w:pPr>
        <w:pStyle w:val="Default"/>
        <w:spacing w:after="21"/>
        <w:contextualSpacing/>
        <w:jc w:val="both"/>
      </w:pPr>
      <w:r>
        <w:t xml:space="preserve">               nawierzchni w gruncie kat. I-IV – 35,00 m</w:t>
      </w:r>
      <w:r w:rsidRPr="00F63AAF">
        <w:rPr>
          <w:vertAlign w:val="superscript"/>
        </w:rPr>
        <w:t>2</w:t>
      </w:r>
    </w:p>
    <w:p w:rsidR="00DB4C10" w:rsidRDefault="00F63AAF" w:rsidP="00F63AAF">
      <w:pPr>
        <w:pStyle w:val="Default"/>
        <w:spacing w:after="21"/>
        <w:contextualSpacing/>
        <w:jc w:val="both"/>
      </w:pPr>
      <w:r>
        <w:t xml:space="preserve">      </w:t>
      </w:r>
      <w:r w:rsidR="00DB4C10">
        <w:t>1.4.4.Ulepszone podłoże z mieszanki związanej cementem C1.5/2, krotność = 0,5 –</w:t>
      </w:r>
    </w:p>
    <w:p w:rsidR="00F63AAF" w:rsidRDefault="00DB4C10" w:rsidP="00F63AAF">
      <w:pPr>
        <w:pStyle w:val="Default"/>
        <w:spacing w:after="21"/>
        <w:contextualSpacing/>
        <w:jc w:val="both"/>
      </w:pPr>
      <w:r>
        <w:t xml:space="preserve">               35,00 m</w:t>
      </w:r>
      <w:r w:rsidRPr="00DB4C10">
        <w:rPr>
          <w:vertAlign w:val="superscript"/>
        </w:rPr>
        <w:t>2</w:t>
      </w:r>
    </w:p>
    <w:p w:rsidR="00DB4C10" w:rsidRDefault="00DB4C10" w:rsidP="00DB4C10">
      <w:pPr>
        <w:pStyle w:val="Default"/>
        <w:spacing w:after="21"/>
        <w:contextualSpacing/>
        <w:jc w:val="both"/>
      </w:pPr>
      <w:r>
        <w:t xml:space="preserve">      1.4.5.Podbudowa z kruszywa łamanego – warstwa dolna o grubości po zagęszczeniu</w:t>
      </w:r>
    </w:p>
    <w:p w:rsidR="00DB4C10" w:rsidRDefault="00DB4C10" w:rsidP="00DB4C10">
      <w:pPr>
        <w:pStyle w:val="Default"/>
        <w:spacing w:after="21"/>
        <w:contextualSpacing/>
        <w:jc w:val="both"/>
      </w:pPr>
      <w:r>
        <w:t xml:space="preserve">               15 cm – 35,00 m</w:t>
      </w:r>
      <w:r w:rsidRPr="00DB4C10">
        <w:rPr>
          <w:vertAlign w:val="superscript"/>
        </w:rPr>
        <w:t>2</w:t>
      </w:r>
    </w:p>
    <w:p w:rsidR="00DB4C10" w:rsidRDefault="00DB4C10" w:rsidP="00DB4C10">
      <w:pPr>
        <w:pStyle w:val="Default"/>
        <w:spacing w:after="21"/>
        <w:contextualSpacing/>
        <w:jc w:val="both"/>
      </w:pPr>
      <w:r>
        <w:t xml:space="preserve">      1.4.6.Podbudowa z kruszywa łamanego – warstwa dolna – za każdy dalszy 1 cm grubości</w:t>
      </w:r>
    </w:p>
    <w:p w:rsidR="00DB4C10" w:rsidRDefault="00DB4C10" w:rsidP="00DB4C10">
      <w:pPr>
        <w:pStyle w:val="Default"/>
        <w:spacing w:after="21"/>
        <w:contextualSpacing/>
        <w:jc w:val="both"/>
      </w:pPr>
      <w:r>
        <w:t xml:space="preserve">               po zagęszczeniu, krotność = 5 – 35,00 m</w:t>
      </w:r>
      <w:r w:rsidRPr="00DB4C10">
        <w:rPr>
          <w:vertAlign w:val="superscript"/>
        </w:rPr>
        <w:t>2</w:t>
      </w:r>
    </w:p>
    <w:p w:rsidR="00DB4C10" w:rsidRDefault="00DB4C10" w:rsidP="00DB4C10">
      <w:pPr>
        <w:pStyle w:val="Default"/>
        <w:spacing w:after="21"/>
        <w:contextualSpacing/>
        <w:jc w:val="both"/>
      </w:pPr>
      <w:r>
        <w:t xml:space="preserve">      1.4.7.Nawierzchnia z kostki brukowej betonowej o grubości 8 cm na podsypce</w:t>
      </w:r>
    </w:p>
    <w:p w:rsidR="00DB4C10" w:rsidRDefault="00DB4C10" w:rsidP="00DB4C10">
      <w:pPr>
        <w:pStyle w:val="Default"/>
        <w:spacing w:after="21"/>
        <w:contextualSpacing/>
        <w:jc w:val="both"/>
      </w:pPr>
      <w:r>
        <w:t xml:space="preserve">               cementowo-piaskowej – kostka betonowa szara - 35,00 m</w:t>
      </w:r>
      <w:r w:rsidRPr="00DA70AB">
        <w:rPr>
          <w:vertAlign w:val="superscript"/>
        </w:rPr>
        <w:t>2</w:t>
      </w:r>
    </w:p>
    <w:p w:rsidR="004D7DC0" w:rsidRDefault="00DB4C10" w:rsidP="00DB4C10">
      <w:pPr>
        <w:pStyle w:val="Default"/>
        <w:spacing w:after="21"/>
        <w:contextualSpacing/>
        <w:jc w:val="both"/>
      </w:pPr>
      <w:r>
        <w:t xml:space="preserve">      1.4.8.</w:t>
      </w:r>
      <w:r w:rsidR="004D7DC0">
        <w:t xml:space="preserve">Nawierzchnia z tłucznia kamiennego – warstwa górna z tłucznia – grubość </w:t>
      </w:r>
    </w:p>
    <w:p w:rsidR="00DB4C10" w:rsidRDefault="004D7DC0" w:rsidP="00DB4C10">
      <w:pPr>
        <w:pStyle w:val="Default"/>
        <w:spacing w:after="21"/>
        <w:contextualSpacing/>
        <w:jc w:val="both"/>
      </w:pPr>
      <w:r>
        <w:t xml:space="preserve">               po zagęszczeniu 7 cm – 11,00 m</w:t>
      </w:r>
      <w:r w:rsidRPr="004D7DC0">
        <w:rPr>
          <w:vertAlign w:val="superscript"/>
        </w:rPr>
        <w:t>2</w:t>
      </w:r>
    </w:p>
    <w:p w:rsidR="004D7DC0" w:rsidRDefault="004D7DC0" w:rsidP="00DB4C10">
      <w:pPr>
        <w:pStyle w:val="Default"/>
        <w:spacing w:after="21"/>
        <w:contextualSpacing/>
        <w:jc w:val="both"/>
      </w:pPr>
      <w:r>
        <w:t xml:space="preserve">      1.4.9.Nawierzchnia z tłucznia kamiennego – warstwa górna z tłucznia – każdy dalszy</w:t>
      </w:r>
    </w:p>
    <w:p w:rsidR="004D7DC0" w:rsidRDefault="004D7DC0" w:rsidP="00DB4C10">
      <w:pPr>
        <w:pStyle w:val="Default"/>
        <w:spacing w:after="21"/>
        <w:contextualSpacing/>
        <w:jc w:val="both"/>
      </w:pPr>
      <w:r>
        <w:t xml:space="preserve">               1 cm grubości po zagęszczeniu, krotność = 3  - 11,00 m</w:t>
      </w:r>
      <w:r w:rsidRPr="004D7DC0">
        <w:rPr>
          <w:vertAlign w:val="superscript"/>
        </w:rPr>
        <w:t>2</w:t>
      </w:r>
    </w:p>
    <w:p w:rsidR="001015DE" w:rsidRDefault="001015DE" w:rsidP="00DB4C10">
      <w:pPr>
        <w:pStyle w:val="Default"/>
        <w:spacing w:after="21"/>
        <w:contextualSpacing/>
        <w:jc w:val="both"/>
      </w:pPr>
      <w:r>
        <w:t xml:space="preserve">      1.5.Ciągi piesze</w:t>
      </w:r>
    </w:p>
    <w:p w:rsidR="001015DE" w:rsidRDefault="001015DE" w:rsidP="001015DE">
      <w:pPr>
        <w:pStyle w:val="Default"/>
        <w:spacing w:after="21"/>
        <w:contextualSpacing/>
        <w:jc w:val="both"/>
      </w:pPr>
      <w:r>
        <w:t xml:space="preserve">      1.5.1.Roboty ziemne wykonywane koparkami podsiębiernymi o poj. łyżki 0,60 m</w:t>
      </w:r>
      <w:r w:rsidRPr="00F63AAF">
        <w:rPr>
          <w:vertAlign w:val="superscript"/>
        </w:rPr>
        <w:t>3</w:t>
      </w:r>
    </w:p>
    <w:p w:rsidR="001015DE" w:rsidRDefault="001015DE" w:rsidP="001015DE">
      <w:pPr>
        <w:pStyle w:val="Default"/>
        <w:spacing w:after="21"/>
        <w:contextualSpacing/>
        <w:jc w:val="both"/>
      </w:pPr>
      <w:r>
        <w:t xml:space="preserve">               w gruncie kat. IV z transportem urobku samochodami samowyładowczymi na</w:t>
      </w:r>
    </w:p>
    <w:p w:rsidR="001015DE" w:rsidRDefault="001015DE" w:rsidP="001015DE">
      <w:pPr>
        <w:pStyle w:val="Default"/>
        <w:spacing w:after="21"/>
        <w:contextualSpacing/>
        <w:jc w:val="both"/>
      </w:pPr>
      <w:r>
        <w:t xml:space="preserve">               odległość do 1 km - </w:t>
      </w:r>
      <w:r w:rsidR="001C0D3C">
        <w:t>51,2</w:t>
      </w:r>
      <w:r>
        <w:t>0 m</w:t>
      </w:r>
      <w:r w:rsidRPr="00F63AAF">
        <w:rPr>
          <w:vertAlign w:val="superscript"/>
        </w:rPr>
        <w:t>3</w:t>
      </w:r>
    </w:p>
    <w:p w:rsidR="001C0D3C" w:rsidRDefault="001C0D3C" w:rsidP="001C0D3C">
      <w:pPr>
        <w:pStyle w:val="Default"/>
        <w:spacing w:after="21"/>
        <w:contextualSpacing/>
        <w:jc w:val="both"/>
      </w:pPr>
      <w:r>
        <w:t xml:space="preserve">      1.5.2.Nakłady uzupełniające za każde dalsze rozpoczęte 0,5 km transportu ponad 1 km</w:t>
      </w:r>
    </w:p>
    <w:p w:rsidR="001C0D3C" w:rsidRDefault="001C0D3C" w:rsidP="001C0D3C">
      <w:pPr>
        <w:pStyle w:val="Default"/>
        <w:spacing w:after="21"/>
        <w:contextualSpacing/>
        <w:jc w:val="both"/>
      </w:pPr>
      <w:r>
        <w:t xml:space="preserve">               samochodami samowyładowczymi po drogach utwardzonych ziemi kat. III-IV,</w:t>
      </w:r>
    </w:p>
    <w:p w:rsidR="001C0D3C" w:rsidRDefault="001C0D3C" w:rsidP="001C0D3C">
      <w:pPr>
        <w:pStyle w:val="Default"/>
        <w:spacing w:after="21"/>
        <w:contextualSpacing/>
        <w:jc w:val="both"/>
      </w:pPr>
      <w:r>
        <w:t xml:space="preserve">               krotność =18 – 51,20 m</w:t>
      </w:r>
      <w:r w:rsidRPr="006302C6">
        <w:rPr>
          <w:vertAlign w:val="superscript"/>
        </w:rPr>
        <w:t>3</w:t>
      </w:r>
    </w:p>
    <w:p w:rsidR="001C0D3C" w:rsidRDefault="001C0D3C" w:rsidP="001C0D3C">
      <w:pPr>
        <w:pStyle w:val="Default"/>
        <w:spacing w:after="21"/>
        <w:contextualSpacing/>
        <w:jc w:val="both"/>
      </w:pPr>
      <w:r>
        <w:t xml:space="preserve">      1.5.3.Mechaniczne profilowanie i zagęszczanie podłoża pod warstwy konstrukcyjne</w:t>
      </w:r>
    </w:p>
    <w:p w:rsidR="001C0D3C" w:rsidRDefault="001C0D3C" w:rsidP="001C0D3C">
      <w:pPr>
        <w:pStyle w:val="Default"/>
        <w:spacing w:after="21"/>
        <w:contextualSpacing/>
        <w:jc w:val="both"/>
      </w:pPr>
      <w:r>
        <w:t xml:space="preserve">               nawierzchni w gruncie kat. I-IV – 160,00 m</w:t>
      </w:r>
      <w:r w:rsidRPr="00F63AAF">
        <w:rPr>
          <w:vertAlign w:val="superscript"/>
        </w:rPr>
        <w:t>2</w:t>
      </w:r>
    </w:p>
    <w:p w:rsidR="001C0D3C" w:rsidRDefault="001C0D3C" w:rsidP="001C0D3C">
      <w:pPr>
        <w:pStyle w:val="Default"/>
        <w:spacing w:after="21"/>
        <w:contextualSpacing/>
        <w:jc w:val="both"/>
      </w:pPr>
      <w:r>
        <w:t xml:space="preserve">      1.5.4.Ulepszone podłoże z mieszanki związanej cementem C1.5/2, krotność = 0,5 –</w:t>
      </w:r>
    </w:p>
    <w:p w:rsidR="001C0D3C" w:rsidRDefault="001C0D3C" w:rsidP="001C0D3C">
      <w:pPr>
        <w:pStyle w:val="Default"/>
        <w:spacing w:after="21"/>
        <w:contextualSpacing/>
        <w:jc w:val="both"/>
      </w:pPr>
      <w:r>
        <w:t xml:space="preserve">               160,00 m</w:t>
      </w:r>
      <w:r w:rsidRPr="00DB4C10">
        <w:rPr>
          <w:vertAlign w:val="superscript"/>
        </w:rPr>
        <w:t>2</w:t>
      </w:r>
    </w:p>
    <w:p w:rsidR="001C0D3C" w:rsidRDefault="001C0D3C" w:rsidP="001C0D3C">
      <w:pPr>
        <w:pStyle w:val="Default"/>
        <w:spacing w:after="21"/>
        <w:contextualSpacing/>
        <w:jc w:val="both"/>
      </w:pPr>
      <w:r>
        <w:t xml:space="preserve">      1.5.5.Podbudowa z kruszywa łamanego – warstwa górna o grubości po zagęszczeniu</w:t>
      </w:r>
    </w:p>
    <w:p w:rsidR="001C0D3C" w:rsidRDefault="001C0D3C" w:rsidP="001C0D3C">
      <w:pPr>
        <w:pStyle w:val="Default"/>
        <w:spacing w:after="21"/>
        <w:contextualSpacing/>
        <w:jc w:val="both"/>
      </w:pPr>
      <w:r>
        <w:t xml:space="preserve">               8 cm – 160,00 m</w:t>
      </w:r>
      <w:r w:rsidRPr="004D7DC0">
        <w:rPr>
          <w:vertAlign w:val="superscript"/>
        </w:rPr>
        <w:t>2</w:t>
      </w:r>
    </w:p>
    <w:p w:rsidR="001C0D3C" w:rsidRDefault="001C0D3C" w:rsidP="001C0D3C">
      <w:pPr>
        <w:pStyle w:val="Default"/>
        <w:spacing w:after="21"/>
        <w:contextualSpacing/>
        <w:jc w:val="both"/>
      </w:pPr>
      <w:r>
        <w:t xml:space="preserve">      1.5.6.Podbudowa z kruszywa łamanego – warstwa górna – za każdy dalszy 1 cm grubości</w:t>
      </w:r>
    </w:p>
    <w:p w:rsidR="001C0D3C" w:rsidRDefault="001C0D3C" w:rsidP="001C0D3C">
      <w:pPr>
        <w:pStyle w:val="Default"/>
        <w:spacing w:after="21"/>
        <w:contextualSpacing/>
        <w:jc w:val="both"/>
      </w:pPr>
      <w:r>
        <w:t xml:space="preserve">               po zagęszczeniu, krotność = 2</w:t>
      </w:r>
      <w:r w:rsidR="00A96949">
        <w:t xml:space="preserve">  -  160,00 m</w:t>
      </w:r>
      <w:r w:rsidR="00A96949" w:rsidRPr="00A96949">
        <w:rPr>
          <w:vertAlign w:val="superscript"/>
        </w:rPr>
        <w:t>2</w:t>
      </w:r>
    </w:p>
    <w:p w:rsidR="00A96949" w:rsidRDefault="00A96949" w:rsidP="00A96949">
      <w:pPr>
        <w:pStyle w:val="Default"/>
        <w:spacing w:after="21"/>
        <w:contextualSpacing/>
        <w:jc w:val="both"/>
      </w:pPr>
      <w:r>
        <w:t xml:space="preserve">      1.5.7.Nawierzchnia z kostki brukowej betonowej o grubości 8 cm na podsypce</w:t>
      </w:r>
    </w:p>
    <w:p w:rsidR="00A96949" w:rsidRDefault="00A96949" w:rsidP="00A96949">
      <w:pPr>
        <w:pStyle w:val="Default"/>
        <w:spacing w:after="21"/>
        <w:contextualSpacing/>
        <w:jc w:val="both"/>
      </w:pPr>
      <w:r>
        <w:t xml:space="preserve">               cementowo-piaskowej – kostka betonowa szara - 160,00 m</w:t>
      </w:r>
      <w:r w:rsidRPr="00DA70AB">
        <w:rPr>
          <w:vertAlign w:val="superscript"/>
        </w:rPr>
        <w:t>2</w:t>
      </w:r>
    </w:p>
    <w:p w:rsidR="005D3FB9" w:rsidRDefault="005D3FB9" w:rsidP="00A96949">
      <w:pPr>
        <w:pStyle w:val="Default"/>
        <w:spacing w:after="21"/>
        <w:contextualSpacing/>
        <w:jc w:val="both"/>
      </w:pPr>
      <w:r>
        <w:t xml:space="preserve">      1.6.Trawnik</w:t>
      </w:r>
    </w:p>
    <w:p w:rsidR="005D3FB9" w:rsidRDefault="005D3FB9" w:rsidP="00A96949">
      <w:pPr>
        <w:pStyle w:val="Default"/>
        <w:spacing w:after="21"/>
        <w:contextualSpacing/>
        <w:jc w:val="both"/>
      </w:pPr>
      <w:r>
        <w:t xml:space="preserve">      1.6.1.Humusowanie skarp z obsianiem przy grubości warstwy humusu 5 cm – 70 m</w:t>
      </w:r>
      <w:r w:rsidRPr="005D3FB9">
        <w:rPr>
          <w:vertAlign w:val="superscript"/>
        </w:rPr>
        <w:t>2</w:t>
      </w:r>
    </w:p>
    <w:p w:rsidR="005D3FB9" w:rsidRDefault="005D3FB9" w:rsidP="00A96949">
      <w:pPr>
        <w:pStyle w:val="Default"/>
        <w:spacing w:after="21"/>
        <w:contextualSpacing/>
        <w:jc w:val="both"/>
        <w:rPr>
          <w:vertAlign w:val="superscript"/>
        </w:rPr>
      </w:pPr>
      <w:r>
        <w:t xml:space="preserve">      1.6.2.Humusowanie skarp z obsianiem dodatek za każde następne 5 cm humusu – 70 m</w:t>
      </w:r>
      <w:r w:rsidRPr="005D3FB9">
        <w:rPr>
          <w:vertAlign w:val="superscript"/>
        </w:rPr>
        <w:t>2</w:t>
      </w:r>
    </w:p>
    <w:p w:rsidR="001072EA" w:rsidRPr="001072EA" w:rsidRDefault="001072EA" w:rsidP="00A96949">
      <w:pPr>
        <w:pStyle w:val="Default"/>
        <w:spacing w:after="21"/>
        <w:contextualSpacing/>
        <w:jc w:val="both"/>
      </w:pPr>
      <w:r>
        <w:rPr>
          <w:vertAlign w:val="superscript"/>
        </w:rPr>
        <w:t xml:space="preserve">         </w:t>
      </w:r>
      <w:r>
        <w:t xml:space="preserve">1.7.Oznakowanie wynikające z projektu tymczasowej organizacji ruchu – 1 </w:t>
      </w:r>
      <w:proofErr w:type="spellStart"/>
      <w:r>
        <w:t>kpl</w:t>
      </w:r>
      <w:proofErr w:type="spellEnd"/>
      <w:r>
        <w:t>.</w:t>
      </w:r>
    </w:p>
    <w:p w:rsidR="00B72355" w:rsidRDefault="005D3FB9" w:rsidP="005D3FB9">
      <w:pPr>
        <w:pStyle w:val="Default"/>
        <w:spacing w:after="21" w:line="276" w:lineRule="auto"/>
        <w:contextualSpacing/>
        <w:jc w:val="both"/>
      </w:pPr>
      <w:r>
        <w:t xml:space="preserve">      </w:t>
      </w:r>
      <w:r w:rsidR="001072EA">
        <w:t>1.8</w:t>
      </w:r>
      <w:r>
        <w:t xml:space="preserve">.Geodezyjna inwentaryzacja powykonawcza (zjazd i utwardzenie) – 1 </w:t>
      </w:r>
      <w:proofErr w:type="spellStart"/>
      <w:r>
        <w:t>kpl</w:t>
      </w:r>
      <w:proofErr w:type="spellEnd"/>
      <w:r>
        <w:t>.</w:t>
      </w:r>
    </w:p>
    <w:p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4F07DE" w:rsidP="00BF3F75">
      <w:pPr>
        <w:pStyle w:val="Default"/>
        <w:numPr>
          <w:ilvl w:val="0"/>
          <w:numId w:val="19"/>
        </w:numPr>
        <w:spacing w:after="21" w:line="276" w:lineRule="auto"/>
        <w:ind w:left="624" w:hanging="284"/>
        <w:contextualSpacing/>
        <w:jc w:val="both"/>
      </w:pPr>
      <w:r>
        <w:t>prze</w:t>
      </w:r>
      <w:r w:rsidR="00992362">
        <w:t>dmiar robót</w:t>
      </w:r>
      <w:r>
        <w:t>,</w:t>
      </w:r>
    </w:p>
    <w:p w:rsidR="00992362" w:rsidRDefault="00992362" w:rsidP="00BF3F75">
      <w:pPr>
        <w:pStyle w:val="Default"/>
        <w:numPr>
          <w:ilvl w:val="0"/>
          <w:numId w:val="19"/>
        </w:numPr>
        <w:spacing w:after="21" w:line="276" w:lineRule="auto"/>
        <w:ind w:left="624" w:hanging="284"/>
        <w:contextualSpacing/>
        <w:jc w:val="both"/>
      </w:pPr>
      <w:r>
        <w:t>projekt budowlany przebudowy zjazdu,</w:t>
      </w:r>
    </w:p>
    <w:p w:rsidR="00992362" w:rsidRDefault="00992362" w:rsidP="00BF3F75">
      <w:pPr>
        <w:pStyle w:val="Default"/>
        <w:numPr>
          <w:ilvl w:val="0"/>
          <w:numId w:val="19"/>
        </w:numPr>
        <w:spacing w:after="21" w:line="276" w:lineRule="auto"/>
        <w:ind w:left="624" w:hanging="284"/>
        <w:contextualSpacing/>
        <w:jc w:val="both"/>
      </w:pPr>
      <w:r>
        <w:t>projekt techniczny utwardzenia terenu,</w:t>
      </w:r>
    </w:p>
    <w:p w:rsidR="00992362" w:rsidRDefault="00992362" w:rsidP="00BF3F75">
      <w:pPr>
        <w:pStyle w:val="Default"/>
        <w:numPr>
          <w:ilvl w:val="0"/>
          <w:numId w:val="19"/>
        </w:numPr>
        <w:spacing w:after="21" w:line="276" w:lineRule="auto"/>
        <w:ind w:left="624" w:hanging="284"/>
        <w:contextualSpacing/>
        <w:jc w:val="both"/>
      </w:pPr>
      <w:r>
        <w:t>projekt tymczasowej organizacji ruchu,</w:t>
      </w:r>
    </w:p>
    <w:p w:rsidR="002A68F7" w:rsidRDefault="00992362"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2A5053" w:rsidP="00030B11">
      <w:pPr>
        <w:pStyle w:val="Default"/>
        <w:numPr>
          <w:ilvl w:val="0"/>
          <w:numId w:val="15"/>
        </w:numPr>
        <w:spacing w:after="27" w:line="276" w:lineRule="auto"/>
        <w:contextualSpacing/>
        <w:jc w:val="both"/>
      </w:pPr>
      <w:r>
        <w:t>Przedmiarem robót</w:t>
      </w:r>
      <w:r w:rsidR="00661E80">
        <w:t>,</w:t>
      </w:r>
    </w:p>
    <w:p w:rsidR="00992362" w:rsidRDefault="00992362" w:rsidP="00992362">
      <w:pPr>
        <w:pStyle w:val="Default"/>
        <w:numPr>
          <w:ilvl w:val="0"/>
          <w:numId w:val="15"/>
        </w:numPr>
        <w:spacing w:after="21" w:line="276" w:lineRule="auto"/>
        <w:contextualSpacing/>
        <w:jc w:val="both"/>
      </w:pPr>
      <w:r>
        <w:lastRenderedPageBreak/>
        <w:t>projektem budowlanym przebudowy zjazdu,</w:t>
      </w:r>
    </w:p>
    <w:p w:rsidR="00992362" w:rsidRDefault="00992362" w:rsidP="00030B11">
      <w:pPr>
        <w:pStyle w:val="Default"/>
        <w:numPr>
          <w:ilvl w:val="0"/>
          <w:numId w:val="15"/>
        </w:numPr>
        <w:spacing w:after="27" w:line="276" w:lineRule="auto"/>
        <w:contextualSpacing/>
        <w:jc w:val="both"/>
      </w:pPr>
      <w:r>
        <w:t>projektem technicznym utwardzenia terenu,</w:t>
      </w:r>
    </w:p>
    <w:p w:rsidR="00992362" w:rsidRDefault="00992362" w:rsidP="00992362">
      <w:pPr>
        <w:pStyle w:val="Default"/>
        <w:numPr>
          <w:ilvl w:val="0"/>
          <w:numId w:val="15"/>
        </w:numPr>
        <w:spacing w:after="21" w:line="276" w:lineRule="auto"/>
        <w:contextualSpacing/>
        <w:jc w:val="both"/>
      </w:pPr>
      <w:r>
        <w:t>projektem tymczasowej organizacji ruchu,</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xml:space="preserve">. zm.) oraz </w:t>
      </w:r>
      <w:r>
        <w:rPr>
          <w:rFonts w:ascii="Times New Roman" w:eastAsia="Times New Roman" w:hAnsi="Times New Roman" w:cs="Times New Roman"/>
          <w:color w:val="000000"/>
          <w:sz w:val="24"/>
        </w:rPr>
        <w:lastRenderedPageBreak/>
        <w:t>ustawą 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2020 r. poz. 215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2021 r. poz. 779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ustawy o utrzymaniu czystości i porządku w gminach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xml:space="preserve">. Dz. U. z 2021 r. poz. 888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992362">
        <w:rPr>
          <w:rFonts w:ascii="Times New Roman" w:hAnsi="Times New Roman" w:cs="Times New Roman"/>
          <w:color w:val="000000"/>
          <w:sz w:val="24"/>
          <w:szCs w:val="24"/>
        </w:rPr>
        <w:t xml:space="preserve"> - w terminie 6</w:t>
      </w:r>
      <w:r w:rsidR="002D440F">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w:t>
      </w:r>
      <w:r w:rsidR="002D440F">
        <w:rPr>
          <w:rFonts w:ascii="Times New Roman" w:hAnsi="Times New Roman" w:cs="Times New Roman"/>
          <w:color w:val="000000"/>
          <w:sz w:val="24"/>
          <w:szCs w:val="24"/>
        </w:rPr>
        <w:t xml:space="preserve">              </w:t>
      </w:r>
      <w:r w:rsidR="007F15AD">
        <w:rPr>
          <w:rFonts w:ascii="Times New Roman" w:hAnsi="Times New Roman" w:cs="Times New Roman"/>
          <w:color w:val="000000"/>
          <w:sz w:val="24"/>
          <w:szCs w:val="24"/>
        </w:rPr>
        <w:t xml:space="preserve">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rsidR="00FF3898"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w:t>
      </w:r>
      <w:r>
        <w:rPr>
          <w:rFonts w:ascii="Times New Roman" w:hAnsi="Times New Roman" w:cs="Times New Roman"/>
          <w:color w:val="000000"/>
          <w:sz w:val="24"/>
          <w:szCs w:val="24"/>
        </w:rPr>
        <w:lastRenderedPageBreak/>
        <w:t>dokonanej zapłaty wynagrodzenia powinny potwierdzać brak zaległości Wykonawcy, Podwykonawcy lub dalszego Podwykonawcy w uregulowaniu wszystkich wymagalnych wynagrodzeń Podwykonawców lub dalszych Podwykonawców wynikających z umów      o podwykonawstwo.</w:t>
      </w:r>
    </w:p>
    <w:p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rsidR="005F1076" w:rsidRDefault="005F1076" w:rsidP="005F1076">
      <w:pPr>
        <w:pStyle w:val="Default"/>
        <w:numPr>
          <w:ilvl w:val="1"/>
          <w:numId w:val="14"/>
        </w:numPr>
        <w:spacing w:line="276" w:lineRule="auto"/>
        <w:ind w:left="340" w:hanging="340"/>
        <w:contextualSpacing/>
        <w:jc w:val="both"/>
      </w:pPr>
      <w:r w:rsidRPr="00EF7896">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rsidR="005F1076" w:rsidRPr="002F264D"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rsidR="006F236E" w:rsidRDefault="00E94DB2" w:rsidP="00B81BFA">
      <w:pPr>
        <w:pStyle w:val="Default"/>
        <w:spacing w:line="276" w:lineRule="auto"/>
        <w:contextualSpacing/>
        <w:jc w:val="center"/>
        <w:rPr>
          <w:b/>
        </w:rPr>
      </w:pPr>
      <w:r>
        <w:rPr>
          <w:b/>
        </w:rPr>
        <w:t>§ 6</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E94DB2" w:rsidRDefault="007077E4" w:rsidP="00B81BFA">
      <w:pPr>
        <w:pStyle w:val="Default"/>
        <w:spacing w:line="276" w:lineRule="auto"/>
        <w:contextualSpacing/>
        <w:jc w:val="center"/>
        <w:rPr>
          <w:b/>
        </w:rPr>
      </w:pPr>
      <w:r w:rsidRPr="00115C27">
        <w:rPr>
          <w:b/>
        </w:rPr>
        <w:t>§ 7</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Podwykonawca i dalszy Podwykonawca zobowiązany jest do przedłożenia </w:t>
      </w:r>
      <w:r w:rsidRPr="00183439">
        <w:rPr>
          <w:rFonts w:ascii="Times New Roman" w:hAnsi="Times New Roman" w:cs="Times New Roman"/>
          <w:sz w:val="24"/>
          <w:szCs w:val="24"/>
          <w:lang w:eastAsia="pl-PL"/>
        </w:rPr>
        <w:lastRenderedPageBreak/>
        <w:t>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w:t>
      </w:r>
      <w:r>
        <w:rPr>
          <w:rFonts w:ascii="Times New Roman" w:hAnsi="Times New Roman" w:cs="Times New Roman"/>
          <w:sz w:val="24"/>
          <w:szCs w:val="24"/>
          <w:lang w:eastAsia="pl-PL"/>
        </w:rPr>
        <w:lastRenderedPageBreak/>
        <w:t xml:space="preserve">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w:t>
      </w:r>
      <w:r w:rsidR="00242553" w:rsidRPr="003D691C">
        <w:rPr>
          <w:rFonts w:ascii="Times New Roman" w:hAnsi="Times New Roman" w:cs="Times New Roman"/>
          <w:sz w:val="24"/>
          <w:szCs w:val="24"/>
          <w:lang w:eastAsia="pl-PL"/>
        </w:rPr>
        <w:lastRenderedPageBreak/>
        <w:t>z oryginałem kopii umowy o podwykonawstwo, której przedmiotem są dostawy lub usługi.</w:t>
      </w:r>
    </w:p>
    <w:p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 8</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spełniania przez Wykonawcę lub podwykonawcę wymogu zatrudnienia na podstawie umowy o pracę osób wykonujących </w:t>
      </w:r>
      <w:r>
        <w:rPr>
          <w:rFonts w:ascii="Times New Roman" w:hAnsi="Times New Roman" w:cs="Times New Roman"/>
          <w:sz w:val="24"/>
          <w:szCs w:val="24"/>
          <w:lang w:eastAsia="zh-CN"/>
        </w:rPr>
        <w:lastRenderedPageBreak/>
        <w:t>wskazane w ust. 2 czynności, po złożeniu wymaganego przez Zamawiającego 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 xml:space="preserve">dpowiedzialność Wykonawcy z tytułu rękojmi za wady dotyczy wad Przedmiotu umowy istniejących w czasie dokonywania czynności odbioru oraz wad ujawnionych </w:t>
      </w:r>
      <w:r w:rsidR="00D23DFA" w:rsidRPr="00183439">
        <w:rPr>
          <w:rFonts w:eastAsia="Times New Roman" w:cs="Times New Roman"/>
          <w:lang w:eastAsia="en-US"/>
        </w:rPr>
        <w:lastRenderedPageBreak/>
        <w:t>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rsidR="0018562E"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D71E8B" w:rsidRPr="002F264D" w:rsidRDefault="00D71E8B" w:rsidP="00D71E8B">
      <w:pPr>
        <w:pStyle w:val="Lista"/>
        <w:widowControl/>
        <w:tabs>
          <w:tab w:val="left" w:pos="685"/>
          <w:tab w:val="left" w:pos="985"/>
        </w:tabs>
        <w:spacing w:after="57" w:line="276" w:lineRule="auto"/>
        <w:ind w:left="720"/>
        <w:contextualSpacing/>
        <w:rPr>
          <w:rFonts w:cs="Times New Roman"/>
        </w:rPr>
      </w:pPr>
    </w:p>
    <w:p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lastRenderedPageBreak/>
        <w:t>§ 11</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6D694D">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F0C83" w:rsidRDefault="00034F6A" w:rsidP="000F0C83">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71E8B" w:rsidRDefault="00D71E8B" w:rsidP="006D694D">
      <w:pPr>
        <w:autoSpaceDE w:val="0"/>
        <w:autoSpaceDN w:val="0"/>
        <w:adjustRightInd w:val="0"/>
        <w:spacing w:after="0"/>
        <w:jc w:val="both"/>
        <w:rPr>
          <w:rFonts w:ascii="Times New Roman" w:hAnsi="Times New Roman" w:cs="Times New Roman"/>
          <w:color w:val="000000"/>
          <w:sz w:val="24"/>
          <w:szCs w:val="24"/>
        </w:rPr>
      </w:pPr>
    </w:p>
    <w:p w:rsidR="006D694D" w:rsidRDefault="006D694D" w:rsidP="006D694D">
      <w:pPr>
        <w:autoSpaceDE w:val="0"/>
        <w:autoSpaceDN w:val="0"/>
        <w:adjustRightInd w:val="0"/>
        <w:spacing w:after="0"/>
        <w:jc w:val="both"/>
        <w:rPr>
          <w:rFonts w:ascii="Times New Roman" w:hAnsi="Times New Roman" w:cs="Times New Roman"/>
          <w:color w:val="000000"/>
          <w:sz w:val="24"/>
          <w:szCs w:val="24"/>
        </w:rPr>
      </w:pPr>
    </w:p>
    <w:p w:rsidR="006D694D" w:rsidRDefault="006D694D" w:rsidP="006D694D">
      <w:pPr>
        <w:autoSpaceDE w:val="0"/>
        <w:autoSpaceDN w:val="0"/>
        <w:adjustRightInd w:val="0"/>
        <w:spacing w:after="0"/>
        <w:jc w:val="both"/>
        <w:rPr>
          <w:rFonts w:ascii="Times New Roman" w:hAnsi="Times New Roman" w:cs="Times New Roman"/>
          <w:color w:val="000000"/>
          <w:sz w:val="24"/>
          <w:szCs w:val="24"/>
        </w:rPr>
      </w:pPr>
    </w:p>
    <w:p w:rsidR="006D694D" w:rsidRPr="006D694D" w:rsidRDefault="006D694D" w:rsidP="006D694D">
      <w:pPr>
        <w:autoSpaceDE w:val="0"/>
        <w:autoSpaceDN w:val="0"/>
        <w:adjustRightInd w:val="0"/>
        <w:spacing w:after="0"/>
        <w:jc w:val="both"/>
        <w:rPr>
          <w:rFonts w:ascii="Times New Roman" w:hAnsi="Times New Roman" w:cs="Times New Roman"/>
          <w:color w:val="000000"/>
          <w:sz w:val="24"/>
          <w:szCs w:val="24"/>
        </w:rPr>
      </w:pPr>
    </w:p>
    <w:p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13</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 xml:space="preserve">w zakresie </w:t>
      </w:r>
      <w:r>
        <w:rPr>
          <w:rFonts w:ascii="Times New Roman" w:hAnsi="Times New Roman" w:cs="Times New Roman"/>
          <w:sz w:val="24"/>
          <w:szCs w:val="24"/>
        </w:rPr>
        <w:lastRenderedPageBreak/>
        <w:t>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BF3F75">
      <w:pPr>
        <w:pStyle w:val="Default"/>
        <w:numPr>
          <w:ilvl w:val="0"/>
          <w:numId w:val="42"/>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9A32D4"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p>
    <w:p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4.  Zamawiający przewiduje także możliwość zmiany niniejszej umowy w stosunku do treści oferty Wykonawcy, jeżeli zachodzi jedna z następujących okoliczności, o których mowa    w art. 455 ust. 1 pkt 2-4 i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warunkach tam określonych.</w:t>
      </w:r>
    </w:p>
    <w:p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lastRenderedPageBreak/>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553F9F" w:rsidRPr="00B2781B"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lastRenderedPageBreak/>
        <w:t xml:space="preserve">                                                               </w:t>
      </w:r>
      <w:r w:rsidR="00115C27">
        <w:rPr>
          <w:b/>
          <w:color w:val="auto"/>
          <w:u w:val="none"/>
        </w:rPr>
        <w:t>§17</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9A32D4" w:rsidRPr="00BC4740"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7D3BD7">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7D3BD7" w:rsidRDefault="007D3BD7" w:rsidP="007D3BD7">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6D694D">
        <w:rPr>
          <w:rFonts w:ascii="Times New Roman" w:eastAsia="Times New Roman" w:hAnsi="Times New Roman" w:cs="Times New Roman"/>
          <w:sz w:val="24"/>
          <w:szCs w:val="24"/>
          <w:lang w:eastAsia="pl-PL"/>
        </w:rPr>
        <w:t xml:space="preserve"> (</w:t>
      </w:r>
      <w:proofErr w:type="spellStart"/>
      <w:r w:rsidR="006D694D">
        <w:rPr>
          <w:rFonts w:ascii="Times New Roman" w:eastAsia="Times New Roman" w:hAnsi="Times New Roman" w:cs="Times New Roman"/>
          <w:sz w:val="24"/>
          <w:szCs w:val="24"/>
          <w:lang w:eastAsia="pl-PL"/>
        </w:rPr>
        <w:t>t.j</w:t>
      </w:r>
      <w:proofErr w:type="spellEnd"/>
      <w:r w:rsidR="006D694D">
        <w:rPr>
          <w:rFonts w:ascii="Times New Roman" w:eastAsia="Times New Roman" w:hAnsi="Times New Roman" w:cs="Times New Roman"/>
          <w:sz w:val="24"/>
          <w:szCs w:val="24"/>
          <w:lang w:eastAsia="pl-PL"/>
        </w:rPr>
        <w:t>. Dz. U. z 2022 r., poz. 1710</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rsidR="007D3BD7" w:rsidRDefault="007D3BD7" w:rsidP="007D3BD7">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p>
    <w:p w:rsidR="007D3BD7" w:rsidRDefault="007D3BD7" w:rsidP="007D3BD7">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p>
    <w:p w:rsidR="007D3BD7" w:rsidRPr="007D3BD7" w:rsidRDefault="007D3BD7" w:rsidP="007D3BD7">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p>
    <w:p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115C27">
        <w:rPr>
          <w:rFonts w:ascii="Times New Roman" w:hAnsi="Times New Roman" w:cs="Times New Roman"/>
          <w:b/>
          <w:bCs/>
          <w:color w:val="000000"/>
          <w:sz w:val="24"/>
          <w:szCs w:val="24"/>
        </w:rPr>
        <w:t>19</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BC4740" w:rsidRDefault="00C1224A" w:rsidP="00FC2298">
      <w:pPr>
        <w:pStyle w:val="Default"/>
        <w:ind w:firstLine="340"/>
        <w:jc w:val="both"/>
        <w:rPr>
          <w:b/>
        </w:rPr>
      </w:pPr>
      <w:r>
        <w:rPr>
          <w:b/>
        </w:rPr>
        <w:t xml:space="preserve">Zamawiający:                                                                 </w:t>
      </w:r>
      <w:r w:rsidR="00FC2298">
        <w:rPr>
          <w:b/>
        </w:rPr>
        <w:t xml:space="preserve">                      Wykonawca:</w:t>
      </w:r>
    </w:p>
    <w:p w:rsidR="004E43A0" w:rsidRDefault="004E43A0" w:rsidP="00081420">
      <w:pPr>
        <w:pStyle w:val="Default"/>
        <w:jc w:val="both"/>
        <w:rPr>
          <w:b/>
        </w:rPr>
      </w:pPr>
    </w:p>
    <w:p w:rsidR="00081420" w:rsidRDefault="00081420"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425061" w:rsidRDefault="000834F1" w:rsidP="00081420">
      <w:pPr>
        <w:pStyle w:val="Default"/>
        <w:jc w:val="both"/>
        <w:rPr>
          <w:b/>
        </w:rPr>
      </w:pPr>
      <w:r>
        <w:rPr>
          <w:b/>
        </w:rPr>
        <w:t xml:space="preserve">   </w:t>
      </w:r>
    </w:p>
    <w:p w:rsidR="00923519" w:rsidRDefault="00923519" w:rsidP="00081420">
      <w:pPr>
        <w:pStyle w:val="Default"/>
        <w:jc w:val="both"/>
        <w:rPr>
          <w:b/>
        </w:rPr>
      </w:pPr>
    </w:p>
    <w:p w:rsidR="00923519" w:rsidRDefault="00923519" w:rsidP="00081420">
      <w:pPr>
        <w:pStyle w:val="Default"/>
        <w:jc w:val="both"/>
        <w:rPr>
          <w:b/>
        </w:rPr>
      </w:pPr>
    </w:p>
    <w:p w:rsidR="00923519" w:rsidRDefault="00923519" w:rsidP="00081420">
      <w:pPr>
        <w:pStyle w:val="Default"/>
        <w:jc w:val="both"/>
        <w:rPr>
          <w:b/>
        </w:rPr>
      </w:pPr>
    </w:p>
    <w:p w:rsidR="0018562E" w:rsidRDefault="0018562E" w:rsidP="00081420">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6325F5" w:rsidRDefault="006325F5"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BF3F75">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0F7635">
        <w:rPr>
          <w:b/>
          <w:bCs/>
          <w:i/>
          <w:iCs/>
        </w:rPr>
        <w:t>Utwardzenie terenu przy PSP w Rzejowicach</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BF3F75">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lastRenderedPageBreak/>
        <w:t>Wszelkie spory mogące wyniknąć z gwarancji będą rozstrzygane przez sąd właściwy miejscowo dla siedziby Beneficjenta Gwarancji.</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DB" w:rsidRDefault="00F30EDB" w:rsidP="009201EF">
      <w:pPr>
        <w:spacing w:after="0" w:line="240" w:lineRule="auto"/>
      </w:pPr>
      <w:r>
        <w:separator/>
      </w:r>
    </w:p>
  </w:endnote>
  <w:endnote w:type="continuationSeparator" w:id="0">
    <w:p w:rsidR="00F30EDB" w:rsidRDefault="00F30EDB"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30132"/>
      <w:docPartObj>
        <w:docPartGallery w:val="Page Numbers (Bottom of Page)"/>
        <w:docPartUnique/>
      </w:docPartObj>
    </w:sdtPr>
    <w:sdtEndPr/>
    <w:sdtContent>
      <w:p w:rsidR="006302C6" w:rsidRDefault="006302C6">
        <w:pPr>
          <w:pStyle w:val="Stopka"/>
          <w:jc w:val="right"/>
        </w:pPr>
        <w:r>
          <w:fldChar w:fldCharType="begin"/>
        </w:r>
        <w:r>
          <w:instrText>PAGE   \* MERGEFORMAT</w:instrText>
        </w:r>
        <w:r>
          <w:fldChar w:fldCharType="separate"/>
        </w:r>
        <w:r w:rsidR="00FD1C53">
          <w:rPr>
            <w:noProof/>
          </w:rPr>
          <w:t>1</w:t>
        </w:r>
        <w:r>
          <w:fldChar w:fldCharType="end"/>
        </w:r>
      </w:p>
    </w:sdtContent>
  </w:sdt>
  <w:p w:rsidR="006302C6" w:rsidRDefault="006302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DB" w:rsidRDefault="00F30EDB" w:rsidP="009201EF">
      <w:pPr>
        <w:spacing w:after="0" w:line="240" w:lineRule="auto"/>
      </w:pPr>
      <w:r>
        <w:separator/>
      </w:r>
    </w:p>
  </w:footnote>
  <w:footnote w:type="continuationSeparator" w:id="0">
    <w:p w:rsidR="00F30EDB" w:rsidRDefault="00F30EDB" w:rsidP="0092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8">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2">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3809BE"/>
    <w:multiLevelType w:val="multilevel"/>
    <w:tmpl w:val="827C59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nsid w:val="658E4E07"/>
    <w:multiLevelType w:val="multilevel"/>
    <w:tmpl w:val="359044B2"/>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4">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5">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6">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7">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2">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abstractNumId w:val="37"/>
  </w:num>
  <w:num w:numId="2">
    <w:abstractNumId w:val="30"/>
  </w:num>
  <w:num w:numId="3">
    <w:abstractNumId w:val="24"/>
  </w:num>
  <w:num w:numId="4">
    <w:abstractNumId w:val="1"/>
  </w:num>
  <w:num w:numId="5">
    <w:abstractNumId w:val="48"/>
  </w:num>
  <w:num w:numId="6">
    <w:abstractNumId w:val="21"/>
  </w:num>
  <w:num w:numId="7">
    <w:abstractNumId w:val="13"/>
  </w:num>
  <w:num w:numId="8">
    <w:abstractNumId w:val="47"/>
  </w:num>
  <w:num w:numId="9">
    <w:abstractNumId w:val="38"/>
  </w:num>
  <w:num w:numId="10">
    <w:abstractNumId w:val="49"/>
  </w:num>
  <w:num w:numId="11">
    <w:abstractNumId w:val="33"/>
  </w:num>
  <w:num w:numId="12">
    <w:abstractNumId w:val="52"/>
  </w:num>
  <w:num w:numId="13">
    <w:abstractNumId w:val="51"/>
  </w:num>
  <w:num w:numId="14">
    <w:abstractNumId w:val="2"/>
  </w:num>
  <w:num w:numId="15">
    <w:abstractNumId w:val="18"/>
  </w:num>
  <w:num w:numId="16">
    <w:abstractNumId w:val="16"/>
  </w:num>
  <w:num w:numId="17">
    <w:abstractNumId w:val="26"/>
  </w:num>
  <w:num w:numId="18">
    <w:abstractNumId w:val="23"/>
  </w:num>
  <w:num w:numId="19">
    <w:abstractNumId w:val="29"/>
  </w:num>
  <w:num w:numId="20">
    <w:abstractNumId w:val="45"/>
  </w:num>
  <w:num w:numId="21">
    <w:abstractNumId w:val="36"/>
  </w:num>
  <w:num w:numId="22">
    <w:abstractNumId w:val="11"/>
  </w:num>
  <w:num w:numId="23">
    <w:abstractNumId w:val="10"/>
  </w:num>
  <w:num w:numId="24">
    <w:abstractNumId w:val="22"/>
    <w:lvlOverride w:ilvl="0">
      <w:startOverride w:val="1"/>
    </w:lvlOverride>
  </w:num>
  <w:num w:numId="25">
    <w:abstractNumId w:val="28"/>
  </w:num>
  <w:num w:numId="26">
    <w:abstractNumId w:val="42"/>
  </w:num>
  <w:num w:numId="2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num>
  <w:num w:numId="30">
    <w:abstractNumId w:val="32"/>
  </w:num>
  <w:num w:numId="31">
    <w:abstractNumId w:val="46"/>
  </w:num>
  <w:num w:numId="32">
    <w:abstractNumId w:val="19"/>
  </w:num>
  <w:num w:numId="33">
    <w:abstractNumId w:val="7"/>
  </w:num>
  <w:num w:numId="34">
    <w:abstractNumId w:val="20"/>
  </w:num>
  <w:num w:numId="35">
    <w:abstractNumId w:val="44"/>
  </w:num>
  <w:num w:numId="36">
    <w:abstractNumId w:val="9"/>
  </w:num>
  <w:num w:numId="37">
    <w:abstractNumId w:val="39"/>
  </w:num>
  <w:num w:numId="38">
    <w:abstractNumId w:val="5"/>
  </w:num>
  <w:num w:numId="39">
    <w:abstractNumId w:val="35"/>
  </w:num>
  <w:num w:numId="40">
    <w:abstractNumId w:val="3"/>
  </w:num>
  <w:num w:numId="41">
    <w:abstractNumId w:val="50"/>
  </w:num>
  <w:num w:numId="42">
    <w:abstractNumId w:val="53"/>
  </w:num>
  <w:num w:numId="43">
    <w:abstractNumId w:val="6"/>
  </w:num>
  <w:num w:numId="44">
    <w:abstractNumId w:val="4"/>
  </w:num>
  <w:num w:numId="45">
    <w:abstractNumId w:val="8"/>
  </w:num>
  <w:num w:numId="46">
    <w:abstractNumId w:val="41"/>
  </w:num>
  <w:num w:numId="47">
    <w:abstractNumId w:val="40"/>
  </w:num>
  <w:num w:numId="48">
    <w:abstractNumId w:val="27"/>
  </w:num>
  <w:num w:numId="49">
    <w:abstractNumId w:val="12"/>
  </w:num>
  <w:num w:numId="50">
    <w:abstractNumId w:val="34"/>
  </w:num>
  <w:num w:numId="51">
    <w:abstractNumId w:val="17"/>
  </w:num>
  <w:num w:numId="52">
    <w:abstractNumId w:val="25"/>
  </w:num>
  <w:num w:numId="53">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8"/>
    <w:rsid w:val="00012278"/>
    <w:rsid w:val="00013787"/>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0F7635"/>
    <w:rsid w:val="00100C25"/>
    <w:rsid w:val="001015DE"/>
    <w:rsid w:val="00104133"/>
    <w:rsid w:val="00104CD1"/>
    <w:rsid w:val="001072EA"/>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0D3C"/>
    <w:rsid w:val="001C426D"/>
    <w:rsid w:val="001C66C3"/>
    <w:rsid w:val="001D5F27"/>
    <w:rsid w:val="001D677E"/>
    <w:rsid w:val="001F071B"/>
    <w:rsid w:val="001F6912"/>
    <w:rsid w:val="001F75C9"/>
    <w:rsid w:val="002067C4"/>
    <w:rsid w:val="00210218"/>
    <w:rsid w:val="00212FFD"/>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5828"/>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DC0"/>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A1688"/>
    <w:rsid w:val="005A35D5"/>
    <w:rsid w:val="005A488C"/>
    <w:rsid w:val="005B194D"/>
    <w:rsid w:val="005B280C"/>
    <w:rsid w:val="005C453C"/>
    <w:rsid w:val="005C56B9"/>
    <w:rsid w:val="005C7AE1"/>
    <w:rsid w:val="005D2BFE"/>
    <w:rsid w:val="005D3FB9"/>
    <w:rsid w:val="005D7068"/>
    <w:rsid w:val="005E2F92"/>
    <w:rsid w:val="005E4B28"/>
    <w:rsid w:val="005E6108"/>
    <w:rsid w:val="005F1076"/>
    <w:rsid w:val="005F3579"/>
    <w:rsid w:val="005F5A12"/>
    <w:rsid w:val="005F6E3A"/>
    <w:rsid w:val="00615988"/>
    <w:rsid w:val="00616B00"/>
    <w:rsid w:val="00622C59"/>
    <w:rsid w:val="00622D40"/>
    <w:rsid w:val="00623A43"/>
    <w:rsid w:val="006302C6"/>
    <w:rsid w:val="00631BB7"/>
    <w:rsid w:val="006325F5"/>
    <w:rsid w:val="00634393"/>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723B"/>
    <w:rsid w:val="006A1B93"/>
    <w:rsid w:val="006A3A21"/>
    <w:rsid w:val="006A4AA3"/>
    <w:rsid w:val="006A6123"/>
    <w:rsid w:val="006B2B6E"/>
    <w:rsid w:val="006C202D"/>
    <w:rsid w:val="006C4258"/>
    <w:rsid w:val="006C542E"/>
    <w:rsid w:val="006D1A5F"/>
    <w:rsid w:val="006D5D2B"/>
    <w:rsid w:val="006D5FAA"/>
    <w:rsid w:val="006D694D"/>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10F09"/>
    <w:rsid w:val="00811647"/>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92362"/>
    <w:rsid w:val="009A08E1"/>
    <w:rsid w:val="009A32D4"/>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6949"/>
    <w:rsid w:val="00A970A9"/>
    <w:rsid w:val="00AA3D3C"/>
    <w:rsid w:val="00AA6211"/>
    <w:rsid w:val="00AA6B66"/>
    <w:rsid w:val="00AA6E72"/>
    <w:rsid w:val="00AA76D9"/>
    <w:rsid w:val="00AB0EB9"/>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06A02"/>
    <w:rsid w:val="00B1067A"/>
    <w:rsid w:val="00B1508E"/>
    <w:rsid w:val="00B16FC4"/>
    <w:rsid w:val="00B21943"/>
    <w:rsid w:val="00B23E1C"/>
    <w:rsid w:val="00B24DEA"/>
    <w:rsid w:val="00B2781B"/>
    <w:rsid w:val="00B37245"/>
    <w:rsid w:val="00B41004"/>
    <w:rsid w:val="00B41FBB"/>
    <w:rsid w:val="00B46EF9"/>
    <w:rsid w:val="00B518E3"/>
    <w:rsid w:val="00B531F4"/>
    <w:rsid w:val="00B5669B"/>
    <w:rsid w:val="00B60970"/>
    <w:rsid w:val="00B61B84"/>
    <w:rsid w:val="00B66781"/>
    <w:rsid w:val="00B70D70"/>
    <w:rsid w:val="00B72355"/>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5BBA"/>
    <w:rsid w:val="00C660D9"/>
    <w:rsid w:val="00C670D2"/>
    <w:rsid w:val="00C6762B"/>
    <w:rsid w:val="00C7006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A70AB"/>
    <w:rsid w:val="00DB4AEA"/>
    <w:rsid w:val="00DB4C10"/>
    <w:rsid w:val="00DC6D80"/>
    <w:rsid w:val="00DD1296"/>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0EDB"/>
    <w:rsid w:val="00F3379F"/>
    <w:rsid w:val="00F34827"/>
    <w:rsid w:val="00F43ECA"/>
    <w:rsid w:val="00F4555C"/>
    <w:rsid w:val="00F46624"/>
    <w:rsid w:val="00F5165E"/>
    <w:rsid w:val="00F63AAF"/>
    <w:rsid w:val="00F7282F"/>
    <w:rsid w:val="00F77818"/>
    <w:rsid w:val="00F8215A"/>
    <w:rsid w:val="00F843FB"/>
    <w:rsid w:val="00FA1068"/>
    <w:rsid w:val="00FB3366"/>
    <w:rsid w:val="00FB57D1"/>
    <w:rsid w:val="00FB7410"/>
    <w:rsid w:val="00FC2298"/>
    <w:rsid w:val="00FC2897"/>
    <w:rsid w:val="00FC79D4"/>
    <w:rsid w:val="00FD0E44"/>
    <w:rsid w:val="00FD1C53"/>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1BA9-E0CB-42B6-B0C4-848C1370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26</Pages>
  <Words>9889</Words>
  <Characters>59339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2022-08-02T07:53:00Z</cp:lastPrinted>
  <dcterms:created xsi:type="dcterms:W3CDTF">2023-01-12T07:07:00Z</dcterms:created>
  <dcterms:modified xsi:type="dcterms:W3CDTF">2023-01-12T11:12:00Z</dcterms:modified>
</cp:coreProperties>
</file>