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2A14" w14:textId="783C8BBC" w:rsidR="002877DE" w:rsidRPr="00F9282E" w:rsidRDefault="002877DE" w:rsidP="002877DE">
      <w:pPr>
        <w:spacing w:after="0" w:line="240" w:lineRule="auto"/>
        <w:ind w:left="11328"/>
        <w:rPr>
          <w:rFonts w:hint="eastAsia"/>
        </w:rPr>
      </w:pPr>
      <w:r w:rsidRPr="00F9282E">
        <w:rPr>
          <w:rFonts w:ascii="Times New Roman" w:hAnsi="Times New Roman" w:cs="Times New Roman"/>
          <w:bCs/>
          <w:color w:val="4F81BD" w:themeColor="accent1"/>
        </w:rPr>
        <w:t>Załącznik Nr 1.1</w:t>
      </w:r>
      <w:r w:rsidR="006C31F8">
        <w:rPr>
          <w:rFonts w:ascii="Times New Roman" w:hAnsi="Times New Roman" w:cs="Times New Roman"/>
          <w:bCs/>
          <w:color w:val="4F81BD" w:themeColor="accent1"/>
        </w:rPr>
        <w:t>B</w:t>
      </w:r>
      <w:r w:rsidRPr="00F9282E">
        <w:rPr>
          <w:rFonts w:ascii="Times New Roman" w:hAnsi="Times New Roman" w:cs="Times New Roman"/>
          <w:bCs/>
          <w:color w:val="4F81BD" w:themeColor="accent1"/>
        </w:rPr>
        <w:t xml:space="preserve"> do SWZ</w:t>
      </w:r>
      <w:r w:rsidRPr="00F9282E">
        <w:rPr>
          <w:rFonts w:ascii="Times New Roman" w:hAnsi="Times New Roman" w:cs="Times New Roman"/>
          <w:bCs/>
          <w:color w:val="4F81BD" w:themeColor="accent1"/>
        </w:rPr>
        <w:br/>
        <w:t xml:space="preserve"> </w:t>
      </w:r>
      <w:r>
        <w:rPr>
          <w:rFonts w:ascii="Times New Roman" w:hAnsi="Times New Roman" w:cs="Times New Roman"/>
          <w:bCs/>
          <w:color w:val="4F81BD" w:themeColor="accent1"/>
        </w:rPr>
        <w:t xml:space="preserve">    </w:t>
      </w:r>
      <w:r w:rsidRPr="00F9282E">
        <w:rPr>
          <w:rFonts w:ascii="Times New Roman" w:hAnsi="Times New Roman" w:cs="Times New Roman"/>
          <w:bCs/>
          <w:color w:val="4F81BD" w:themeColor="accent1"/>
        </w:rPr>
        <w:t>SPZOZ/DZ/35/2023</w:t>
      </w:r>
      <w:r w:rsidRPr="00F9282E">
        <w:rPr>
          <w:bCs/>
          <w:color w:val="4F81BD" w:themeColor="accent1"/>
        </w:rPr>
        <w:t xml:space="preserve"> </w:t>
      </w:r>
      <w:r w:rsidRPr="00F9282E">
        <w:t xml:space="preserve">                                      </w:t>
      </w:r>
    </w:p>
    <w:p w14:paraId="636AF51D" w14:textId="77777777" w:rsidR="002877DE" w:rsidRDefault="002877DE" w:rsidP="002877DE">
      <w:pPr>
        <w:spacing w:after="0" w:line="240" w:lineRule="auto"/>
        <w:rPr>
          <w:rFonts w:hint="eastAsia"/>
        </w:rPr>
      </w:pPr>
    </w:p>
    <w:p w14:paraId="7E4B1C68" w14:textId="0DCFF2A7" w:rsidR="00371C57" w:rsidRPr="002877DE" w:rsidRDefault="002877DE" w:rsidP="002877D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F9282E">
        <w:rPr>
          <w:rFonts w:ascii="Times New Roman" w:hAnsi="Times New Roman" w:cs="Times New Roman"/>
        </w:rPr>
        <w:t>FORMULARZ CENOWY</w:t>
      </w:r>
    </w:p>
    <w:p w14:paraId="3607616C" w14:textId="1F5FCB8A" w:rsidR="00DF6F81" w:rsidRPr="0027782B" w:rsidRDefault="00371C57" w:rsidP="002877DE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7782B">
        <w:rPr>
          <w:rFonts w:ascii="Times New Roman" w:hAnsi="Times New Roman" w:cs="Times New Roman"/>
          <w:b/>
          <w:sz w:val="22"/>
          <w:szCs w:val="22"/>
        </w:rPr>
        <w:t xml:space="preserve">dla Pakietu 2 – </w:t>
      </w:r>
      <w:r w:rsidRPr="0027782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Dostaw</w:t>
      </w:r>
      <w:r w:rsidR="0027782B" w:rsidRPr="0027782B">
        <w:rPr>
          <w:rFonts w:ascii="Times New Roman" w:hAnsi="Times New Roman" w:cs="Times New Roman"/>
          <w:b/>
          <w:bCs/>
          <w:color w:val="000000"/>
          <w:sz w:val="22"/>
          <w:szCs w:val="22"/>
        </w:rPr>
        <w:t>y</w:t>
      </w:r>
      <w:r w:rsidRPr="0027782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odczynników</w:t>
      </w:r>
      <w:r w:rsidR="0027782B" w:rsidRPr="0027782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7782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do badań koagulologicznych wraz z najmem analizatora</w:t>
      </w:r>
    </w:p>
    <w:p w14:paraId="54313A15" w14:textId="77777777" w:rsidR="00DF6F81" w:rsidRPr="0027782B" w:rsidRDefault="00DF6F81">
      <w:pPr>
        <w:spacing w:after="0" w:line="240" w:lineRule="auto"/>
        <w:jc w:val="center"/>
        <w:rPr>
          <w:rFonts w:hint="eastAsia"/>
          <w:sz w:val="22"/>
          <w:szCs w:val="22"/>
          <w:lang w:eastAsia="pl-PL"/>
        </w:rPr>
      </w:pPr>
    </w:p>
    <w:p w14:paraId="7F8E2D43" w14:textId="7645542F" w:rsidR="00DF6F81" w:rsidRPr="0027782B" w:rsidRDefault="00000000" w:rsidP="00EB304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7782B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Odczynniki i materiały zużywalne do badań </w:t>
      </w:r>
    </w:p>
    <w:tbl>
      <w:tblPr>
        <w:tblpPr w:leftFromText="141" w:rightFromText="141" w:vertAnchor="text" w:horzAnchor="margin" w:tblpXSpec="center" w:tblpY="325"/>
        <w:tblW w:w="162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076"/>
        <w:gridCol w:w="1879"/>
        <w:gridCol w:w="1247"/>
        <w:gridCol w:w="1122"/>
        <w:gridCol w:w="1089"/>
        <w:gridCol w:w="1121"/>
        <w:gridCol w:w="1200"/>
        <w:gridCol w:w="1295"/>
        <w:gridCol w:w="1247"/>
        <w:gridCol w:w="1137"/>
        <w:gridCol w:w="1311"/>
        <w:gridCol w:w="1247"/>
        <w:gridCol w:w="1299"/>
        <w:gridCol w:w="24"/>
      </w:tblGrid>
      <w:tr w:rsidR="00DF6F81" w14:paraId="0FD9519B" w14:textId="77777777" w:rsidTr="00EB304E">
        <w:tc>
          <w:tcPr>
            <w:tcW w:w="1629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C6B6A4A" w14:textId="77777777" w:rsidR="00DF6F81" w:rsidRDefault="00000000">
            <w:pPr>
              <w:spacing w:after="0" w:line="240" w:lineRule="auto"/>
              <w:ind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Odczynniki i materiały zużywalne do badań</w:t>
            </w:r>
          </w:p>
        </w:tc>
      </w:tr>
      <w:tr w:rsidR="00DF6F81" w14:paraId="59AB2BCF" w14:textId="77777777" w:rsidTr="00EB304E">
        <w:trPr>
          <w:trHeight w:val="2445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F1C6E0B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0B66175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oznaczenia</w:t>
            </w:r>
          </w:p>
          <w:p w14:paraId="0FC58798" w14:textId="77777777" w:rsidR="00DF6F81" w:rsidRDefault="00DF6F81">
            <w:pPr>
              <w:spacing w:after="0" w:line="240" w:lineRule="auto"/>
              <w:jc w:val="center"/>
              <w:rPr>
                <w:rFonts w:hint="eastAsia"/>
              </w:rPr>
            </w:pPr>
          </w:p>
          <w:p w14:paraId="27EF8DA4" w14:textId="77777777" w:rsidR="00DF6F81" w:rsidRDefault="00DF6F81">
            <w:pPr>
              <w:spacing w:after="0" w:line="240" w:lineRule="auto"/>
              <w:jc w:val="center"/>
              <w:rPr>
                <w:rFonts w:hint="eastAsia"/>
              </w:rPr>
            </w:pPr>
          </w:p>
          <w:p w14:paraId="2C1981A1" w14:textId="77777777" w:rsidR="00DF6F81" w:rsidRDefault="00DF6F81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98EC80A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oznaczeń</w:t>
            </w:r>
          </w:p>
          <w:p w14:paraId="259D1D92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/36 miesięcy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7844022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Producent  oraz numer katalogowy</w:t>
            </w:r>
          </w:p>
          <w:p w14:paraId="479D26E0" w14:textId="77777777" w:rsidR="00DF6F81" w:rsidRDefault="00DF6F81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2E946FF" w14:textId="77777777" w:rsidR="00DF6F81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handlowa odczynnika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A55ACDA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Wielkość opakowania</w:t>
            </w:r>
          </w:p>
          <w:p w14:paraId="43D53017" w14:textId="77777777" w:rsidR="00DF6F81" w:rsidRDefault="00DF6F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4A2B6CC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testów w jednym opakowaniu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14BA526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Oferowana ilość pełnych opakowań/36 miesięcy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E0B7201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jedn. netto/</w:t>
            </w:r>
          </w:p>
          <w:p w14:paraId="782169F9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opak. w zł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4EB7EF4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Stawka podatku VAT (%)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972161B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  <w:p w14:paraId="38C6DDE1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 za  1 opak. w zł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03AD2EF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  <w:p w14:paraId="2BBAFEA1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 w skali 36 miesięcy w zł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FC73E3B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w skali 36 miesięcy           w zł</w:t>
            </w:r>
          </w:p>
        </w:tc>
      </w:tr>
      <w:tr w:rsidR="00DF6F81" w14:paraId="37CA10F2" w14:textId="77777777" w:rsidTr="00EB304E">
        <w:trPr>
          <w:trHeight w:val="380"/>
        </w:trPr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6BC7DE4" w14:textId="77777777" w:rsidR="00DF6F81" w:rsidRDefault="00000000">
            <w:pPr>
              <w:spacing w:after="0" w:line="240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5214" w:type="dxa"/>
            <w:gridSpan w:val="1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8365790" w14:textId="77777777" w:rsidR="00DF6F81" w:rsidRDefault="00000000">
            <w:pPr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</w:rPr>
              <w:t>ODCZYNNIKI</w:t>
            </w:r>
          </w:p>
        </w:tc>
      </w:tr>
      <w:tr w:rsidR="00DF6F81" w14:paraId="4907A33C" w14:textId="77777777" w:rsidTr="00EB304E">
        <w:trPr>
          <w:trHeight w:val="610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DF8E163" w14:textId="77777777" w:rsidR="00DF6F81" w:rsidRDefault="00000000">
            <w:pPr>
              <w:tabs>
                <w:tab w:val="left" w:pos="53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FEB8C20" w14:textId="77777777" w:rsidR="00DF6F81" w:rsidRDefault="00000000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Wskaźnik protrombinowy PT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A6B7672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7ABF6EB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B2C4074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BB18CFE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57AA0A7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C71D8DF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699B150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1341CC9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74112E1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67DFCA2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A51A3DA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F81" w14:paraId="1F75A908" w14:textId="77777777" w:rsidTr="00EB304E">
        <w:trPr>
          <w:trHeight w:val="518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50E01C0" w14:textId="77777777" w:rsidR="00DF6F81" w:rsidRDefault="00000000">
            <w:pPr>
              <w:tabs>
                <w:tab w:val="left" w:pos="536"/>
              </w:tabs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565EB21" w14:textId="77777777" w:rsidR="00DF6F81" w:rsidRDefault="00000000">
            <w:pPr>
              <w:pStyle w:val="Standard"/>
            </w:pPr>
            <w:r>
              <w:rPr>
                <w:rFonts w:cs="Times New Roman"/>
                <w:color w:val="000000"/>
                <w:sz w:val="20"/>
                <w:szCs w:val="20"/>
              </w:rPr>
              <w:t>APTT</w:t>
            </w:r>
          </w:p>
          <w:p w14:paraId="71FA3CA8" w14:textId="77777777" w:rsidR="00DF6F81" w:rsidRDefault="00DF6F81">
            <w:pPr>
              <w:pStyle w:val="Standard"/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7F5F9E9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281234F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F344200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2D4CB99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8937F01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D7C1BB6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D3FE080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69437A2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F273756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E82D73F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C88997F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F81" w14:paraId="5D683426" w14:textId="77777777" w:rsidTr="00EB304E">
        <w:trPr>
          <w:trHeight w:val="559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FE2502C" w14:textId="77777777" w:rsidR="00DF6F81" w:rsidRDefault="00000000">
            <w:pPr>
              <w:tabs>
                <w:tab w:val="left" w:pos="142"/>
                <w:tab w:val="left" w:pos="284"/>
                <w:tab w:val="left" w:pos="1390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82AB800" w14:textId="77777777" w:rsidR="00DF6F81" w:rsidRDefault="00000000">
            <w:pPr>
              <w:pStyle w:val="Standard"/>
            </w:pPr>
            <w:r>
              <w:rPr>
                <w:rFonts w:cs="Times New Roman"/>
                <w:color w:val="000000"/>
                <w:sz w:val="20"/>
                <w:szCs w:val="20"/>
              </w:rPr>
              <w:t>Fibrynogen metodą Clausa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9E18FFA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D5D113C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6AF31A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FD1126" w14:textId="77777777" w:rsidR="00DF6F81" w:rsidRDefault="00DF6F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A87BD71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47B5B56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B6BD06D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227CBCD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BC24805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751CBC6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8032A65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C7E38C2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1546309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F81" w14:paraId="4921E952" w14:textId="77777777" w:rsidTr="00EB304E">
        <w:trPr>
          <w:gridAfter w:val="1"/>
          <w:wAfter w:w="24" w:type="dxa"/>
          <w:trHeight w:val="419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1A57485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519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373B635" w14:textId="77777777" w:rsidR="00DF6F81" w:rsidRDefault="00000000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MATERIAŁY KONTROLNE</w:t>
            </w:r>
          </w:p>
        </w:tc>
      </w:tr>
      <w:tr w:rsidR="00DF6F81" w14:paraId="578C04F2" w14:textId="77777777" w:rsidTr="00EB304E">
        <w:trPr>
          <w:trHeight w:val="443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500BA78" w14:textId="77777777" w:rsidR="00DF6F81" w:rsidRDefault="00DF6F8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7FE529A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2B3C2F2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54AB86B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E91E079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D5D68AF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385DC8A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16A613E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9214976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D0C07B6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190B4C5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773D9BD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274D7EB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6F81" w14:paraId="64D0E702" w14:textId="77777777" w:rsidTr="00EB304E">
        <w:trPr>
          <w:trHeight w:val="407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1A6A90F" w14:textId="77777777" w:rsidR="00DF6F81" w:rsidRDefault="00DF6F8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1B07991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A3496B4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E8647DD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07FC645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0E62EDE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9A0C068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70233BD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A87D152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77613B4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7DE9CDB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2346DCD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0652F36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6F81" w14:paraId="6180FF0D" w14:textId="77777777" w:rsidTr="00EB304E">
        <w:trPr>
          <w:trHeight w:val="402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D3B2100" w14:textId="77777777" w:rsidR="00DF6F81" w:rsidRDefault="00DF6F8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06DDEB5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2059A33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BF96534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9AC4B17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1C98AF8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BE52F39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251838A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C2FF2D8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683F44E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F4028C6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B68F35B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44CCDD4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6F81" w14:paraId="422B17C3" w14:textId="77777777" w:rsidTr="00EB304E">
        <w:trPr>
          <w:gridAfter w:val="1"/>
          <w:wAfter w:w="24" w:type="dxa"/>
          <w:trHeight w:val="402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CC5890A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519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1270D04" w14:textId="77777777" w:rsidR="00DF6F81" w:rsidRDefault="00000000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KALIBRATORY</w:t>
            </w:r>
          </w:p>
        </w:tc>
      </w:tr>
      <w:tr w:rsidR="00DF6F81" w14:paraId="731CAD2A" w14:textId="77777777" w:rsidTr="00EB304E">
        <w:trPr>
          <w:trHeight w:val="402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A3B6E5B" w14:textId="77777777" w:rsidR="00DF6F81" w:rsidRDefault="00DF6F8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5055CB9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9C2D981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31F21D3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C616E12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0C8A140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BDEDFB3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038D2DB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EFE0D12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34872DB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D6B3D8F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625767B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63F3D39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6F81" w14:paraId="4DBFF351" w14:textId="77777777" w:rsidTr="00EB304E">
        <w:trPr>
          <w:trHeight w:val="402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E2C0F08" w14:textId="77777777" w:rsidR="00DF6F81" w:rsidRDefault="00DF6F8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B497999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CCADEA9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DCCF1CF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A6541C8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999563E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A8E7864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6AD7570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77F0CC0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018EB07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6FD5E1D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11027AC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3CEC09C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6F81" w14:paraId="1C26E71B" w14:textId="77777777" w:rsidTr="00EB304E">
        <w:trPr>
          <w:trHeight w:val="402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7E651AD" w14:textId="77777777" w:rsidR="00DF6F81" w:rsidRDefault="00DF6F8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9D83F3A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7FE64B2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569C539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5BFFD44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163E036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F9D4E8A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0DAAC39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00DC101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AB202FB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A2912D5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4C4269B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409EF1C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6F81" w14:paraId="18D4C48F" w14:textId="77777777" w:rsidTr="00EB304E">
        <w:trPr>
          <w:gridAfter w:val="1"/>
          <w:wAfter w:w="24" w:type="dxa"/>
          <w:trHeight w:val="402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B7CB9CC" w14:textId="77777777" w:rsidR="00DF6F81" w:rsidRDefault="00000000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519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AF0896C" w14:textId="77777777" w:rsidR="00DF6F81" w:rsidRDefault="00000000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MATERIAŁY ZUŻYWALNE I EKSPLOATACYJNE</w:t>
            </w:r>
          </w:p>
        </w:tc>
      </w:tr>
      <w:tr w:rsidR="00DF6F81" w14:paraId="5E33B9A4" w14:textId="77777777" w:rsidTr="00EB304E">
        <w:trPr>
          <w:trHeight w:val="402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5857100" w14:textId="77777777" w:rsidR="00DF6F81" w:rsidRDefault="00DF6F8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B4CD8AD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E215039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F0F5959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AE37F7B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49E447D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6B628BA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545660C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268CB95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956B1EE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DF49DAD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C51D8BF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AF4D8F3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6F81" w14:paraId="073E7942" w14:textId="77777777" w:rsidTr="00EB304E">
        <w:trPr>
          <w:trHeight w:val="402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165C0D8" w14:textId="77777777" w:rsidR="00DF6F81" w:rsidRDefault="00DF6F8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7A3C00A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00B0180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1453D7A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8545114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5B74B5A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3D2826E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DE27B6C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4A5A052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1044B92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CD3FB73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B625BB2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7648B3E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6F81" w14:paraId="6B3C7E53" w14:textId="77777777" w:rsidTr="00EB304E">
        <w:trPr>
          <w:trHeight w:val="402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2BE8124" w14:textId="77777777" w:rsidR="00DF6F81" w:rsidRDefault="00DF6F8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16D0357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E260277" w14:textId="77777777" w:rsidR="00DF6F81" w:rsidRDefault="00DF6F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3396241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B7B14FB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BE0B1F5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617ED82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EFF3E1C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0FEA69F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44ACB32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462282B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4ABA0E2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747DED6" w14:textId="77777777" w:rsidR="00DF6F81" w:rsidRDefault="00DF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AC7140B" w14:textId="77777777" w:rsidR="00DF6F81" w:rsidRDefault="00DF6F81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A4DD745" w14:textId="66CDADFA" w:rsidR="00DF6F81" w:rsidRDefault="001D7D18" w:rsidP="001D7D18">
      <w:pPr>
        <w:pStyle w:val="Standard"/>
        <w:spacing w:line="276" w:lineRule="auto"/>
      </w:pPr>
      <w:r>
        <w:rPr>
          <w:b/>
          <w:bCs/>
          <w:lang w:eastAsia="pl-PL"/>
        </w:rPr>
        <w:t>INFORMACJE  SZCZEGÓŁOWE  DO  SPORZĄDZENIA OFERTY:</w:t>
      </w:r>
      <w:r>
        <w:rPr>
          <w:b/>
          <w:bCs/>
          <w:lang w:eastAsia="pl-PL"/>
        </w:rPr>
        <w:br/>
      </w:r>
      <w:r>
        <w:t>1. Dla wszystkich trzech parametrów do podanej ilości wykonywanych badań należy doliczyć badania kontroli wewnętrznej, wykonywane codziennie (7 dni w tygodniu) na 2 poziomach.</w:t>
      </w:r>
    </w:p>
    <w:p w14:paraId="47485067" w14:textId="77777777" w:rsidR="00DF6F81" w:rsidRDefault="00000000">
      <w:pPr>
        <w:pStyle w:val="Standard"/>
        <w:spacing w:line="276" w:lineRule="auto"/>
        <w:jc w:val="both"/>
      </w:pPr>
      <w:r>
        <w:t>2. Dla wszystkich trzech parametrów, należy również uwzględnić dodatkowe zużycie odczynnika spowodowane koniecznością powtórzeń                            w przypadku wyników skrajnie patologicznych (2% podanej wartości).</w:t>
      </w:r>
    </w:p>
    <w:p w14:paraId="3C414D32" w14:textId="77777777" w:rsidR="00DF6F81" w:rsidRDefault="00000000">
      <w:pPr>
        <w:pStyle w:val="Standard"/>
        <w:spacing w:line="276" w:lineRule="auto"/>
        <w:jc w:val="both"/>
      </w:pPr>
      <w:r>
        <w:t>3. Dla wszystkich parametrów zapewnienie udziału w zewnętrznej kontroli jakości, co najmni</w:t>
      </w:r>
      <w:r>
        <w:rPr>
          <w:highlight w:val="white"/>
        </w:rPr>
        <w:t>ej 2 razy w</w:t>
      </w:r>
      <w:r>
        <w:t xml:space="preserve"> roku zakończonej uzyskaniem certyfikatu (należy uwzględnić dodatkowe zużycie odczynnika spowodowane koniecznością wykonania oznaczeń w zewnętrznym materiale kontrolnym).</w:t>
      </w:r>
    </w:p>
    <w:p w14:paraId="303B3F79" w14:textId="77777777" w:rsidR="00DF6F81" w:rsidRDefault="00000000">
      <w:pPr>
        <w:pStyle w:val="Standard"/>
        <w:spacing w:line="276" w:lineRule="auto"/>
        <w:jc w:val="both"/>
      </w:pPr>
      <w:r>
        <w:t xml:space="preserve">4. Dla wszystkich parametrów należy również uwzględnić dodatkowe zużycie odczynnika spowodowane koniecznością wykonania oznaczeń kalibracyjnych przez cały okres trwania umowy.                                                                                                                                                                     </w:t>
      </w:r>
    </w:p>
    <w:p w14:paraId="6BFEC34C" w14:textId="77777777" w:rsidR="00DF6F81" w:rsidRDefault="00000000">
      <w:pPr>
        <w:pStyle w:val="Standard"/>
        <w:spacing w:line="276" w:lineRule="auto"/>
        <w:jc w:val="both"/>
      </w:pPr>
      <w:r>
        <w:t>5. Należy zaoferować taką ilość odczynników, która zapewni wykonanie przedstawionych w tabeli ilości badań, z uwzględnieniem terminu ważności po otwarciu i wstawieniu na pokład analizatora, zgodnie z oficjalną ulotką od producenta, ilości testów z przeznaczeniem na kalibrację, kontrolę jakości badań wewnątrz i zewnątrz laboratoryjną oraz powtórzeń (2% dla każdego testu).</w:t>
      </w:r>
    </w:p>
    <w:p w14:paraId="2797193F" w14:textId="77777777" w:rsidR="00DF6F81" w:rsidRDefault="00000000">
      <w:pPr>
        <w:pStyle w:val="Standard"/>
        <w:spacing w:line="276" w:lineRule="auto"/>
        <w:jc w:val="both"/>
      </w:pPr>
      <w:r>
        <w:t xml:space="preserve">6. W przypadku wielkości opakowań nie odpowiadającej końcowej ilości badań, należy zaokrąglić do pełnego opakowania w górę biorąc pod uwagę trwałość odczynników, kalibratorów i materiałów kontrolnych po otwarciu, zgodnie z oficjalną ulotką producenta, którą należy dołączyć do oferty.            </w:t>
      </w:r>
    </w:p>
    <w:p w14:paraId="6AB0493F" w14:textId="28AB88B0" w:rsidR="00DF6F81" w:rsidRDefault="00000000">
      <w:pPr>
        <w:pStyle w:val="Standard"/>
        <w:spacing w:line="276" w:lineRule="auto"/>
        <w:jc w:val="both"/>
      </w:pPr>
      <w:r>
        <w:t xml:space="preserve">7. Zachowanie tej samej serii odczynników nie krócej niż 6 miesięcy, </w:t>
      </w:r>
      <w:r w:rsidR="00EB304E">
        <w:t xml:space="preserve">natomiast </w:t>
      </w:r>
      <w:r>
        <w:t>materiałów kontrolnych z tym samym numerem LOT przez okres 1 roku.</w:t>
      </w:r>
    </w:p>
    <w:p w14:paraId="3099E8DA" w14:textId="38DF5CF5" w:rsidR="00DF6F81" w:rsidRDefault="00EB304E">
      <w:pPr>
        <w:pStyle w:val="Standard"/>
        <w:spacing w:line="276" w:lineRule="auto"/>
      </w:pPr>
      <w:r>
        <w:t>8. Ilość zaoferowanego odczynnika musi zapewnić wykonanie wszystkich oznaczeń zgodnie z metodyką pracy analizatora.</w:t>
      </w:r>
    </w:p>
    <w:p w14:paraId="1B86C458" w14:textId="79204A31" w:rsidR="00DF6F81" w:rsidRDefault="00EB304E">
      <w:pPr>
        <w:pStyle w:val="Standard"/>
        <w:spacing w:line="276" w:lineRule="auto"/>
        <w:jc w:val="both"/>
      </w:pPr>
      <w:r>
        <w:t>9. Nie ujęcie jakiegokolwiek elementu niezbędnego do wykonania badania lub ujęcie niedostatecznej ilości, skutkować będzie dostarczeniem brakujących składników na koszt Wykonawcy w ciągu całego okresu trwania umowy.</w:t>
      </w:r>
    </w:p>
    <w:p w14:paraId="66CB3102" w14:textId="77777777" w:rsidR="004D4B00" w:rsidRDefault="004D4B00">
      <w:pPr>
        <w:pStyle w:val="Standard"/>
        <w:spacing w:line="276" w:lineRule="auto"/>
        <w:jc w:val="both"/>
      </w:pPr>
    </w:p>
    <w:p w14:paraId="5798A320" w14:textId="4DB8D961" w:rsidR="001D7D18" w:rsidRPr="00916505" w:rsidRDefault="001D7D18" w:rsidP="001D7D18">
      <w:pPr>
        <w:pStyle w:val="Standard"/>
        <w:numPr>
          <w:ilvl w:val="0"/>
          <w:numId w:val="3"/>
        </w:numPr>
        <w:tabs>
          <w:tab w:val="left" w:pos="284"/>
        </w:tabs>
        <w:overflowPunct w:val="0"/>
        <w:rPr>
          <w:b/>
          <w:bCs/>
          <w:color w:val="000000"/>
          <w:sz w:val="22"/>
          <w:szCs w:val="22"/>
        </w:rPr>
      </w:pPr>
      <w:r w:rsidRPr="00916505">
        <w:rPr>
          <w:b/>
          <w:bCs/>
          <w:color w:val="000000"/>
          <w:sz w:val="22"/>
          <w:szCs w:val="22"/>
        </w:rPr>
        <w:lastRenderedPageBreak/>
        <w:t>Najem analizatora do badań koagulologicznych:</w:t>
      </w:r>
    </w:p>
    <w:p w14:paraId="15B6DCC4" w14:textId="77777777" w:rsidR="001D7D18" w:rsidRDefault="001D7D18" w:rsidP="001D7D18">
      <w:pPr>
        <w:pStyle w:val="Standard"/>
        <w:rPr>
          <w:b/>
          <w:bCs/>
          <w:color w:val="000000"/>
        </w:rPr>
      </w:pPr>
    </w:p>
    <w:tbl>
      <w:tblPr>
        <w:tblW w:w="13892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602"/>
        <w:gridCol w:w="2413"/>
        <w:gridCol w:w="2401"/>
        <w:gridCol w:w="2806"/>
        <w:gridCol w:w="2843"/>
        <w:gridCol w:w="2827"/>
      </w:tblGrid>
      <w:tr w:rsidR="001D7D18" w14:paraId="7A358A53" w14:textId="77777777" w:rsidTr="004B228F">
        <w:tc>
          <w:tcPr>
            <w:tcW w:w="1389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3401263" w14:textId="77777777" w:rsidR="001D7D18" w:rsidRDefault="001D7D18" w:rsidP="004B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C0E28DE" w14:textId="77777777" w:rsidR="001D7D18" w:rsidRPr="0081400C" w:rsidRDefault="001D7D18" w:rsidP="004B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00C">
              <w:rPr>
                <w:rFonts w:ascii="Times New Roman" w:hAnsi="Times New Roman" w:cs="Times New Roman"/>
                <w:b/>
              </w:rPr>
              <w:t>Najem analizatora</w:t>
            </w:r>
          </w:p>
          <w:p w14:paraId="7642C2BC" w14:textId="77777777" w:rsidR="001D7D18" w:rsidRDefault="001D7D18" w:rsidP="004B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D18" w14:paraId="165B0908" w14:textId="77777777" w:rsidTr="004B228F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73087EDF" w14:textId="77777777" w:rsidR="001D7D18" w:rsidRDefault="001D7D18" w:rsidP="004B2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27F8206F" w14:textId="77777777" w:rsidR="001D7D18" w:rsidRDefault="001D7D18" w:rsidP="004B2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7500F9B1" w14:textId="77777777" w:rsidR="001D7D18" w:rsidRDefault="001D7D18" w:rsidP="004B2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za 1 m-c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4178046B" w14:textId="77777777" w:rsidR="001D7D18" w:rsidRDefault="001D7D18" w:rsidP="004B228F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Wartość netto za 36 m-cy</w:t>
            </w: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344E664C" w14:textId="77777777" w:rsidR="001D7D18" w:rsidRDefault="001D7D18" w:rsidP="004B2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podatku VAT (%)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3EB73AE4" w14:textId="77777777" w:rsidR="001D7D18" w:rsidRDefault="001D7D18" w:rsidP="004B228F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Wartość brutto za 36 m-cy</w:t>
            </w:r>
          </w:p>
        </w:tc>
      </w:tr>
      <w:tr w:rsidR="001D7D18" w14:paraId="48B4212A" w14:textId="77777777" w:rsidTr="004B228F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D764755" w14:textId="77777777" w:rsidR="001D7D18" w:rsidRDefault="001D7D18" w:rsidP="004B2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9B5008" w14:textId="77777777" w:rsidR="001D7D18" w:rsidRDefault="001D7D18" w:rsidP="004B2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A5A4009" w14:textId="77777777" w:rsidR="001D7D18" w:rsidRDefault="001D7D18" w:rsidP="004B2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357804D" w14:textId="4BEA2268" w:rsidR="001D7D18" w:rsidRDefault="001D7D18" w:rsidP="004B2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Opłata </w:t>
            </w:r>
            <w:r w:rsidR="00E025D5">
              <w:rPr>
                <w:rFonts w:ascii="Times New Roman" w:hAnsi="Times New Roman" w:cs="Times New Roman"/>
              </w:rPr>
              <w:t>czynszowa</w:t>
            </w:r>
          </w:p>
          <w:p w14:paraId="4EE1B415" w14:textId="77777777" w:rsidR="001D7D18" w:rsidRDefault="001D7D18" w:rsidP="004B2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3C6669D" w14:textId="77777777" w:rsidR="001D7D18" w:rsidRDefault="001D7D18" w:rsidP="004B2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D5B7ED6" w14:textId="77777777" w:rsidR="001D7D18" w:rsidRDefault="001D7D18" w:rsidP="004B2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A1D9D81" w14:textId="77777777" w:rsidR="001D7D18" w:rsidRDefault="001D7D18" w:rsidP="004B2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D301576" w14:textId="77777777" w:rsidR="001D7D18" w:rsidRDefault="001D7D18" w:rsidP="004B2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169252B" w14:textId="77777777" w:rsidR="001D7D18" w:rsidRDefault="001D7D18" w:rsidP="001D7D18">
      <w:pPr>
        <w:jc w:val="both"/>
        <w:rPr>
          <w:rFonts w:ascii="Times New Roman" w:hAnsi="Times New Roman" w:cs="Times New Roman"/>
          <w:b/>
        </w:rPr>
      </w:pPr>
    </w:p>
    <w:p w14:paraId="79C3C573" w14:textId="77777777" w:rsidR="001D7D18" w:rsidRDefault="001D7D18" w:rsidP="001D7D18">
      <w:pPr>
        <w:pStyle w:val="Standard"/>
        <w:rPr>
          <w:b/>
          <w:bCs/>
          <w:color w:val="000000"/>
        </w:rPr>
      </w:pPr>
    </w:p>
    <w:p w14:paraId="667ABD05" w14:textId="502B6F59" w:rsidR="001D7D18" w:rsidRPr="00916505" w:rsidRDefault="001D7D18" w:rsidP="001D7D18">
      <w:pPr>
        <w:pStyle w:val="Standard"/>
        <w:rPr>
          <w:sz w:val="22"/>
          <w:szCs w:val="22"/>
        </w:rPr>
      </w:pPr>
      <w:r w:rsidRPr="00916505">
        <w:rPr>
          <w:b/>
          <w:bCs/>
          <w:color w:val="000000"/>
          <w:sz w:val="22"/>
          <w:szCs w:val="22"/>
        </w:rPr>
        <w:t>Informacje dotyczące oferowanego analizatora koagulologicznego</w:t>
      </w:r>
    </w:p>
    <w:tbl>
      <w:tblPr>
        <w:tblW w:w="13892" w:type="dxa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29"/>
        <w:gridCol w:w="11363"/>
      </w:tblGrid>
      <w:tr w:rsidR="001D7D18" w14:paraId="1BA66D19" w14:textId="77777777" w:rsidTr="004B228F">
        <w:trPr>
          <w:trHeight w:val="276"/>
        </w:trPr>
        <w:tc>
          <w:tcPr>
            <w:tcW w:w="2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DB2468E" w14:textId="77777777" w:rsidR="001D7D18" w:rsidRDefault="001D7D18" w:rsidP="004B228F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B4971FB" w14:textId="77777777" w:rsidR="001D7D18" w:rsidRPr="0081400C" w:rsidRDefault="001D7D18" w:rsidP="004B228F">
            <w:pPr>
              <w:pStyle w:val="Standard"/>
              <w:jc w:val="center"/>
            </w:pPr>
            <w:r w:rsidRPr="0081400C">
              <w:rPr>
                <w:color w:val="000000"/>
              </w:rPr>
              <w:t>Analizator</w:t>
            </w:r>
          </w:p>
        </w:tc>
      </w:tr>
      <w:tr w:rsidR="001D7D18" w14:paraId="1F4CA1AC" w14:textId="77777777" w:rsidTr="004B228F">
        <w:trPr>
          <w:trHeight w:val="148"/>
        </w:trPr>
        <w:tc>
          <w:tcPr>
            <w:tcW w:w="2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AB4136D" w14:textId="77777777" w:rsidR="001D7D18" w:rsidRDefault="001D7D18" w:rsidP="004B228F">
            <w:pPr>
              <w:rPr>
                <w:rFonts w:hint="eastAsia"/>
              </w:rPr>
            </w:pPr>
          </w:p>
        </w:tc>
        <w:tc>
          <w:tcPr>
            <w:tcW w:w="1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95A110B" w14:textId="77777777" w:rsidR="001D7D18" w:rsidRPr="0081400C" w:rsidRDefault="001D7D18" w:rsidP="004B228F">
            <w:pPr>
              <w:pStyle w:val="Standard"/>
              <w:jc w:val="center"/>
            </w:pPr>
            <w:r w:rsidRPr="0081400C">
              <w:rPr>
                <w:color w:val="000000"/>
              </w:rPr>
              <w:t>Dane</w:t>
            </w:r>
          </w:p>
        </w:tc>
      </w:tr>
      <w:tr w:rsidR="001D7D18" w14:paraId="6AAB1D91" w14:textId="77777777" w:rsidTr="004B228F">
        <w:trPr>
          <w:trHeight w:val="276"/>
        </w:trPr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9E312AF" w14:textId="77777777" w:rsidR="001D7D18" w:rsidRPr="0081400C" w:rsidRDefault="001D7D18" w:rsidP="004B228F">
            <w:pPr>
              <w:pStyle w:val="Standard"/>
            </w:pPr>
            <w:r w:rsidRPr="0081400C">
              <w:rPr>
                <w:color w:val="000000"/>
              </w:rPr>
              <w:t>Nazwa i typ</w:t>
            </w:r>
          </w:p>
        </w:tc>
        <w:tc>
          <w:tcPr>
            <w:tcW w:w="1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7509D2F" w14:textId="77777777" w:rsidR="001D7D18" w:rsidRDefault="001D7D18" w:rsidP="004B228F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D7D18" w14:paraId="251E5C06" w14:textId="77777777" w:rsidTr="004B228F">
        <w:trPr>
          <w:trHeight w:val="276"/>
        </w:trPr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19A2981" w14:textId="77777777" w:rsidR="001D7D18" w:rsidRPr="0081400C" w:rsidRDefault="001D7D18" w:rsidP="004B228F">
            <w:pPr>
              <w:pStyle w:val="Standard"/>
            </w:pPr>
            <w:r w:rsidRPr="0081400C">
              <w:rPr>
                <w:color w:val="000000"/>
              </w:rPr>
              <w:t>Producent</w:t>
            </w:r>
          </w:p>
        </w:tc>
        <w:tc>
          <w:tcPr>
            <w:tcW w:w="1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2370DEF" w14:textId="77777777" w:rsidR="001D7D18" w:rsidRDefault="001D7D18" w:rsidP="004B228F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D7D18" w14:paraId="1A58093E" w14:textId="77777777" w:rsidTr="004B228F">
        <w:trPr>
          <w:trHeight w:val="276"/>
        </w:trPr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8BD0FA0" w14:textId="77777777" w:rsidR="001D7D18" w:rsidRPr="0081400C" w:rsidRDefault="001D7D18" w:rsidP="004B228F">
            <w:pPr>
              <w:pStyle w:val="Standard"/>
            </w:pPr>
            <w:r w:rsidRPr="0081400C">
              <w:rPr>
                <w:color w:val="000000"/>
              </w:rPr>
              <w:t>Kraj pochodzenia</w:t>
            </w:r>
          </w:p>
        </w:tc>
        <w:tc>
          <w:tcPr>
            <w:tcW w:w="1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80D1E81" w14:textId="77777777" w:rsidR="001D7D18" w:rsidRDefault="001D7D18" w:rsidP="004B228F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D7D18" w14:paraId="31D25418" w14:textId="77777777" w:rsidTr="004B228F">
        <w:trPr>
          <w:trHeight w:val="293"/>
        </w:trPr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E6742DA" w14:textId="77777777" w:rsidR="001D7D18" w:rsidRPr="0081400C" w:rsidRDefault="001D7D18" w:rsidP="004B228F">
            <w:pPr>
              <w:pStyle w:val="Standard"/>
            </w:pPr>
            <w:r w:rsidRPr="0081400C">
              <w:rPr>
                <w:color w:val="000000"/>
              </w:rPr>
              <w:t>Rok produkcji</w:t>
            </w:r>
          </w:p>
        </w:tc>
        <w:tc>
          <w:tcPr>
            <w:tcW w:w="1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A7C68EF" w14:textId="77777777" w:rsidR="001D7D18" w:rsidRDefault="001D7D18" w:rsidP="004B228F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5F592D" w14:paraId="4575E37C" w14:textId="77777777" w:rsidTr="004B228F">
        <w:trPr>
          <w:trHeight w:val="293"/>
        </w:trPr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59BA1AA" w14:textId="6D574CC8" w:rsidR="005F592D" w:rsidRPr="0081400C" w:rsidRDefault="005F592D" w:rsidP="004B228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Klasa wyrobu medycznego</w:t>
            </w:r>
          </w:p>
        </w:tc>
        <w:tc>
          <w:tcPr>
            <w:tcW w:w="1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E95D76B" w14:textId="77777777" w:rsidR="005F592D" w:rsidRDefault="005F592D" w:rsidP="004B228F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52434849" w14:textId="77777777" w:rsidR="00DF6F81" w:rsidRDefault="00DF6F81">
      <w:pPr>
        <w:pStyle w:val="Standard"/>
      </w:pPr>
    </w:p>
    <w:p w14:paraId="7A38F893" w14:textId="77777777" w:rsidR="00DF6F81" w:rsidRDefault="00DF6F81">
      <w:pPr>
        <w:pStyle w:val="Standard"/>
      </w:pPr>
    </w:p>
    <w:tbl>
      <w:tblPr>
        <w:tblW w:w="15095" w:type="dxa"/>
        <w:tblInd w:w="-4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8937"/>
        <w:gridCol w:w="1816"/>
        <w:gridCol w:w="2842"/>
      </w:tblGrid>
      <w:tr w:rsidR="00DF6F81" w14:paraId="48FAB2BC" w14:textId="77777777">
        <w:trPr>
          <w:cantSplit/>
          <w:trHeight w:val="988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6A51A5B" w14:textId="77777777" w:rsidR="00DF6F81" w:rsidRDefault="00000000">
            <w:pPr>
              <w:pStyle w:val="Standard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6F1181C" w14:textId="44E7C1D7" w:rsidR="00DF6F81" w:rsidRDefault="00000000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PARAMETR</w:t>
            </w:r>
            <w:r w:rsidR="001D7D18">
              <w:rPr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D7D18">
              <w:rPr>
                <w:b/>
                <w:bCs/>
                <w:color w:val="000000"/>
                <w:sz w:val="22"/>
                <w:szCs w:val="22"/>
              </w:rPr>
              <w:t>TECHNICZNE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5A36B82C" w14:textId="77777777" w:rsidR="00DF6F81" w:rsidRDefault="00DF6F8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0444D33" w14:textId="77777777" w:rsidR="00DF6F81" w:rsidRDefault="00DF6F8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7524F81" w14:textId="77777777" w:rsidR="00DF6F81" w:rsidRDefault="00000000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WYMÓG</w:t>
            </w:r>
          </w:p>
          <w:p w14:paraId="0BC0E7A0" w14:textId="77777777" w:rsidR="00DF6F81" w:rsidRDefault="00DF6F81">
            <w:pPr>
              <w:pStyle w:val="Standard"/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282AC3C" w14:textId="77777777" w:rsidR="00DF6F81" w:rsidRDefault="00DF6F8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A163BBB" w14:textId="2BF40B12" w:rsidR="00DF6F81" w:rsidRDefault="00000000">
            <w:pPr>
              <w:pStyle w:val="Standard"/>
              <w:spacing w:after="20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Informacja o spełnianiu warunku granicznego - należy wpisać słowo „TAK” lub „NIE”</w:t>
            </w:r>
            <w:r w:rsidR="00216E6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1FE6F24" w14:textId="77777777" w:rsidR="00DF6F81" w:rsidRDefault="00DF6F81">
            <w:pPr>
              <w:pStyle w:val="Standard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DF6F81" w14:paraId="421CA95E" w14:textId="77777777">
        <w:trPr>
          <w:trHeight w:val="344"/>
        </w:trPr>
        <w:tc>
          <w:tcPr>
            <w:tcW w:w="150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4A7BD79" w14:textId="77777777" w:rsidR="00DF6F81" w:rsidRDefault="00000000">
            <w:pPr>
              <w:pStyle w:val="Standard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WYMAGANIA SZCZEGÓŁOWE</w:t>
            </w:r>
          </w:p>
        </w:tc>
      </w:tr>
      <w:tr w:rsidR="00DF6F81" w14:paraId="11E0DA74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09A4FE4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AF7C861" w14:textId="77777777" w:rsidR="00DF6F81" w:rsidRDefault="00000000">
            <w:pPr>
              <w:pStyle w:val="Standard"/>
              <w:tabs>
                <w:tab w:val="left" w:pos="6192"/>
              </w:tabs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Analizator fabrycznie nowy lub używany nie starszy niż </w:t>
            </w:r>
            <w:r>
              <w:rPr>
                <w:rFonts w:cs="Times New Roman"/>
                <w:sz w:val="22"/>
                <w:szCs w:val="22"/>
                <w:highlight w:val="white"/>
              </w:rPr>
              <w:t xml:space="preserve">z 2020 </w:t>
            </w:r>
            <w:r>
              <w:rPr>
                <w:rFonts w:cs="Times New Roman"/>
                <w:sz w:val="22"/>
                <w:szCs w:val="22"/>
              </w:rPr>
              <w:t>r. (posiadający udokumentowany przegląd serwisowy wraz z udokumentowaną wymianą części podlegających okresowym wymianom lub zużyciu).</w:t>
            </w:r>
          </w:p>
          <w:p w14:paraId="2ECEEFF4" w14:textId="77777777" w:rsidR="00DF6F81" w:rsidRDefault="00000000">
            <w:pPr>
              <w:pStyle w:val="Standard"/>
              <w:tabs>
                <w:tab w:val="left" w:pos="6192"/>
              </w:tabs>
              <w:jc w:val="both"/>
            </w:pPr>
            <w:r>
              <w:rPr>
                <w:rFonts w:cs="Times New Roman"/>
                <w:sz w:val="22"/>
                <w:szCs w:val="22"/>
              </w:rPr>
              <w:t>Zamawiający nie dopuszcza analizatora regenerowanego lub odtworzonego.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3D83EC1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29EC4729" w14:textId="4C5982FC" w:rsidR="00DF6F81" w:rsidRDefault="00DF6F81">
            <w:pPr>
              <w:pStyle w:val="Standard"/>
              <w:jc w:val="center"/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872A996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6E1DE33B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A294A63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D17A54A" w14:textId="77777777" w:rsidR="00DF6F81" w:rsidRDefault="00000000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Analizator z możliwością wykonania pomiaru metodą optyczną.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F2CBBF6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233890F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7306D466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BA34606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1C203C3" w14:textId="77777777" w:rsidR="00DF6F81" w:rsidRDefault="00000000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Zakres wykonywanych badań: PT z automatycznym wyliczeniem INR, APTT</w:t>
            </w:r>
            <w:r>
              <w:rPr>
                <w:rFonts w:cs="Times New Roman"/>
                <w:sz w:val="22"/>
                <w:szCs w:val="22"/>
              </w:rPr>
              <w:t>, Fibrynogen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metodą Claussa. Możliwość poszerzenia w przyszłości zakresu wykonywanych badań.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B17106D" w14:textId="77777777" w:rsidR="00DF6F81" w:rsidRDefault="00DF6F81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1EDE1578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48EA5756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12567AA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4706DA7D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0F3F9E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C088643" w14:textId="77777777" w:rsidR="00DF6F81" w:rsidRDefault="00000000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Analizator posiadający oprogramowanie w języku polskim z możliwością podawania wyniku w dowolnej formie i w dowolnych jednostkach.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E138776" w14:textId="77777777" w:rsidR="00DF6F81" w:rsidRDefault="00DF6F81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2E40B2E1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031B22A1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30C3981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0BC0986C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CF8C8F8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F42D0F3" w14:textId="77777777" w:rsidR="00DF6F81" w:rsidRDefault="00000000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Analizator posiadający możliwość zapamiętywania danych wprowadzonych przez użytkownika, krzywych kalibracyjnych oraz wyników badań nawet po wyłączeniu zasilania.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156C1AF" w14:textId="77777777" w:rsidR="00DF6F81" w:rsidRDefault="00DF6F81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58513462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3E537D53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3FBBE4F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50170902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6A411CA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F4B792F" w14:textId="77777777" w:rsidR="00DF6F81" w:rsidRDefault="00000000">
            <w:pPr>
              <w:pStyle w:val="Standard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Analizator posiadający dwukierunkową transmisję danych, z możliwością współpracy z LIS. Koszt podłączenia ponosić będzie Wykonawca. Obecnie laboratorium posiada oprogramowanie firmy ASSECO INFOMEDICA.                                                             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D74AADB" w14:textId="77777777" w:rsidR="00DF6F81" w:rsidRDefault="00DF6F81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5FCB88E5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1E4FA444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05D8DD5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4F78A548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EC16978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CF7EEF7" w14:textId="77777777" w:rsidR="00DF6F81" w:rsidRDefault="00000000">
            <w:pPr>
              <w:pStyle w:val="Standard"/>
              <w:jc w:val="both"/>
            </w:pPr>
            <w:r>
              <w:rPr>
                <w:rFonts w:cs="Times New Roman"/>
                <w:sz w:val="22"/>
                <w:szCs w:val="22"/>
              </w:rPr>
              <w:t>Analizator posiadający możliwość podłączenia czytnika kodów kreskowych. Identyfikacja próbki badanej przy użyciu kodu kreskowego w każdej pozycji rotora lub statywu dedykowanego dla próbek badanych.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E9779C8" w14:textId="77777777" w:rsidR="00DF6F81" w:rsidRDefault="00DF6F81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2427D7D5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278FC89E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2101EC1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75DF4553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269ACD2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B17E330" w14:textId="77777777" w:rsidR="00DF6F81" w:rsidRDefault="00000000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Instrukcja obsługi w zakresie eksploatacji i konserwacji analizatora w języku polskim.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E735552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199CFD10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6A51339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0AA5B378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1737645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58CE4F3" w14:textId="77777777" w:rsidR="00DF6F81" w:rsidRDefault="00000000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Dostawa, instalacja oraz uruchomienie analizatora na koszt Wykonawcy w Laboratorium wskazanym przez Zamawiającego w ciągu 14 dni od momentu podpisania umowy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937F460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52A6E642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7DC5495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0A11ECB5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1E2C62F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3D9A668" w14:textId="77777777" w:rsidR="00DF6F81" w:rsidRDefault="00000000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Analizator wyposażony w UPS zapewniający pracę minimum 20 minut, lub gwarancja bezawaryjnej pracy w przypadku wahania napięcia.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FD1B981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7BC6358B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E0111B9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4522C8C9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CB29107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9729901" w14:textId="77777777" w:rsidR="00DF6F81" w:rsidRDefault="00000000">
            <w:pPr>
              <w:pStyle w:val="Standard"/>
            </w:pPr>
            <w:r>
              <w:rPr>
                <w:rFonts w:cs="Times New Roman"/>
                <w:sz w:val="22"/>
                <w:szCs w:val="22"/>
              </w:rPr>
              <w:t>Automatyczne pobieranie próbek, automatyczne pobieranie kuwet reakcyjnych do bloku pomiarowego i utylizacja kuwet reakcyjnych z bloku pomiarowego.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C647EB9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165E645D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E3CFF81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0E3B6B32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27DA773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8DDE37" w14:textId="77777777" w:rsidR="00DF6F81" w:rsidRDefault="00000000">
            <w:pPr>
              <w:pStyle w:val="Standard"/>
              <w:jc w:val="both"/>
            </w:pPr>
            <w:r>
              <w:rPr>
                <w:rFonts w:cs="Times New Roman"/>
                <w:sz w:val="22"/>
                <w:szCs w:val="22"/>
              </w:rPr>
              <w:t>Czujnik poziomu próbki i odczynników.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292ABFD" w14:textId="77777777" w:rsidR="00DF6F81" w:rsidRDefault="00DF6F81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6FDCD1BD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05672EC8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27A7084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214D84FE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88C1E94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27DDD32" w14:textId="77777777" w:rsidR="00DF6F81" w:rsidRDefault="00000000">
            <w:pPr>
              <w:pStyle w:val="Standard"/>
            </w:pPr>
            <w:r>
              <w:rPr>
                <w:rFonts w:cs="Times New Roman"/>
                <w:sz w:val="22"/>
                <w:szCs w:val="22"/>
              </w:rPr>
              <w:t>Osobne igły do pipetowania próbek i odczynników.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19BA14E" w14:textId="77777777" w:rsidR="00DF6F81" w:rsidRDefault="00DF6F81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0A87F485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1CBC5B39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104696F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06A5EA97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5F3CA8F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4AE9D76" w14:textId="77777777" w:rsidR="00DF6F81" w:rsidRDefault="00000000">
            <w:pPr>
              <w:pStyle w:val="Standard"/>
              <w:jc w:val="both"/>
            </w:pPr>
            <w:r>
              <w:rPr>
                <w:rFonts w:cs="Times New Roman"/>
                <w:sz w:val="22"/>
                <w:szCs w:val="22"/>
              </w:rPr>
              <w:t>Chłodzenie odczynników na pokładzie analizatora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9DBA15E" w14:textId="77777777" w:rsidR="00DF6F81" w:rsidRDefault="00DF6F81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19CA6366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04540824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6C8F684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03A13335" w14:textId="77777777">
        <w:trPr>
          <w:trHeight w:val="344"/>
        </w:trPr>
        <w:tc>
          <w:tcPr>
            <w:tcW w:w="150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4CA6C14" w14:textId="77777777" w:rsidR="00E839AA" w:rsidRDefault="00E839AA">
            <w:pPr>
              <w:pStyle w:val="Standard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14:paraId="327FC0CF" w14:textId="77777777" w:rsidR="00E839AA" w:rsidRDefault="00E839AA">
            <w:pPr>
              <w:pStyle w:val="Standard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14:paraId="26256505" w14:textId="04A113C3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WYMAGANIA OGÓLNE</w:t>
            </w:r>
          </w:p>
        </w:tc>
      </w:tr>
      <w:tr w:rsidR="00DF6F81" w14:paraId="65570875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A36292E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AD6BB00" w14:textId="77777777" w:rsidR="00DF6F81" w:rsidRDefault="00000000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Nie ujęcie jakiegokolwiek elementu niezbędnego do wykonania badania na analizatorze lub ujęcie niedostatecznej ilości, skutkować będzie dostarczeniem brakujących składników na koszt Wykonawcy w ciągu całego okresu trwania umowy</w:t>
            </w:r>
          </w:p>
          <w:p w14:paraId="4AD0E16A" w14:textId="77777777" w:rsidR="00DF6F81" w:rsidRDefault="00DF6F81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A64876F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0DAC84B2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E6B4C33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3495FF80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6EC58BA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414CACF" w14:textId="77777777" w:rsidR="00DF6F81" w:rsidRDefault="00000000">
            <w:pPr>
              <w:pStyle w:val="Standard"/>
              <w:jc w:val="both"/>
            </w:pPr>
            <w:r>
              <w:rPr>
                <w:rFonts w:cs="Times New Roman"/>
              </w:rPr>
              <w:t>Możliwość zgłaszania awarii całodobowo, 7 dni w tygodniu (zgłoszenie dokonywane w formie telefonicznej, e-mail, fax do osoby wskazanej do kontaktu)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CB54EF9" w14:textId="77777777" w:rsidR="00DF6F81" w:rsidRDefault="00DF6F81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02A39641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58C7EF63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9379684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17BA4B38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9779827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C151B62" w14:textId="77777777" w:rsidR="00DF6F81" w:rsidRDefault="00000000">
            <w:pPr>
              <w:pStyle w:val="Standard"/>
              <w:jc w:val="both"/>
            </w:pPr>
            <w:r>
              <w:rPr>
                <w:rFonts w:cs="Times New Roman"/>
                <w:bCs/>
              </w:rPr>
              <w:t>Kontakt z inżynierem serwisowym 7 dni w tygodniu.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0C86B52" w14:textId="77777777" w:rsidR="00DF6F81" w:rsidRDefault="00DF6F81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33CA1835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6B0F86E9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DB79ACB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682225B7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0E46547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50E4F01" w14:textId="77777777" w:rsidR="00DF6F81" w:rsidRDefault="00000000">
            <w:pPr>
              <w:pStyle w:val="Standard"/>
            </w:pPr>
            <w:r>
              <w:rPr>
                <w:rFonts w:cs="Times New Roman"/>
                <w:bCs/>
              </w:rPr>
              <w:t>Wykonawca wskaże imiennie osobę/y do stałych  kontaktów w zakresie obsługi serwisowej.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0F996A9" w14:textId="77777777" w:rsidR="00DF6F81" w:rsidRDefault="00DF6F81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021574D7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0C300C5D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A5709DD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71302DE8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10DDAB1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B8B596C" w14:textId="379236F9" w:rsidR="00DF6F81" w:rsidRDefault="00000000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 xml:space="preserve">Analizator objęty gwarancją oraz serwisem technicznym w ramach umowy </w:t>
            </w:r>
            <w:r w:rsidR="00E025D5">
              <w:rPr>
                <w:rFonts w:cs="Times New Roman"/>
                <w:color w:val="000000"/>
              </w:rPr>
              <w:t>najmu</w:t>
            </w:r>
            <w:r>
              <w:rPr>
                <w:rFonts w:cs="Times New Roman"/>
                <w:color w:val="000000"/>
              </w:rPr>
              <w:t xml:space="preserve"> przez cały okres trwania umowy. </w:t>
            </w:r>
            <w:r w:rsidR="00E025D5">
              <w:rPr>
                <w:rFonts w:cs="Times New Roman"/>
                <w:color w:val="000000"/>
              </w:rPr>
              <w:t>Najem</w:t>
            </w:r>
            <w:r>
              <w:rPr>
                <w:rFonts w:cs="Times New Roman"/>
                <w:color w:val="000000"/>
              </w:rPr>
              <w:t xml:space="preserve"> przez cały okres trwania umowy win</w:t>
            </w:r>
            <w:r w:rsidR="00363BD7">
              <w:rPr>
                <w:rFonts w:cs="Times New Roman"/>
                <w:color w:val="000000"/>
              </w:rPr>
              <w:t>ien</w:t>
            </w:r>
            <w:r>
              <w:rPr>
                <w:rFonts w:cs="Times New Roman"/>
                <w:color w:val="000000"/>
              </w:rPr>
              <w:t xml:space="preserve"> obejmować dostawę, montaż analizatora, przeglądy i niezbędne naprawy z częściami w przypadku awarii, obsług</w:t>
            </w:r>
            <w:r w:rsidR="00363BD7">
              <w:rPr>
                <w:rFonts w:cs="Times New Roman"/>
                <w:color w:val="000000"/>
              </w:rPr>
              <w:t>ę</w:t>
            </w:r>
            <w:r>
              <w:rPr>
                <w:rFonts w:cs="Times New Roman"/>
                <w:color w:val="000000"/>
              </w:rPr>
              <w:t xml:space="preserve"> serwisow</w:t>
            </w:r>
            <w:r w:rsidR="00363BD7">
              <w:rPr>
                <w:rFonts w:cs="Times New Roman"/>
                <w:color w:val="000000"/>
              </w:rPr>
              <w:t>ą</w:t>
            </w:r>
            <w:r>
              <w:rPr>
                <w:rFonts w:cs="Times New Roman"/>
                <w:color w:val="000000"/>
              </w:rPr>
              <w:t>, deinstalacj</w:t>
            </w:r>
            <w:r w:rsidR="00363BD7">
              <w:rPr>
                <w:rFonts w:cs="Times New Roman"/>
                <w:color w:val="000000"/>
              </w:rPr>
              <w:t>ę</w:t>
            </w:r>
            <w:r>
              <w:rPr>
                <w:rFonts w:cs="Times New Roman"/>
                <w:color w:val="000000"/>
              </w:rPr>
              <w:t>, odbiór analizatora po zakończeniu umowy</w:t>
            </w:r>
            <w:r w:rsidR="00363BD7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 xml:space="preserve"> szkolenie z zakresu obsługi oraz konserwacji w miarę potrzeb Zamawiającego oraz niezbędne naprawy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BF242A6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17F3CB69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ECF48FE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323FFA79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05E2460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6A663E6" w14:textId="4302BF84" w:rsidR="00DF6F81" w:rsidRDefault="00000000">
            <w:pPr>
              <w:pStyle w:val="Standard"/>
              <w:jc w:val="both"/>
            </w:pPr>
            <w:r>
              <w:rPr>
                <w:rFonts w:cs="Times New Roman"/>
              </w:rPr>
              <w:t xml:space="preserve">Zamawiający zobowiązany jest do usunięcia awarii </w:t>
            </w:r>
            <w:r w:rsidR="00363BD7">
              <w:rPr>
                <w:rFonts w:cs="Times New Roman"/>
              </w:rPr>
              <w:t>w ciągu</w:t>
            </w:r>
            <w:r>
              <w:rPr>
                <w:rFonts w:cs="Times New Roman"/>
              </w:rPr>
              <w:t xml:space="preserve"> 24 godzin od chwili jej zgłoszenia telefonicznego lub pisemnego za pomocą wiadomości fax lub email.</w:t>
            </w:r>
          </w:p>
          <w:p w14:paraId="08532D0C" w14:textId="77777777" w:rsidR="00DF6F81" w:rsidRDefault="00000000">
            <w:pPr>
              <w:pStyle w:val="Standard"/>
              <w:jc w:val="both"/>
            </w:pPr>
            <w:r>
              <w:rPr>
                <w:rFonts w:cs="Times New Roman"/>
              </w:rPr>
              <w:t>W przypadku nie usunięcia awarii w ciągu 24 godzin od momentu zgłoszenia, Wykonawca pokrywa koszty badań wykonanych u Podwykonawcy wskazanego przez Zamawiającego, łącznie z kosztem transportu związanym z dostarczeniem  materiału i odbiorem wyników badań. W przypadku, kiedy Wykonawca zapewnia transport na czas awarii, Wykonawca pokrywa wyłącznie koszt badań u Podwykonawcy wskazanego przez Zamawiającego.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9F3EB90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1DA0FB16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3CD3390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59AF4825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B78C1A8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2AA31BB" w14:textId="77777777" w:rsidR="00DF6F81" w:rsidRDefault="00000000">
            <w:pPr>
              <w:pStyle w:val="Standard"/>
              <w:jc w:val="both"/>
            </w:pPr>
            <w:r>
              <w:rPr>
                <w:rFonts w:cs="Times New Roman"/>
              </w:rPr>
              <w:t>Okresowe przeglądy serwisowe zgodnie z zaleceniami producenta, jednak nie rzadziej niż raz w roku.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642BBC3" w14:textId="77777777" w:rsidR="00DF6F81" w:rsidRDefault="00DF6F81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1929DFBD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76791C77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F45F406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00300F51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46F9599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CAE679" w14:textId="77777777" w:rsidR="00DF6F81" w:rsidRDefault="00000000">
            <w:pPr>
              <w:pStyle w:val="Standard"/>
            </w:pPr>
            <w:r>
              <w:rPr>
                <w:rFonts w:cs="Times New Roman"/>
              </w:rPr>
              <w:t>W przypadku wystąpienia trzeciej awarii w roku, Wykonawca zobowiązuje się wymienić analizatora na nowy.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DF88C44" w14:textId="77777777" w:rsidR="00DF6F81" w:rsidRDefault="00DF6F81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432A0483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3DFC0083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7AC8326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1344CD39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EC846FB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457D9A2" w14:textId="3B4CBE38" w:rsidR="00DF6F81" w:rsidRDefault="00000000">
            <w:pPr>
              <w:pStyle w:val="Standard"/>
              <w:jc w:val="both"/>
            </w:pPr>
            <w:r>
              <w:rPr>
                <w:rFonts w:cs="Times New Roman"/>
              </w:rPr>
              <w:t xml:space="preserve">W trakcie trwania umowy, w ramach opłaty </w:t>
            </w:r>
            <w:r w:rsidR="00363BD7">
              <w:rPr>
                <w:rFonts w:cs="Times New Roman"/>
              </w:rPr>
              <w:t>czynszowej</w:t>
            </w:r>
            <w:r>
              <w:rPr>
                <w:rFonts w:cs="Times New Roman"/>
              </w:rPr>
              <w:t xml:space="preserve"> Wykonawca zapewni nieodpłatne przeniesienie i reinstalację analizatora do innego pomieszczenia laboratoryjnego.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9450AE5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14:paraId="18BFD487" w14:textId="77777777" w:rsidR="00DF6F81" w:rsidRDefault="00DF6F81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248F0A6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F6F81" w14:paraId="74480E04" w14:textId="77777777">
        <w:trPr>
          <w:trHeight w:val="344"/>
        </w:trPr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181D108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8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25053B0" w14:textId="77777777" w:rsidR="002D4662" w:rsidRPr="002D4662" w:rsidRDefault="002D4662" w:rsidP="002D4662">
            <w:pPr>
              <w:pStyle w:val="Textbody"/>
              <w:jc w:val="both"/>
            </w:pPr>
            <w:r w:rsidRPr="002D4662">
              <w:rPr>
                <w:rFonts w:cs="Times New Roman"/>
              </w:rPr>
              <w:t xml:space="preserve">Grupa kontrolna dla oferowanych analizatorów w Centralnym Ośrodku Badania Jakości w </w:t>
            </w:r>
            <w:r w:rsidRPr="002D4662">
              <w:rPr>
                <w:rFonts w:cs="Times New Roman"/>
              </w:rPr>
              <w:lastRenderedPageBreak/>
              <w:t>Diagnostyce Laboratoryjnej nie mniejsza, niż 50 aparatów w 2022 r.</w:t>
            </w:r>
          </w:p>
          <w:p w14:paraId="4CE0C80E" w14:textId="2C499342" w:rsidR="00DF6F81" w:rsidRDefault="002D4662" w:rsidP="002D4662">
            <w:pPr>
              <w:pStyle w:val="Textbody"/>
              <w:spacing w:after="0"/>
              <w:jc w:val="both"/>
            </w:pPr>
            <w:r w:rsidRPr="002D4662">
              <w:t xml:space="preserve">Wykonawca, którego oferta </w:t>
            </w:r>
            <w:r>
              <w:t xml:space="preserve">zostanie </w:t>
            </w:r>
            <w:r w:rsidRPr="002D4662">
              <w:t>wybrana jako najkorzystniejsza przed zawarciem umowy zobowiązany będzie dostarczyć poświadczenie w tym zakresie.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6679D9F" w14:textId="77777777" w:rsidR="00DF6F81" w:rsidRDefault="00000000">
            <w:pPr>
              <w:pStyle w:val="Standard"/>
              <w:jc w:val="center"/>
            </w:pPr>
            <w:r>
              <w:rPr>
                <w:rFonts w:cs="Times New Roman"/>
                <w:b/>
                <w:bCs/>
              </w:rPr>
              <w:lastRenderedPageBreak/>
              <w:t>TAK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16C31D" w14:textId="77777777" w:rsidR="00DF6F81" w:rsidRDefault="00DF6F81">
            <w:pPr>
              <w:pStyle w:val="Standard"/>
              <w:snapToGrid w:val="0"/>
              <w:jc w:val="center"/>
              <w:rPr>
                <w:rFonts w:cs="Times New Roman"/>
                <w:color w:val="FF0000"/>
              </w:rPr>
            </w:pPr>
          </w:p>
        </w:tc>
      </w:tr>
    </w:tbl>
    <w:p w14:paraId="7B130247" w14:textId="01F3E168" w:rsidR="00DF6F81" w:rsidRPr="00F820A7" w:rsidRDefault="00000000" w:rsidP="00F820A7">
      <w:pPr>
        <w:ind w:firstLine="708"/>
        <w:rPr>
          <w:rFonts w:cs="Times New Roman" w:hint="eastAsia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234B5215" w14:textId="77777777" w:rsidR="00DF6F81" w:rsidRPr="001D7D18" w:rsidRDefault="00000000">
      <w:pPr>
        <w:jc w:val="center"/>
        <w:rPr>
          <w:rFonts w:ascii="Times New Roman" w:hAnsi="Times New Roman" w:cs="Times New Roman"/>
          <w:b/>
          <w:color w:val="000000"/>
          <w:lang w:eastAsia="pl-PL"/>
        </w:rPr>
      </w:pPr>
      <w:r w:rsidRPr="001D7D18">
        <w:rPr>
          <w:rFonts w:ascii="Times New Roman" w:hAnsi="Times New Roman" w:cs="Times New Roman"/>
          <w:b/>
          <w:color w:val="000000"/>
          <w:lang w:eastAsia="pl-PL"/>
        </w:rPr>
        <w:t xml:space="preserve">Formularz cenowy zbiorczy </w:t>
      </w:r>
    </w:p>
    <w:tbl>
      <w:tblPr>
        <w:tblW w:w="15142" w:type="dxa"/>
        <w:tblInd w:w="-3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153"/>
        <w:gridCol w:w="4973"/>
        <w:gridCol w:w="3221"/>
        <w:gridCol w:w="2621"/>
        <w:gridCol w:w="3174"/>
      </w:tblGrid>
      <w:tr w:rsidR="00DF6F81" w14:paraId="24B45004" w14:textId="77777777"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B98C5E0" w14:textId="77777777" w:rsidR="00DF6F81" w:rsidRPr="008A547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A547E">
              <w:rPr>
                <w:rFonts w:ascii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4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EEBD879" w14:textId="77777777" w:rsidR="00DF6F81" w:rsidRPr="008A547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A547E">
              <w:rPr>
                <w:rFonts w:ascii="Times New Roman" w:hAnsi="Times New Roman" w:cs="Times New Roman"/>
                <w:color w:val="000000"/>
                <w:lang w:eastAsia="pl-PL"/>
              </w:rPr>
              <w:t>Nazwa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DC7957" w14:textId="77777777" w:rsidR="00DF6F81" w:rsidRPr="008A547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A547E">
              <w:rPr>
                <w:rFonts w:ascii="Times New Roman" w:hAnsi="Times New Roman" w:cs="Times New Roman"/>
                <w:color w:val="000000"/>
                <w:lang w:eastAsia="pl-PL"/>
              </w:rPr>
              <w:t xml:space="preserve">Łączna </w:t>
            </w:r>
          </w:p>
          <w:p w14:paraId="4D27E136" w14:textId="77777777" w:rsidR="00DF6F81" w:rsidRPr="008A547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A547E">
              <w:rPr>
                <w:rFonts w:ascii="Times New Roman" w:hAnsi="Times New Roman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DF7AFF5" w14:textId="77777777" w:rsidR="00DF6F81" w:rsidRPr="008A547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A547E">
              <w:rPr>
                <w:rFonts w:ascii="Times New Roman" w:hAnsi="Times New Roman" w:cs="Times New Roman"/>
                <w:color w:val="000000"/>
                <w:lang w:eastAsia="pl-PL"/>
              </w:rPr>
              <w:t>VAT (%)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2260D96" w14:textId="77777777" w:rsidR="00DF6F81" w:rsidRPr="008A547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A547E">
              <w:rPr>
                <w:rFonts w:ascii="Times New Roman" w:hAnsi="Times New Roman" w:cs="Times New Roman"/>
                <w:color w:val="000000"/>
                <w:lang w:eastAsia="pl-PL"/>
              </w:rPr>
              <w:t xml:space="preserve">Łączna </w:t>
            </w:r>
          </w:p>
          <w:p w14:paraId="38E42D8D" w14:textId="77777777" w:rsidR="00DF6F81" w:rsidRPr="008A547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A547E">
              <w:rPr>
                <w:rFonts w:ascii="Times New Roman" w:hAnsi="Times New Roman" w:cs="Times New Roman"/>
                <w:color w:val="000000"/>
                <w:lang w:eastAsia="pl-PL"/>
              </w:rPr>
              <w:t>wartość brutto</w:t>
            </w:r>
          </w:p>
        </w:tc>
      </w:tr>
      <w:tr w:rsidR="00DF6F81" w14:paraId="3BABB578" w14:textId="77777777"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6E8278" w14:textId="77777777" w:rsidR="00DF6F81" w:rsidRPr="008A547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A547E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E900758" w14:textId="765ABBDE" w:rsidR="00DF6F81" w:rsidRPr="008A547E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bookmarkStart w:id="0" w:name="__DdeLink__1578_116861756"/>
            <w:bookmarkEnd w:id="0"/>
            <w:r w:rsidRPr="008A547E">
              <w:rPr>
                <w:rFonts w:ascii="Times New Roman" w:hAnsi="Times New Roman" w:cs="Times New Roman"/>
                <w:color w:val="000000"/>
                <w:lang w:eastAsia="pl-PL"/>
              </w:rPr>
              <w:t xml:space="preserve">Odczynniki i materiały zużywalne do badań (część </w:t>
            </w:r>
            <w:r w:rsidR="001D7D18" w:rsidRPr="008A547E">
              <w:rPr>
                <w:rFonts w:ascii="Times New Roman" w:hAnsi="Times New Roman" w:cs="Times New Roman"/>
                <w:color w:val="000000"/>
                <w:lang w:eastAsia="pl-PL"/>
              </w:rPr>
              <w:t>a</w:t>
            </w:r>
            <w:r w:rsidRPr="008A547E">
              <w:rPr>
                <w:rFonts w:ascii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67674F7" w14:textId="77777777" w:rsidR="00DF6F81" w:rsidRPr="008A547E" w:rsidRDefault="00DF6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971F1D6" w14:textId="77777777" w:rsidR="00DF6F81" w:rsidRPr="008A547E" w:rsidRDefault="00DF6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3576ADF" w14:textId="77777777" w:rsidR="00DF6F81" w:rsidRPr="008A547E" w:rsidRDefault="00DF6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DF6F81" w14:paraId="0D9E6FB4" w14:textId="77777777"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55D88DF" w14:textId="77777777" w:rsidR="00DF6F81" w:rsidRPr="008A547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A547E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FC1044D" w14:textId="394C490D" w:rsidR="00DF6F81" w:rsidRPr="008A547E" w:rsidRDefault="00312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Najem</w:t>
            </w:r>
            <w:r w:rsidRPr="008A547E">
              <w:rPr>
                <w:rFonts w:ascii="Times New Roman" w:hAnsi="Times New Roman" w:cs="Times New Roman"/>
                <w:color w:val="000000"/>
                <w:lang w:eastAsia="pl-PL"/>
              </w:rPr>
              <w:t xml:space="preserve"> analizatora (część </w:t>
            </w:r>
            <w:r w:rsidR="001D7D18" w:rsidRPr="008A547E">
              <w:rPr>
                <w:rFonts w:ascii="Times New Roman" w:hAnsi="Times New Roman" w:cs="Times New Roman"/>
                <w:color w:val="000000"/>
                <w:lang w:eastAsia="pl-PL"/>
              </w:rPr>
              <w:t>b</w:t>
            </w:r>
            <w:r w:rsidRPr="008A547E">
              <w:rPr>
                <w:rFonts w:ascii="Times New Roman" w:hAnsi="Times New Roman" w:cs="Times New Roman"/>
                <w:color w:val="000000"/>
                <w:lang w:eastAsia="pl-PL"/>
              </w:rPr>
              <w:t>)</w:t>
            </w:r>
          </w:p>
          <w:p w14:paraId="3058A968" w14:textId="3EF6DE75" w:rsidR="001D7D18" w:rsidRPr="008A547E" w:rsidRDefault="001D7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467BED1" w14:textId="77777777" w:rsidR="00DF6F81" w:rsidRPr="008A547E" w:rsidRDefault="00DF6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B102F12" w14:textId="77777777" w:rsidR="00DF6F81" w:rsidRPr="008A547E" w:rsidRDefault="00DF6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6EA8288" w14:textId="77777777" w:rsidR="00DF6F81" w:rsidRPr="008A547E" w:rsidRDefault="00DF6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95E16" w14:paraId="5D87ED30" w14:textId="77777777" w:rsidTr="00630EAA">
        <w:tc>
          <w:tcPr>
            <w:tcW w:w="6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72E20E" w14:textId="3841E8E7" w:rsidR="00E95E16" w:rsidRPr="000C7100" w:rsidRDefault="00E95E16" w:rsidP="000C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br/>
            </w:r>
            <w:r w:rsidRPr="00E95E16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E571C0F" w14:textId="77777777" w:rsidR="00E95E16" w:rsidRPr="008A547E" w:rsidRDefault="00E95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EDC57A6" w14:textId="77777777" w:rsidR="00E95E16" w:rsidRPr="008A547E" w:rsidRDefault="00E95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61B39E0" w14:textId="77777777" w:rsidR="00E95E16" w:rsidRPr="008A547E" w:rsidRDefault="00E95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12300D22" w14:textId="77777777" w:rsidR="00DF6F81" w:rsidRPr="00F820A7" w:rsidRDefault="00DF6F8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874826E" w14:textId="77777777" w:rsidR="00DF6F81" w:rsidRPr="00F820A7" w:rsidRDefault="00000000">
      <w:pPr>
        <w:rPr>
          <w:rFonts w:hint="eastAsia"/>
          <w:sz w:val="22"/>
          <w:szCs w:val="22"/>
        </w:rPr>
      </w:pPr>
      <w:r w:rsidRPr="00F820A7">
        <w:rPr>
          <w:rFonts w:ascii="Times New Roman" w:hAnsi="Times New Roman" w:cs="Times New Roman"/>
          <w:sz w:val="22"/>
          <w:szCs w:val="22"/>
        </w:rPr>
        <w:t>…………………….………………, dnia …………………… 2023 r.</w:t>
      </w:r>
    </w:p>
    <w:p w14:paraId="5629E773" w14:textId="26753FB0" w:rsidR="00F820A7" w:rsidRPr="00EE1E19" w:rsidRDefault="00F820A7" w:rsidP="00F820A7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Times New Roman" w:eastAsia="Arial" w:hAnsi="Times New Roman" w:cs="Times New Roman"/>
          <w:bCs/>
          <w:i/>
          <w:color w:val="FF0000"/>
          <w:kern w:val="1"/>
          <w:sz w:val="20"/>
          <w:szCs w:val="20"/>
          <w:lang w:eastAsia="hi-IN"/>
        </w:rPr>
      </w:pPr>
      <w:r>
        <w:rPr>
          <w:rFonts w:ascii="Times New Roman" w:eastAsia="Arial" w:hAnsi="Times New Roman" w:cs="Times New Roman"/>
          <w:bCs/>
          <w:i/>
          <w:color w:val="FF0000"/>
          <w:kern w:val="1"/>
          <w:sz w:val="20"/>
          <w:szCs w:val="20"/>
          <w:lang w:eastAsia="hi-IN"/>
        </w:rPr>
        <w:t>Formularz</w:t>
      </w:r>
      <w:r w:rsidRPr="00EE1E19">
        <w:rPr>
          <w:rFonts w:ascii="Times New Roman" w:eastAsia="Arial" w:hAnsi="Times New Roman" w:cs="Times New Roman"/>
          <w:bCs/>
          <w:i/>
          <w:color w:val="FF0000"/>
          <w:kern w:val="1"/>
          <w:sz w:val="20"/>
          <w:szCs w:val="20"/>
          <w:lang w:eastAsia="hi-IN"/>
        </w:rPr>
        <w:t xml:space="preserve">  należy wypełnić i podpisać kwalifikowanym podpisem elektronicznym</w:t>
      </w:r>
    </w:p>
    <w:p w14:paraId="196B6D41" w14:textId="20A10903" w:rsidR="00DF6F81" w:rsidRDefault="00DF6F81" w:rsidP="00F820A7">
      <w:pPr>
        <w:widowControl w:val="0"/>
        <w:spacing w:after="0"/>
        <w:ind w:firstLine="708"/>
        <w:rPr>
          <w:rFonts w:hint="eastAsia"/>
        </w:rPr>
      </w:pPr>
    </w:p>
    <w:p w14:paraId="494B1FF8" w14:textId="77777777" w:rsidR="00DF6F81" w:rsidRDefault="00DF6F81">
      <w:pPr>
        <w:spacing w:after="0"/>
        <w:rPr>
          <w:rFonts w:hint="eastAsia"/>
        </w:rPr>
      </w:pPr>
    </w:p>
    <w:p w14:paraId="62164043" w14:textId="77777777" w:rsidR="00DF6F81" w:rsidRDefault="00DF6F81">
      <w:pPr>
        <w:spacing w:after="0"/>
        <w:rPr>
          <w:rFonts w:hint="eastAsia"/>
        </w:rPr>
      </w:pPr>
    </w:p>
    <w:p w14:paraId="0AAC3C02" w14:textId="77777777" w:rsidR="00DF6F81" w:rsidRDefault="00DF6F81">
      <w:pPr>
        <w:pStyle w:val="Standard"/>
        <w:rPr>
          <w:rFonts w:cs="Times New Roman"/>
          <w:b/>
        </w:rPr>
      </w:pPr>
    </w:p>
    <w:p w14:paraId="0C86E143" w14:textId="54DA4B6D" w:rsidR="00DF6F81" w:rsidRDefault="00DF6F81">
      <w:pPr>
        <w:pStyle w:val="Standard"/>
      </w:pPr>
    </w:p>
    <w:sectPr w:rsidR="00DF6F81" w:rsidSect="002877DE">
      <w:pgSz w:w="16838" w:h="11906" w:orient="landscape"/>
      <w:pgMar w:top="56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B7209"/>
    <w:multiLevelType w:val="multilevel"/>
    <w:tmpl w:val="1EBA31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422A6E"/>
    <w:multiLevelType w:val="hybridMultilevel"/>
    <w:tmpl w:val="A01A91F6"/>
    <w:lvl w:ilvl="0" w:tplc="C6C4EE4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55DED"/>
    <w:multiLevelType w:val="hybridMultilevel"/>
    <w:tmpl w:val="AF1412F0"/>
    <w:lvl w:ilvl="0" w:tplc="D9FC21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C2C40"/>
    <w:multiLevelType w:val="multilevel"/>
    <w:tmpl w:val="7CB6C1B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573755">
    <w:abstractNumId w:val="3"/>
  </w:num>
  <w:num w:numId="2" w16cid:durableId="1968049538">
    <w:abstractNumId w:val="0"/>
  </w:num>
  <w:num w:numId="3" w16cid:durableId="1810588765">
    <w:abstractNumId w:val="2"/>
  </w:num>
  <w:num w:numId="4" w16cid:durableId="1372802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81"/>
    <w:rsid w:val="000C7100"/>
    <w:rsid w:val="001D7D18"/>
    <w:rsid w:val="00216E67"/>
    <w:rsid w:val="00276952"/>
    <w:rsid w:val="0027782B"/>
    <w:rsid w:val="002877DE"/>
    <w:rsid w:val="002D4662"/>
    <w:rsid w:val="00312323"/>
    <w:rsid w:val="00363BD7"/>
    <w:rsid w:val="00371C57"/>
    <w:rsid w:val="004312EE"/>
    <w:rsid w:val="004D4B00"/>
    <w:rsid w:val="005F592D"/>
    <w:rsid w:val="00601C64"/>
    <w:rsid w:val="006C31F8"/>
    <w:rsid w:val="008A547E"/>
    <w:rsid w:val="00916505"/>
    <w:rsid w:val="00BD352D"/>
    <w:rsid w:val="00CD26F9"/>
    <w:rsid w:val="00DF6F81"/>
    <w:rsid w:val="00E025D5"/>
    <w:rsid w:val="00E501AC"/>
    <w:rsid w:val="00E839AA"/>
    <w:rsid w:val="00E95E16"/>
    <w:rsid w:val="00EB304E"/>
    <w:rsid w:val="00F8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58DB"/>
  <w15:docId w15:val="{3B7B2287-064D-4464-8259-34329B74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836"/>
    <w:pPr>
      <w:spacing w:after="200" w:line="276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0085C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00085C"/>
  </w:style>
  <w:style w:type="character" w:customStyle="1" w:styleId="ListLabel1">
    <w:name w:val="ListLabel 1"/>
    <w:qFormat/>
    <w:rsid w:val="0098786C"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8786C"/>
    <w:pPr>
      <w:spacing w:after="140" w:line="288" w:lineRule="auto"/>
    </w:pPr>
  </w:style>
  <w:style w:type="paragraph" w:styleId="Lista">
    <w:name w:val="List"/>
    <w:basedOn w:val="Tekstpodstawowy"/>
    <w:rsid w:val="0098786C"/>
  </w:style>
  <w:style w:type="paragraph" w:customStyle="1" w:styleId="Legenda1">
    <w:name w:val="Legenda1"/>
    <w:basedOn w:val="Normalny"/>
    <w:qFormat/>
    <w:rsid w:val="0098786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8786C"/>
    <w:pPr>
      <w:suppressLineNumbers/>
    </w:pPr>
  </w:style>
  <w:style w:type="paragraph" w:customStyle="1" w:styleId="Nagwek1">
    <w:name w:val="Nagłówek1"/>
    <w:basedOn w:val="Normalny"/>
    <w:uiPriority w:val="99"/>
    <w:semiHidden/>
    <w:unhideWhenUsed/>
    <w:rsid w:val="0000085C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9672FD"/>
    <w:pPr>
      <w:ind w:left="720"/>
      <w:contextualSpacing/>
    </w:pPr>
    <w:rPr>
      <w:rFonts w:ascii="Calibri" w:eastAsia="Calibri" w:hAnsi="Calibri" w:cs="Calibri"/>
    </w:rPr>
  </w:style>
  <w:style w:type="paragraph" w:customStyle="1" w:styleId="Stopka1">
    <w:name w:val="Stopka1"/>
    <w:basedOn w:val="Normalny"/>
    <w:link w:val="StopkaZnak"/>
    <w:uiPriority w:val="99"/>
    <w:semiHidden/>
    <w:unhideWhenUsed/>
    <w:rsid w:val="000008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957359"/>
    <w:pPr>
      <w:widowControl w:val="0"/>
      <w:suppressAutoHyphens/>
      <w:textAlignment w:val="baseline"/>
    </w:pPr>
    <w:rPr>
      <w:rFonts w:ascii="Times New Roman" w:hAnsi="Times New Roman" w:cs="Lucida Sans"/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B1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F0591-DA96-45DF-9881-477391FC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6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dc:description/>
  <cp:lastModifiedBy>Monika</cp:lastModifiedBy>
  <cp:revision>59</cp:revision>
  <cp:lastPrinted>2023-01-30T13:15:00Z</cp:lastPrinted>
  <dcterms:created xsi:type="dcterms:W3CDTF">2020-05-12T06:58:00Z</dcterms:created>
  <dcterms:modified xsi:type="dcterms:W3CDTF">2023-04-04T18:31:00Z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