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6C4E5" w14:textId="4BD70BF9" w:rsidR="00DE40D8" w:rsidRPr="0070044C" w:rsidRDefault="00A45773" w:rsidP="00B473E3">
      <w:pPr>
        <w:tabs>
          <w:tab w:val="right" w:pos="9072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0044C">
        <w:rPr>
          <w:rFonts w:ascii="Arial" w:eastAsia="Calibri" w:hAnsi="Arial" w:cs="Arial"/>
          <w:sz w:val="20"/>
          <w:szCs w:val="20"/>
          <w:lang w:eastAsia="en-US"/>
        </w:rPr>
        <w:tab/>
      </w:r>
      <w:r w:rsidR="00DE40D8" w:rsidRPr="0070044C">
        <w:rPr>
          <w:rFonts w:ascii="Arial" w:eastAsia="Calibri" w:hAnsi="Arial" w:cs="Arial"/>
          <w:sz w:val="20"/>
          <w:szCs w:val="20"/>
          <w:lang w:eastAsia="en-US"/>
        </w:rPr>
        <w:t xml:space="preserve">Świnoujście, </w:t>
      </w:r>
      <w:r w:rsidR="006B68FE">
        <w:rPr>
          <w:rFonts w:ascii="Arial" w:eastAsia="Calibri" w:hAnsi="Arial" w:cs="Arial"/>
          <w:sz w:val="20"/>
          <w:szCs w:val="20"/>
          <w:lang w:eastAsia="en-US"/>
        </w:rPr>
        <w:t>2</w:t>
      </w:r>
      <w:r w:rsidR="00267319">
        <w:rPr>
          <w:rFonts w:ascii="Arial" w:eastAsia="Calibri" w:hAnsi="Arial" w:cs="Arial"/>
          <w:sz w:val="20"/>
          <w:szCs w:val="20"/>
          <w:lang w:eastAsia="en-US"/>
        </w:rPr>
        <w:t>7</w:t>
      </w:r>
      <w:r w:rsidR="00DE23B1" w:rsidRPr="0070044C">
        <w:rPr>
          <w:rFonts w:ascii="Arial" w:eastAsia="Calibri" w:hAnsi="Arial" w:cs="Arial"/>
          <w:sz w:val="20"/>
          <w:szCs w:val="20"/>
          <w:lang w:eastAsia="en-US"/>
        </w:rPr>
        <w:t xml:space="preserve"> kwietnia</w:t>
      </w:r>
      <w:r w:rsidRPr="0070044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E40D8" w:rsidRPr="0070044C">
        <w:rPr>
          <w:rFonts w:ascii="Arial" w:eastAsia="Calibri" w:hAnsi="Arial" w:cs="Arial"/>
          <w:sz w:val="20"/>
          <w:szCs w:val="20"/>
          <w:lang w:eastAsia="en-US"/>
        </w:rPr>
        <w:t>2022 r.</w:t>
      </w:r>
    </w:p>
    <w:p w14:paraId="111C7643" w14:textId="5D2C5B86" w:rsidR="00DE40D8" w:rsidRPr="0070044C" w:rsidRDefault="00DE40D8" w:rsidP="00B473E3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0044C">
        <w:rPr>
          <w:rFonts w:ascii="Arial" w:eastAsia="Calibri" w:hAnsi="Arial" w:cs="Arial"/>
          <w:sz w:val="20"/>
          <w:szCs w:val="20"/>
          <w:lang w:eastAsia="en-US"/>
        </w:rPr>
        <w:t>Nr postępowania BZP.271.1.</w:t>
      </w:r>
      <w:r w:rsidR="0047096D" w:rsidRPr="0070044C">
        <w:rPr>
          <w:rFonts w:ascii="Arial" w:eastAsia="Calibri" w:hAnsi="Arial" w:cs="Arial"/>
          <w:sz w:val="20"/>
          <w:szCs w:val="20"/>
          <w:lang w:eastAsia="en-US"/>
        </w:rPr>
        <w:t>10</w:t>
      </w:r>
      <w:r w:rsidRPr="0070044C">
        <w:rPr>
          <w:rFonts w:ascii="Arial" w:eastAsia="Calibri" w:hAnsi="Arial" w:cs="Arial"/>
          <w:sz w:val="20"/>
          <w:szCs w:val="20"/>
          <w:lang w:eastAsia="en-US"/>
        </w:rPr>
        <w:t>.2022</w:t>
      </w:r>
    </w:p>
    <w:p w14:paraId="0BF19F7E" w14:textId="77777777" w:rsidR="00DE40D8" w:rsidRPr="0070044C" w:rsidRDefault="00DE40D8" w:rsidP="00B473E3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4F804C43" w14:textId="77777777" w:rsidR="00DE40D8" w:rsidRPr="0070044C" w:rsidRDefault="00DE40D8" w:rsidP="00B473E3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07FA759E" w14:textId="77777777" w:rsidR="00DE40D8" w:rsidRPr="0070044C" w:rsidRDefault="00DE40D8" w:rsidP="00B473E3">
      <w:pPr>
        <w:numPr>
          <w:ilvl w:val="0"/>
          <w:numId w:val="6"/>
        </w:numPr>
        <w:spacing w:after="0" w:line="360" w:lineRule="auto"/>
        <w:ind w:left="4253" w:hanging="284"/>
        <w:jc w:val="lef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0044C">
        <w:rPr>
          <w:rFonts w:ascii="Arial" w:eastAsia="Calibri" w:hAnsi="Arial" w:cs="Arial"/>
          <w:b/>
          <w:sz w:val="20"/>
          <w:szCs w:val="20"/>
          <w:lang w:eastAsia="en-US"/>
        </w:rPr>
        <w:t>Wykonawcy biorący udział w postępowaniu</w:t>
      </w:r>
    </w:p>
    <w:p w14:paraId="2E7EE89E" w14:textId="77777777" w:rsidR="00DE40D8" w:rsidRPr="0070044C" w:rsidRDefault="00DE40D8" w:rsidP="00B473E3">
      <w:pPr>
        <w:numPr>
          <w:ilvl w:val="0"/>
          <w:numId w:val="6"/>
        </w:numPr>
        <w:spacing w:after="0" w:line="360" w:lineRule="auto"/>
        <w:ind w:left="4253" w:hanging="284"/>
        <w:jc w:val="lef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0044C">
        <w:rPr>
          <w:rFonts w:ascii="Arial" w:eastAsia="Calibri" w:hAnsi="Arial" w:cs="Arial"/>
          <w:b/>
          <w:sz w:val="20"/>
          <w:szCs w:val="20"/>
          <w:lang w:eastAsia="en-US"/>
        </w:rPr>
        <w:t>Strona internetowa Zamawiającego, na której umieszczono ogłoszenie i dokumenty zamówienia</w:t>
      </w:r>
    </w:p>
    <w:p w14:paraId="55AED468" w14:textId="77777777" w:rsidR="00DE40D8" w:rsidRPr="0070044C" w:rsidRDefault="00DE40D8" w:rsidP="00B473E3">
      <w:pPr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2F177FE9" w14:textId="77777777" w:rsidR="00DE40D8" w:rsidRPr="0070044C" w:rsidRDefault="00DE40D8" w:rsidP="00B473E3">
      <w:pPr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3392D73A" w14:textId="32A93D61" w:rsidR="00DE40D8" w:rsidRPr="0070044C" w:rsidRDefault="00DE40D8" w:rsidP="00B473E3">
      <w:pPr>
        <w:spacing w:after="0" w:line="360" w:lineRule="auto"/>
        <w:ind w:left="993" w:hanging="993"/>
        <w:jc w:val="left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0044C">
        <w:rPr>
          <w:rFonts w:ascii="Arial" w:eastAsia="Calibri" w:hAnsi="Arial" w:cs="Arial"/>
          <w:b/>
          <w:sz w:val="20"/>
          <w:szCs w:val="20"/>
          <w:lang w:eastAsia="en-US"/>
        </w:rPr>
        <w:t>Dotyczy: postępowania nr BZP.271.1.</w:t>
      </w:r>
      <w:r w:rsidR="00A45773" w:rsidRPr="0070044C">
        <w:rPr>
          <w:rFonts w:ascii="Arial" w:eastAsia="Calibri" w:hAnsi="Arial" w:cs="Arial"/>
          <w:b/>
          <w:sz w:val="20"/>
          <w:szCs w:val="20"/>
          <w:lang w:eastAsia="en-US"/>
        </w:rPr>
        <w:t>10</w:t>
      </w:r>
      <w:r w:rsidRPr="0070044C">
        <w:rPr>
          <w:rFonts w:ascii="Arial" w:eastAsia="Calibri" w:hAnsi="Arial" w:cs="Arial"/>
          <w:b/>
          <w:sz w:val="20"/>
          <w:szCs w:val="20"/>
          <w:lang w:eastAsia="en-US"/>
        </w:rPr>
        <w:t>.2022 pn.</w:t>
      </w:r>
      <w:r w:rsidR="00A45773" w:rsidRPr="0070044C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„</w:t>
      </w:r>
      <w:bookmarkStart w:id="0" w:name="_Hlk95049716"/>
      <w:r w:rsidR="00A45773" w:rsidRPr="0070044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Zakup 5 sztuk </w:t>
      </w:r>
      <w:bookmarkEnd w:id="0"/>
      <w:r w:rsidR="00A45773" w:rsidRPr="0070044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autobusów w Świnoujściu w</w:t>
      </w:r>
      <w:r w:rsidR="00B473E3" w:rsidRPr="0070044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 </w:t>
      </w:r>
      <w:r w:rsidR="00A45773" w:rsidRPr="0070044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podziale na 2 części</w:t>
      </w:r>
      <w:r w:rsidRPr="0070044C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”</w:t>
      </w:r>
    </w:p>
    <w:p w14:paraId="6C68A505" w14:textId="166B923B" w:rsidR="00DE40D8" w:rsidRPr="0070044C" w:rsidRDefault="00DE40D8" w:rsidP="00B473E3">
      <w:pPr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058F9FF0" w14:textId="4507EB7A" w:rsidR="00DE40D8" w:rsidRPr="0070044C" w:rsidRDefault="00B473E3" w:rsidP="00B473E3">
      <w:pPr>
        <w:spacing w:after="0" w:line="360" w:lineRule="auto"/>
        <w:contextualSpacing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0044C">
        <w:rPr>
          <w:rFonts w:ascii="Arial" w:eastAsia="Calibri" w:hAnsi="Arial" w:cs="Arial"/>
          <w:sz w:val="20"/>
          <w:szCs w:val="20"/>
          <w:lang w:eastAsia="en-US"/>
        </w:rPr>
        <w:t>Zamawiający na mocy ciążących na nim obowiązków i przysługujących mu uprawnień wskazanych w przepisach art. 135 ust. 1 i 2 ustawy z dnia 11 września 2019 r. Prawo zamówień publicznych (Dz.U. z 2021 roku, poz. 1129 ze zm.),  odpowiada na pytania wykonawców</w:t>
      </w:r>
      <w:r w:rsidR="00DE40D8" w:rsidRPr="0070044C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52E1E82" w14:textId="55253889" w:rsidR="00544EC3" w:rsidRPr="0070044C" w:rsidRDefault="00544EC3" w:rsidP="00B473E3">
      <w:pPr>
        <w:spacing w:after="0" w:line="36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0FF6BD22" w14:textId="7471EBB7" w:rsidR="007E6B99" w:rsidRPr="0070044C" w:rsidRDefault="007E6B99" w:rsidP="007E6B99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044C">
        <w:rPr>
          <w:rFonts w:ascii="Arial" w:hAnsi="Arial" w:cs="Arial"/>
          <w:b/>
          <w:color w:val="000000" w:themeColor="text1"/>
          <w:sz w:val="20"/>
          <w:szCs w:val="20"/>
        </w:rPr>
        <w:t>Odpowiedzi</w:t>
      </w:r>
    </w:p>
    <w:p w14:paraId="79656F90" w14:textId="77777777" w:rsidR="00B473E3" w:rsidRPr="0070044C" w:rsidRDefault="00B473E3" w:rsidP="00B473E3">
      <w:pPr>
        <w:spacing w:after="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70044C">
        <w:rPr>
          <w:rFonts w:ascii="Arial" w:hAnsi="Arial" w:cs="Arial"/>
          <w:b/>
          <w:sz w:val="20"/>
          <w:szCs w:val="20"/>
        </w:rPr>
        <w:t>Pytanie nr 1</w:t>
      </w:r>
    </w:p>
    <w:p w14:paraId="03FEA9CC" w14:textId="416C7EC1" w:rsidR="0030327B" w:rsidRPr="0070044C" w:rsidRDefault="00267319" w:rsidP="008E37A6">
      <w:pPr>
        <w:pStyle w:val="SIWZ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67319">
        <w:rPr>
          <w:rFonts w:ascii="Arial" w:hAnsi="Arial" w:cs="Arial"/>
          <w:b w:val="0"/>
          <w:sz w:val="20"/>
          <w:szCs w:val="20"/>
        </w:rPr>
        <w:t>Czy Zamawiający dopuszcza auto-komputer wyposażony w ekran dotykowy o przekątnej 8”? Podobny panel jest użytkowany obecnie przez Zamawiającego</w:t>
      </w:r>
      <w:r>
        <w:rPr>
          <w:rFonts w:ascii="Arial" w:hAnsi="Arial" w:cs="Arial"/>
          <w:b w:val="0"/>
          <w:sz w:val="20"/>
          <w:szCs w:val="20"/>
          <w:lang w:val="pl-PL"/>
        </w:rPr>
        <w:t>.</w:t>
      </w:r>
      <w:r w:rsidR="0030327B" w:rsidRPr="0070044C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282BDED9" w14:textId="77777777" w:rsidR="00B473E3" w:rsidRPr="0070044C" w:rsidRDefault="00B473E3" w:rsidP="00B473E3">
      <w:pPr>
        <w:pStyle w:val="Akapitzlist"/>
        <w:spacing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10ECB2" w14:textId="14E1B2CB" w:rsidR="00B473E3" w:rsidRPr="0070044C" w:rsidRDefault="00B473E3" w:rsidP="00B473E3">
      <w:pPr>
        <w:pStyle w:val="Akapitzlist"/>
        <w:spacing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04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</w:p>
    <w:p w14:paraId="76416A97" w14:textId="104A5E61" w:rsidR="0030327B" w:rsidRPr="0070044C" w:rsidRDefault="00267319" w:rsidP="0030327B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267319">
        <w:rPr>
          <w:rFonts w:ascii="Arial" w:hAnsi="Arial" w:cs="Arial"/>
          <w:sz w:val="20"/>
          <w:szCs w:val="20"/>
        </w:rPr>
        <w:t xml:space="preserve">Zamawiający dopuszcza auto-komputer wyposażony w ekran dotykowy o przekątnej 8”, </w:t>
      </w:r>
      <w:r w:rsidRPr="00267319"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267319">
        <w:rPr>
          <w:rFonts w:ascii="Arial" w:hAnsi="Arial" w:cs="Arial"/>
          <w:b/>
          <w:bCs/>
          <w:sz w:val="20"/>
          <w:szCs w:val="20"/>
        </w:rPr>
        <w:t>zastrzeżeniem, że wgrywane dane z rozkładami, nie będą wymagały dodatkowej pracy, niż dane wgrywane  do komputerów ICU 602  zamontowanych w starszych autobusach eksploatowanych przez „Komunikację Autobusową” sp. z o.o. w Świnoujściu</w:t>
      </w:r>
      <w:r w:rsidR="00914386" w:rsidRPr="00914386">
        <w:rPr>
          <w:rFonts w:ascii="Arial" w:hAnsi="Arial" w:cs="Arial"/>
          <w:sz w:val="20"/>
          <w:szCs w:val="20"/>
        </w:rPr>
        <w:t>.</w:t>
      </w:r>
    </w:p>
    <w:p w14:paraId="58D9BCAA" w14:textId="71250B1A" w:rsidR="0030327B" w:rsidRPr="0070044C" w:rsidRDefault="0030327B" w:rsidP="0030327B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</w:p>
    <w:p w14:paraId="16347E66" w14:textId="2721FB7B" w:rsidR="00A66498" w:rsidRPr="0070044C" w:rsidRDefault="00A66498" w:rsidP="00A66498">
      <w:pPr>
        <w:spacing w:after="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70044C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2</w:t>
      </w:r>
    </w:p>
    <w:p w14:paraId="4F665C44" w14:textId="54B38E43" w:rsidR="00A66498" w:rsidRPr="0070044C" w:rsidRDefault="00AF7352" w:rsidP="00A66498">
      <w:pPr>
        <w:pStyle w:val="SIWZ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F7352">
        <w:rPr>
          <w:rFonts w:ascii="Arial" w:hAnsi="Arial" w:cs="Arial"/>
          <w:b w:val="0"/>
          <w:sz w:val="20"/>
          <w:szCs w:val="20"/>
        </w:rPr>
        <w:t>Czy Zamawiający dopuszcza interfejs kierowcy wyposażony w nowy standard NFC zamiast czytnika RFID? Zastosowanie standardu NFC umożliwia integrację z aplikacjami do logowania i weryfikacji kierowców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. </w:t>
      </w:r>
      <w:r w:rsidR="00A66498" w:rsidRPr="0070044C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24EE7771" w14:textId="77777777" w:rsidR="00A66498" w:rsidRPr="0070044C" w:rsidRDefault="00A66498" w:rsidP="00A66498">
      <w:pPr>
        <w:pStyle w:val="Akapitzlist"/>
        <w:spacing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B69029D" w14:textId="77777777" w:rsidR="00A66498" w:rsidRPr="0070044C" w:rsidRDefault="00A66498" w:rsidP="00A66498">
      <w:pPr>
        <w:pStyle w:val="Akapitzlist"/>
        <w:spacing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04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</w:p>
    <w:p w14:paraId="369635B3" w14:textId="3A706A1B" w:rsidR="00A66498" w:rsidRDefault="00AF7352" w:rsidP="00A66498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AF7352">
        <w:rPr>
          <w:rFonts w:ascii="Arial" w:hAnsi="Arial" w:cs="Arial"/>
          <w:sz w:val="20"/>
          <w:szCs w:val="20"/>
        </w:rPr>
        <w:t>Zamawiający dopuszcza interfejs kierowcy wyposażony w nowy standard NFC zamiast czytnika RFID</w:t>
      </w:r>
      <w:r w:rsidR="00A66498" w:rsidRPr="00914386">
        <w:rPr>
          <w:rFonts w:ascii="Arial" w:hAnsi="Arial" w:cs="Arial"/>
          <w:sz w:val="20"/>
          <w:szCs w:val="20"/>
        </w:rPr>
        <w:t>.</w:t>
      </w:r>
    </w:p>
    <w:p w14:paraId="5644F4D9" w14:textId="2E721388" w:rsidR="002A14C5" w:rsidRDefault="002A14C5" w:rsidP="00A66498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</w:p>
    <w:p w14:paraId="3F88B352" w14:textId="7BF5597F" w:rsidR="002A14C5" w:rsidRPr="0070044C" w:rsidRDefault="002A14C5" w:rsidP="002A14C5">
      <w:pPr>
        <w:spacing w:after="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70044C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3</w:t>
      </w:r>
    </w:p>
    <w:p w14:paraId="0958FB26" w14:textId="316154C4" w:rsidR="002A14C5" w:rsidRPr="0070044C" w:rsidRDefault="006D7018" w:rsidP="002A14C5">
      <w:pPr>
        <w:pStyle w:val="SIWZ"/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6D7018">
        <w:rPr>
          <w:rFonts w:ascii="Arial" w:hAnsi="Arial" w:cs="Arial"/>
          <w:b w:val="0"/>
          <w:sz w:val="20"/>
          <w:szCs w:val="20"/>
        </w:rPr>
        <w:t>Czy Zamawiający dopuszcza energooszczędne tablice w kolorze bursztynowym o następujących rozdzielczościach: frontowa pełnowymiarowa: 26 x 216, boczna: 26 x 192, tylna: 16 x 28 lub 26 x 48, boczna lewa: 26 x 48 lub 16 x 28?</w:t>
      </w:r>
      <w:r w:rsidR="002A14C5" w:rsidRPr="0070044C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35A78C30" w14:textId="77777777" w:rsidR="002A14C5" w:rsidRPr="0070044C" w:rsidRDefault="002A14C5" w:rsidP="002A14C5">
      <w:pPr>
        <w:pStyle w:val="Akapitzlist"/>
        <w:spacing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7B9EDCB" w14:textId="77777777" w:rsidR="002A14C5" w:rsidRPr="0070044C" w:rsidRDefault="002A14C5" w:rsidP="002A14C5">
      <w:pPr>
        <w:pStyle w:val="Akapitzlist"/>
        <w:spacing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04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</w:p>
    <w:p w14:paraId="32E47537" w14:textId="27BAD7C8" w:rsidR="002A14C5" w:rsidRPr="0070044C" w:rsidRDefault="006D7018" w:rsidP="002A14C5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6D7018">
        <w:rPr>
          <w:rFonts w:ascii="Arial" w:hAnsi="Arial" w:cs="Arial"/>
          <w:sz w:val="20"/>
          <w:szCs w:val="20"/>
        </w:rPr>
        <w:t>Zamawiający dopuszcza energooszczędne tablice w kolorze bursztynowym o następujących rozdzielczościach: frontowa pełnowymiarowa: 26 x 216, boczna: 26 x 192, tylna: 16 x 28 lub 26 x 48, boczna lewa: 26 x 48 lub 16 x 28</w:t>
      </w:r>
      <w:r w:rsidR="002A14C5" w:rsidRPr="00914386">
        <w:rPr>
          <w:rFonts w:ascii="Arial" w:hAnsi="Arial" w:cs="Arial"/>
          <w:sz w:val="20"/>
          <w:szCs w:val="20"/>
        </w:rPr>
        <w:t>.</w:t>
      </w:r>
    </w:p>
    <w:p w14:paraId="6964150E" w14:textId="7423CB15" w:rsidR="002A14C5" w:rsidRDefault="002A14C5" w:rsidP="00A66498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</w:p>
    <w:p w14:paraId="666D9D8A" w14:textId="3B6E956A" w:rsidR="006D7018" w:rsidRPr="0070044C" w:rsidRDefault="006D7018" w:rsidP="006D7018">
      <w:pPr>
        <w:spacing w:after="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70044C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4</w:t>
      </w:r>
    </w:p>
    <w:p w14:paraId="1641A37B" w14:textId="33E96BD7" w:rsidR="006D7018" w:rsidRPr="0070044C" w:rsidRDefault="006D7018" w:rsidP="006D7018">
      <w:pPr>
        <w:pStyle w:val="SIWZ"/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6D7018">
        <w:rPr>
          <w:rFonts w:ascii="Arial" w:hAnsi="Arial" w:cs="Arial"/>
          <w:b w:val="0"/>
          <w:sz w:val="20"/>
          <w:szCs w:val="20"/>
        </w:rPr>
        <w:t>Czy Zamawiający dopuszcza tablicę wewnętrzną w postaci ekranu LCD z podświetleniem LED o</w:t>
      </w:r>
      <w:r>
        <w:rPr>
          <w:rFonts w:ascii="Arial" w:hAnsi="Arial" w:cs="Arial"/>
          <w:b w:val="0"/>
          <w:sz w:val="20"/>
          <w:szCs w:val="20"/>
          <w:lang w:val="pl-PL"/>
        </w:rPr>
        <w:t> </w:t>
      </w:r>
      <w:r w:rsidRPr="006D7018">
        <w:rPr>
          <w:rFonts w:ascii="Arial" w:hAnsi="Arial" w:cs="Arial"/>
          <w:b w:val="0"/>
          <w:sz w:val="20"/>
          <w:szCs w:val="20"/>
        </w:rPr>
        <w:t>przekątnej 21,5” i rozdzielczości Full HD 1920x1080 w formacie 16:9 z kontrastem 5000:1 w</w:t>
      </w:r>
      <w:r>
        <w:rPr>
          <w:rFonts w:ascii="Arial" w:hAnsi="Arial" w:cs="Arial"/>
          <w:b w:val="0"/>
          <w:sz w:val="20"/>
          <w:szCs w:val="20"/>
          <w:lang w:val="pl-PL"/>
        </w:rPr>
        <w:t> </w:t>
      </w:r>
      <w:r w:rsidRPr="006D7018">
        <w:rPr>
          <w:rFonts w:ascii="Arial" w:hAnsi="Arial" w:cs="Arial"/>
          <w:b w:val="0"/>
          <w:sz w:val="20"/>
          <w:szCs w:val="20"/>
        </w:rPr>
        <w:t>wandaloodpornej obudowie, zabezpieczony szybą z hartowanego szkła, posiadający wszystkie wymagane atesty i certyfikaty wymagane w publicznej komunikacji zbiorowej?</w:t>
      </w:r>
      <w:r w:rsidRPr="0070044C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6F29722F" w14:textId="77777777" w:rsidR="006D7018" w:rsidRPr="0070044C" w:rsidRDefault="006D7018" w:rsidP="006D7018">
      <w:pPr>
        <w:pStyle w:val="Akapitzlist"/>
        <w:spacing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40E6060" w14:textId="77777777" w:rsidR="006D7018" w:rsidRPr="0070044C" w:rsidRDefault="006D7018" w:rsidP="006D7018">
      <w:pPr>
        <w:pStyle w:val="Akapitzlist"/>
        <w:spacing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04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</w:p>
    <w:p w14:paraId="5693FA8C" w14:textId="51D8009A" w:rsidR="006D7018" w:rsidRDefault="002D69FF" w:rsidP="006D7018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2D69FF">
        <w:rPr>
          <w:rFonts w:ascii="Arial" w:hAnsi="Arial" w:cs="Arial"/>
          <w:sz w:val="20"/>
          <w:szCs w:val="20"/>
        </w:rPr>
        <w:t>Zamawiający dopuszcza tablicę wewnętrzną w postaci ekranu LCD z podświetleniem LED o</w:t>
      </w:r>
      <w:r>
        <w:rPr>
          <w:rFonts w:ascii="Arial" w:hAnsi="Arial" w:cs="Arial"/>
          <w:sz w:val="20"/>
          <w:szCs w:val="20"/>
        </w:rPr>
        <w:t> </w:t>
      </w:r>
      <w:r w:rsidRPr="002D69FF">
        <w:rPr>
          <w:rFonts w:ascii="Arial" w:hAnsi="Arial" w:cs="Arial"/>
          <w:sz w:val="20"/>
          <w:szCs w:val="20"/>
        </w:rPr>
        <w:t>przekątnej 21,5” i rozdzielczości Full HD 1920x1080 w formacie 16:9 z kontrastem 5000:1 w</w:t>
      </w:r>
      <w:r>
        <w:rPr>
          <w:rFonts w:ascii="Arial" w:hAnsi="Arial" w:cs="Arial"/>
          <w:sz w:val="20"/>
          <w:szCs w:val="20"/>
        </w:rPr>
        <w:t> </w:t>
      </w:r>
      <w:r w:rsidRPr="002D69FF">
        <w:rPr>
          <w:rFonts w:ascii="Arial" w:hAnsi="Arial" w:cs="Arial"/>
          <w:sz w:val="20"/>
          <w:szCs w:val="20"/>
        </w:rPr>
        <w:t>wandaloodpornej obudowie, zabezpieczony szybą z hartowanego szkła, posiadający wszystkie wymagane atesty i certyfikaty wymagane w publicznej komunikacji zbiorowej</w:t>
      </w:r>
      <w:r w:rsidR="006D7018" w:rsidRPr="00914386">
        <w:rPr>
          <w:rFonts w:ascii="Arial" w:hAnsi="Arial" w:cs="Arial"/>
          <w:sz w:val="20"/>
          <w:szCs w:val="20"/>
        </w:rPr>
        <w:t>.</w:t>
      </w:r>
    </w:p>
    <w:p w14:paraId="669BE996" w14:textId="77777777" w:rsidR="002D69FF" w:rsidRPr="0070044C" w:rsidRDefault="002D69FF" w:rsidP="006D7018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</w:p>
    <w:p w14:paraId="7CA487AA" w14:textId="3B5F7AD0" w:rsidR="002D69FF" w:rsidRPr="0070044C" w:rsidRDefault="002D69FF" w:rsidP="002D69FF">
      <w:pPr>
        <w:spacing w:after="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70044C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5</w:t>
      </w:r>
    </w:p>
    <w:p w14:paraId="4EF57A2B" w14:textId="47F33CEA" w:rsidR="002D69FF" w:rsidRPr="002D69FF" w:rsidRDefault="002D69FF" w:rsidP="002D69FF">
      <w:pPr>
        <w:pStyle w:val="SIWZ"/>
        <w:tabs>
          <w:tab w:val="left" w:pos="426"/>
        </w:tabs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2D69FF">
        <w:rPr>
          <w:rFonts w:ascii="Arial" w:hAnsi="Arial" w:cs="Arial"/>
          <w:b w:val="0"/>
          <w:sz w:val="20"/>
          <w:szCs w:val="20"/>
        </w:rPr>
        <w:t>Czy Zamawiający dopuszcza do zastosowania standardowy ciekłokrystaliczny monitor LCD, typu TFT, o przekątnej minimum 8" bez interfejsu dotykowego, który będzie przystosowany do współpracy z dostarczonym rejestratorem systemu monitoringu, umożliwiający podgląd obrazu dzielonego or</w:t>
      </w:r>
      <w:r>
        <w:rPr>
          <w:rFonts w:ascii="Arial" w:hAnsi="Arial" w:cs="Arial"/>
          <w:b w:val="0"/>
          <w:sz w:val="20"/>
          <w:szCs w:val="20"/>
        </w:rPr>
        <w:t>az możliwość wyłączenia podczas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2D69FF">
        <w:rPr>
          <w:rFonts w:ascii="Arial" w:hAnsi="Arial" w:cs="Arial"/>
          <w:b w:val="0"/>
          <w:sz w:val="20"/>
          <w:szCs w:val="20"/>
        </w:rPr>
        <w:t>jazdy? Obsługa związana z wyświetlaniem żądanych kamer byłaby realizowana dowolnym przyciskiem umieszczonym w wygodnym miejscu na pulpicie kierowcy. Rozwiązanie takie nie generuje zabrudzenia monitora i zniekształcenia obrazu wynikającego z użytkowania dotykowego panelu co ma szczególne znaczenia podczas użytkowania kamery cofania</w:t>
      </w:r>
      <w:r w:rsidRPr="006D7018">
        <w:rPr>
          <w:rFonts w:ascii="Arial" w:hAnsi="Arial" w:cs="Arial"/>
          <w:b w:val="0"/>
          <w:sz w:val="20"/>
          <w:szCs w:val="20"/>
        </w:rPr>
        <w:t>?</w:t>
      </w:r>
      <w:r w:rsidRPr="0070044C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3A5CB5BD" w14:textId="77777777" w:rsidR="002D69FF" w:rsidRPr="0070044C" w:rsidRDefault="002D69FF" w:rsidP="002D69FF">
      <w:pPr>
        <w:pStyle w:val="Akapitzlist"/>
        <w:spacing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1B4DFA4" w14:textId="77777777" w:rsidR="002D69FF" w:rsidRPr="0070044C" w:rsidRDefault="002D69FF" w:rsidP="002D69FF">
      <w:pPr>
        <w:pStyle w:val="Akapitzlist"/>
        <w:spacing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04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</w:p>
    <w:p w14:paraId="62F45118" w14:textId="3D1E38A5" w:rsidR="002D69FF" w:rsidRPr="0070044C" w:rsidRDefault="002D69FF" w:rsidP="002D69FF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2D69FF">
        <w:rPr>
          <w:rFonts w:ascii="Arial" w:hAnsi="Arial" w:cs="Arial"/>
          <w:sz w:val="20"/>
          <w:szCs w:val="20"/>
        </w:rPr>
        <w:t>Zamawiający dopuszcza do zastosowania standardowy ciekłokrystaliczny monitor LCD, typu TFT, o</w:t>
      </w:r>
      <w:r>
        <w:rPr>
          <w:rFonts w:ascii="Arial" w:hAnsi="Arial" w:cs="Arial"/>
          <w:sz w:val="20"/>
          <w:szCs w:val="20"/>
        </w:rPr>
        <w:t> </w:t>
      </w:r>
      <w:r w:rsidRPr="002D69FF">
        <w:rPr>
          <w:rFonts w:ascii="Arial" w:hAnsi="Arial" w:cs="Arial"/>
          <w:sz w:val="20"/>
          <w:szCs w:val="20"/>
        </w:rPr>
        <w:t>przekątnej minimum 8" bez interfejsu dotykowego, który będzie przystosowany do współpracy z dostarczonym rejestratorem systemu monitoringu, umożliwiający podgląd obrazu dzielonego oraz możliwość wyłączenia podczas</w:t>
      </w:r>
      <w:r>
        <w:rPr>
          <w:rFonts w:ascii="Arial" w:hAnsi="Arial" w:cs="Arial"/>
          <w:sz w:val="20"/>
          <w:szCs w:val="20"/>
        </w:rPr>
        <w:t xml:space="preserve"> </w:t>
      </w:r>
      <w:r w:rsidRPr="002D69FF">
        <w:rPr>
          <w:rFonts w:ascii="Arial" w:hAnsi="Arial" w:cs="Arial"/>
          <w:sz w:val="20"/>
          <w:szCs w:val="20"/>
        </w:rPr>
        <w:t>jazdy. Z obsługą przyciskiem umieszczonym w wygodnym miejscu na pulpicie kierowcy</w:t>
      </w:r>
      <w:r>
        <w:rPr>
          <w:rFonts w:ascii="Arial" w:hAnsi="Arial" w:cs="Arial"/>
          <w:sz w:val="20"/>
          <w:szCs w:val="20"/>
        </w:rPr>
        <w:t>.</w:t>
      </w:r>
    </w:p>
    <w:p w14:paraId="1C32DDA4" w14:textId="77777777" w:rsidR="006D7018" w:rsidRPr="0070044C" w:rsidRDefault="006D7018" w:rsidP="00A66498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</w:p>
    <w:p w14:paraId="12804A96" w14:textId="4E4D2081" w:rsidR="00254F15" w:rsidRPr="0070044C" w:rsidRDefault="00254F15" w:rsidP="00254F15">
      <w:pPr>
        <w:spacing w:after="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70044C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6</w:t>
      </w:r>
    </w:p>
    <w:p w14:paraId="5EBA100B" w14:textId="5857F2A8" w:rsidR="00254F15" w:rsidRPr="002D69FF" w:rsidRDefault="00254F15" w:rsidP="00254F15">
      <w:pPr>
        <w:pStyle w:val="SIWZ"/>
        <w:tabs>
          <w:tab w:val="left" w:pos="426"/>
        </w:tabs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254F15">
        <w:rPr>
          <w:rFonts w:ascii="Arial" w:hAnsi="Arial" w:cs="Arial"/>
          <w:b w:val="0"/>
          <w:sz w:val="20"/>
          <w:szCs w:val="20"/>
        </w:rPr>
        <w:t>Czy Zamawiający dopuszcza analogową kamerę cofania, która zapewnia obraz bez opóźnień co ma znaczenie podczas manewru cofania, gdzie obraz musi być rzeczywisty?</w:t>
      </w:r>
      <w:r w:rsidRPr="0070044C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23064EA3" w14:textId="77777777" w:rsidR="00254F15" w:rsidRPr="0070044C" w:rsidRDefault="00254F15" w:rsidP="00254F15">
      <w:pPr>
        <w:pStyle w:val="Akapitzlist"/>
        <w:spacing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403987C" w14:textId="77777777" w:rsidR="00254F15" w:rsidRPr="0070044C" w:rsidRDefault="00254F15" w:rsidP="00254F15">
      <w:pPr>
        <w:pStyle w:val="Akapitzlist"/>
        <w:spacing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04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</w:p>
    <w:p w14:paraId="58FD9BA5" w14:textId="084B7AAD" w:rsidR="00254F15" w:rsidRPr="0070044C" w:rsidRDefault="00446363" w:rsidP="00254F15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446363">
        <w:rPr>
          <w:rFonts w:ascii="Arial" w:hAnsi="Arial" w:cs="Arial"/>
          <w:sz w:val="20"/>
          <w:szCs w:val="20"/>
        </w:rPr>
        <w:t>Zamawiający dopuszcza analogową kamerę cofania, która zapewnia obraz bez opóźnień</w:t>
      </w:r>
      <w:r w:rsidR="00254F15">
        <w:rPr>
          <w:rFonts w:ascii="Arial" w:hAnsi="Arial" w:cs="Arial"/>
          <w:sz w:val="20"/>
          <w:szCs w:val="20"/>
        </w:rPr>
        <w:t>.</w:t>
      </w:r>
    </w:p>
    <w:p w14:paraId="37BC7C46" w14:textId="0719B255" w:rsidR="007E0566" w:rsidRDefault="007E0566" w:rsidP="00020D67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FDB2870" w14:textId="77777777" w:rsidR="00446363" w:rsidRPr="00020D67" w:rsidRDefault="00446363" w:rsidP="00020D67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29A926F" w14:textId="748AACF2" w:rsidR="00446363" w:rsidRPr="0070044C" w:rsidRDefault="00446363" w:rsidP="00446363">
      <w:pPr>
        <w:spacing w:after="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70044C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7</w:t>
      </w:r>
    </w:p>
    <w:p w14:paraId="6EF0730E" w14:textId="5D27393B" w:rsidR="00446363" w:rsidRPr="002D69FF" w:rsidRDefault="001C6559" w:rsidP="001C6559">
      <w:pPr>
        <w:pStyle w:val="SIWZ"/>
        <w:tabs>
          <w:tab w:val="left" w:pos="426"/>
        </w:tabs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1C6559">
        <w:rPr>
          <w:rFonts w:ascii="Arial" w:hAnsi="Arial" w:cs="Arial"/>
          <w:b w:val="0"/>
          <w:sz w:val="20"/>
          <w:szCs w:val="20"/>
        </w:rPr>
        <w:t>Czy Zamawiający dopuszcza video-rejestrator z 1 wyjmowanym dedykowanym dyskiem 2,5” w</w:t>
      </w:r>
      <w:r>
        <w:rPr>
          <w:rFonts w:ascii="Arial" w:hAnsi="Arial" w:cs="Arial"/>
          <w:b w:val="0"/>
          <w:sz w:val="20"/>
          <w:szCs w:val="20"/>
          <w:lang w:val="pl-PL"/>
        </w:rPr>
        <w:t> </w:t>
      </w:r>
      <w:r w:rsidRPr="001C6559">
        <w:rPr>
          <w:rFonts w:ascii="Arial" w:hAnsi="Arial" w:cs="Arial"/>
          <w:b w:val="0"/>
          <w:sz w:val="20"/>
          <w:szCs w:val="20"/>
        </w:rPr>
        <w:t>technologii mobilnej HDD o pojemności 2TB zapewniającej spełnienie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1C6559">
        <w:rPr>
          <w:rFonts w:ascii="Arial" w:hAnsi="Arial" w:cs="Arial"/>
          <w:b w:val="0"/>
          <w:sz w:val="20"/>
          <w:szCs w:val="20"/>
        </w:rPr>
        <w:t>wymagań czasu i jakości rejestracji z 1 złączem USB i Ethernet oraz Audio, posiadający łącza transmisyjne bez złącza HDMI oraz CAN? Dyski SSD, są odporne na wstrząsy, ale mają bardzo małą ilość cykli zapisu i odczytu, co</w:t>
      </w:r>
      <w:r>
        <w:rPr>
          <w:rFonts w:ascii="Arial" w:hAnsi="Arial" w:cs="Arial"/>
          <w:b w:val="0"/>
          <w:sz w:val="20"/>
          <w:szCs w:val="20"/>
          <w:lang w:val="pl-PL"/>
        </w:rPr>
        <w:t> </w:t>
      </w:r>
      <w:r w:rsidRPr="001C6559">
        <w:rPr>
          <w:rFonts w:ascii="Arial" w:hAnsi="Arial" w:cs="Arial"/>
          <w:b w:val="0"/>
          <w:sz w:val="20"/>
          <w:szCs w:val="20"/>
        </w:rPr>
        <w:t>jest istotnym parametrem przy monitoringu, co w przypadku zapisu ciągłego w systemach monitoringu znacznie skraca jego żywotność. System operacyjny jest kompatybilny z systemem stosowanym u</w:t>
      </w:r>
      <w:r>
        <w:rPr>
          <w:rFonts w:ascii="Arial" w:hAnsi="Arial" w:cs="Arial"/>
          <w:b w:val="0"/>
          <w:sz w:val="20"/>
          <w:szCs w:val="20"/>
          <w:lang w:val="pl-PL"/>
        </w:rPr>
        <w:t> </w:t>
      </w:r>
      <w:r w:rsidRPr="001C6559">
        <w:rPr>
          <w:rFonts w:ascii="Arial" w:hAnsi="Arial" w:cs="Arial"/>
          <w:b w:val="0"/>
          <w:sz w:val="20"/>
          <w:szCs w:val="20"/>
        </w:rPr>
        <w:t>Zamawiającego</w:t>
      </w:r>
      <w:r w:rsidR="00446363" w:rsidRPr="00254F15">
        <w:rPr>
          <w:rFonts w:ascii="Arial" w:hAnsi="Arial" w:cs="Arial"/>
          <w:b w:val="0"/>
          <w:sz w:val="20"/>
          <w:szCs w:val="20"/>
        </w:rPr>
        <w:t>?</w:t>
      </w:r>
      <w:r w:rsidR="00446363" w:rsidRPr="0070044C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197ACBE9" w14:textId="77777777" w:rsidR="00446363" w:rsidRPr="0070044C" w:rsidRDefault="00446363" w:rsidP="00446363">
      <w:pPr>
        <w:pStyle w:val="Akapitzlist"/>
        <w:spacing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6ED6BCF" w14:textId="77777777" w:rsidR="00446363" w:rsidRPr="0070044C" w:rsidRDefault="00446363" w:rsidP="00446363">
      <w:pPr>
        <w:pStyle w:val="Akapitzlist"/>
        <w:spacing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04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</w:p>
    <w:p w14:paraId="2D4DA696" w14:textId="2C159B28" w:rsidR="00446363" w:rsidRPr="0070044C" w:rsidRDefault="00EC5513" w:rsidP="00446363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EC5513">
        <w:rPr>
          <w:rFonts w:ascii="Arial" w:hAnsi="Arial" w:cs="Arial"/>
          <w:sz w:val="20"/>
          <w:szCs w:val="20"/>
        </w:rPr>
        <w:t>Zamawiający dopuszcza video-rejestrator z 1 wyjmowanym dedykowanym dyskiem 2,5” w technologii mobilnej HDD o pojemności 2TB zapewniającej spełnienie wymagań czasu i jakości rejestracji z 1 złączem USB i Ethernet oraz Audio, posiadający łącza transmisyjne bez złącza HDMI oraz CAN</w:t>
      </w:r>
      <w:bookmarkStart w:id="1" w:name="_GoBack"/>
      <w:bookmarkEnd w:id="1"/>
      <w:r w:rsidR="00446363">
        <w:rPr>
          <w:rFonts w:ascii="Arial" w:hAnsi="Arial" w:cs="Arial"/>
          <w:sz w:val="20"/>
          <w:szCs w:val="20"/>
        </w:rPr>
        <w:t>.</w:t>
      </w:r>
    </w:p>
    <w:p w14:paraId="79CF0609" w14:textId="77777777" w:rsidR="006E2E8B" w:rsidRPr="0070044C" w:rsidRDefault="006E2E8B" w:rsidP="00020D67">
      <w:pPr>
        <w:spacing w:after="0"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36971FA8" w14:textId="4F385D0C" w:rsidR="001346BE" w:rsidRPr="0070044C" w:rsidRDefault="001346BE" w:rsidP="000715EC">
      <w:pPr>
        <w:spacing w:after="0" w:line="360" w:lineRule="auto"/>
        <w:jc w:val="left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70044C">
        <w:rPr>
          <w:rFonts w:ascii="Arial" w:eastAsiaTheme="minorHAnsi" w:hAnsi="Arial" w:cs="Arial"/>
          <w:bCs/>
          <w:sz w:val="20"/>
          <w:szCs w:val="20"/>
          <w:lang w:eastAsia="en-US"/>
        </w:rPr>
        <w:t>Pozostałe zapisy dokumentów zamówienia nr BZP.271.1.</w:t>
      </w:r>
      <w:r w:rsidR="00B74C43" w:rsidRPr="0070044C">
        <w:rPr>
          <w:rFonts w:ascii="Arial" w:eastAsiaTheme="minorHAnsi" w:hAnsi="Arial" w:cs="Arial"/>
          <w:bCs/>
          <w:sz w:val="20"/>
          <w:szCs w:val="20"/>
          <w:lang w:eastAsia="en-US"/>
        </w:rPr>
        <w:t>10</w:t>
      </w:r>
      <w:r w:rsidRPr="0070044C">
        <w:rPr>
          <w:rFonts w:ascii="Arial" w:eastAsiaTheme="minorHAnsi" w:hAnsi="Arial" w:cs="Arial"/>
          <w:bCs/>
          <w:sz w:val="20"/>
          <w:szCs w:val="20"/>
          <w:lang w:eastAsia="en-US"/>
        </w:rPr>
        <w:t>.2022 pozostają bez zmian.</w:t>
      </w:r>
    </w:p>
    <w:p w14:paraId="677CB776" w14:textId="6C827A73" w:rsidR="001346BE" w:rsidRPr="0070044C" w:rsidRDefault="001346BE" w:rsidP="000715EC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70044C">
        <w:rPr>
          <w:rFonts w:ascii="Arial" w:eastAsiaTheme="minorHAnsi" w:hAnsi="Arial" w:cs="Arial"/>
          <w:bCs/>
          <w:sz w:val="20"/>
          <w:szCs w:val="20"/>
          <w:lang w:eastAsia="en-US"/>
        </w:rPr>
        <w:t>Przedmiotowe wyjaśnienia i zmiany należy uwzględnić przy sporządzaniu oferty i załączników.</w:t>
      </w:r>
    </w:p>
    <w:sectPr w:rsidR="001346BE" w:rsidRPr="00700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7CC5" w16cex:dateUtc="2022-01-31T14:20:00Z"/>
  <w16cex:commentExtensible w16cex:durableId="25A27F19" w16cex:dateUtc="2022-01-31T14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DA88B3" w16cid:durableId="25A27CC5"/>
  <w16cid:commentId w16cid:paraId="5395701C" w16cid:durableId="25A27F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18627" w14:textId="77777777" w:rsidR="008A7B22" w:rsidRDefault="008A7B22" w:rsidP="00A93ECA">
      <w:pPr>
        <w:spacing w:after="0" w:line="240" w:lineRule="auto"/>
      </w:pPr>
      <w:r>
        <w:separator/>
      </w:r>
    </w:p>
  </w:endnote>
  <w:endnote w:type="continuationSeparator" w:id="0">
    <w:p w14:paraId="34BEAECF" w14:textId="77777777" w:rsidR="008A7B22" w:rsidRDefault="008A7B22" w:rsidP="00A9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501BA" w14:textId="77777777" w:rsidR="008A7B22" w:rsidRDefault="008A7B22" w:rsidP="00A93ECA">
      <w:pPr>
        <w:spacing w:after="0" w:line="240" w:lineRule="auto"/>
      </w:pPr>
      <w:r>
        <w:separator/>
      </w:r>
    </w:p>
  </w:footnote>
  <w:footnote w:type="continuationSeparator" w:id="0">
    <w:p w14:paraId="4B8851A7" w14:textId="77777777" w:rsidR="008A7B22" w:rsidRDefault="008A7B22" w:rsidP="00A93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90C"/>
    <w:multiLevelType w:val="hybridMultilevel"/>
    <w:tmpl w:val="4E92AB3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0D163C0F"/>
    <w:multiLevelType w:val="hybridMultilevel"/>
    <w:tmpl w:val="81924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0B4A"/>
    <w:multiLevelType w:val="hybridMultilevel"/>
    <w:tmpl w:val="57C24332"/>
    <w:lvl w:ilvl="0" w:tplc="20140A2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F1745A"/>
    <w:multiLevelType w:val="multilevel"/>
    <w:tmpl w:val="0826097A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983B1F"/>
    <w:multiLevelType w:val="hybridMultilevel"/>
    <w:tmpl w:val="26E0E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B0674"/>
    <w:multiLevelType w:val="hybridMultilevel"/>
    <w:tmpl w:val="A4DAA6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E886F84"/>
    <w:multiLevelType w:val="multilevel"/>
    <w:tmpl w:val="0854E29A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isLgl/>
      <w:lvlText w:val="%1.%2.%3.%4."/>
      <w:lvlJc w:val="left"/>
      <w:pPr>
        <w:ind w:left="1620" w:hanging="1080"/>
      </w:pPr>
      <w:rPr>
        <w:rFonts w:hint="default"/>
        <w:b w:val="0"/>
        <w:bCs/>
        <w:strike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5801660C"/>
    <w:multiLevelType w:val="multilevel"/>
    <w:tmpl w:val="6D8AB2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D83EA3"/>
    <w:multiLevelType w:val="hybridMultilevel"/>
    <w:tmpl w:val="A2E2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B0A80"/>
    <w:multiLevelType w:val="hybridMultilevel"/>
    <w:tmpl w:val="0562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14880"/>
    <w:multiLevelType w:val="hybridMultilevel"/>
    <w:tmpl w:val="152C8738"/>
    <w:lvl w:ilvl="0" w:tplc="B126A8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9441AD"/>
    <w:multiLevelType w:val="hybridMultilevel"/>
    <w:tmpl w:val="9C7A7912"/>
    <w:lvl w:ilvl="0" w:tplc="90C69F0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867A9E2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3A67EC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4403A1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0CEE3F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C347D9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30CCA2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92AF93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5988F4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A807949"/>
    <w:multiLevelType w:val="hybridMultilevel"/>
    <w:tmpl w:val="8DB85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546B6"/>
    <w:multiLevelType w:val="hybridMultilevel"/>
    <w:tmpl w:val="6888BE94"/>
    <w:lvl w:ilvl="0" w:tplc="C5C4A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63A27"/>
    <w:multiLevelType w:val="hybridMultilevel"/>
    <w:tmpl w:val="C33E9622"/>
    <w:lvl w:ilvl="0" w:tplc="2B166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871DB"/>
    <w:multiLevelType w:val="multilevel"/>
    <w:tmpl w:val="5E7C388E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8"/>
  </w:num>
  <w:num w:numId="6">
    <w:abstractNumId w:val="16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0"/>
  </w:num>
  <w:num w:numId="14">
    <w:abstractNumId w:val="15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BA"/>
    <w:rsid w:val="00004C28"/>
    <w:rsid w:val="00020D67"/>
    <w:rsid w:val="00026BDD"/>
    <w:rsid w:val="00030863"/>
    <w:rsid w:val="000366BA"/>
    <w:rsid w:val="000500E8"/>
    <w:rsid w:val="00052541"/>
    <w:rsid w:val="00056F68"/>
    <w:rsid w:val="00067177"/>
    <w:rsid w:val="000715EC"/>
    <w:rsid w:val="000B7A22"/>
    <w:rsid w:val="000C33F4"/>
    <w:rsid w:val="0012663C"/>
    <w:rsid w:val="001346BE"/>
    <w:rsid w:val="00174DA7"/>
    <w:rsid w:val="00177534"/>
    <w:rsid w:val="00191748"/>
    <w:rsid w:val="001A1112"/>
    <w:rsid w:val="001B3E4B"/>
    <w:rsid w:val="001C6559"/>
    <w:rsid w:val="001C67C8"/>
    <w:rsid w:val="001D5FEA"/>
    <w:rsid w:val="001D7CB3"/>
    <w:rsid w:val="001E0405"/>
    <w:rsid w:val="00254F15"/>
    <w:rsid w:val="00267319"/>
    <w:rsid w:val="0029731F"/>
    <w:rsid w:val="002A14C5"/>
    <w:rsid w:val="002B765E"/>
    <w:rsid w:val="002C06D1"/>
    <w:rsid w:val="002D39D9"/>
    <w:rsid w:val="002D69FF"/>
    <w:rsid w:val="002E2B09"/>
    <w:rsid w:val="0030327B"/>
    <w:rsid w:val="003036ED"/>
    <w:rsid w:val="0030551E"/>
    <w:rsid w:val="003305A6"/>
    <w:rsid w:val="003417F9"/>
    <w:rsid w:val="0035237D"/>
    <w:rsid w:val="0035568D"/>
    <w:rsid w:val="003651DB"/>
    <w:rsid w:val="00393FE2"/>
    <w:rsid w:val="003D132B"/>
    <w:rsid w:val="003D24F8"/>
    <w:rsid w:val="003D2BDA"/>
    <w:rsid w:val="004330E2"/>
    <w:rsid w:val="00436B16"/>
    <w:rsid w:val="004424CD"/>
    <w:rsid w:val="00446363"/>
    <w:rsid w:val="0047096D"/>
    <w:rsid w:val="004801A9"/>
    <w:rsid w:val="0048381D"/>
    <w:rsid w:val="004B1432"/>
    <w:rsid w:val="0050111C"/>
    <w:rsid w:val="00502D58"/>
    <w:rsid w:val="00523CF8"/>
    <w:rsid w:val="00544EC3"/>
    <w:rsid w:val="00570A26"/>
    <w:rsid w:val="00580571"/>
    <w:rsid w:val="00580CCE"/>
    <w:rsid w:val="00581EF7"/>
    <w:rsid w:val="005C06C4"/>
    <w:rsid w:val="005D18C9"/>
    <w:rsid w:val="005F01DA"/>
    <w:rsid w:val="00615566"/>
    <w:rsid w:val="0063265C"/>
    <w:rsid w:val="00680348"/>
    <w:rsid w:val="006A21A5"/>
    <w:rsid w:val="006A7B17"/>
    <w:rsid w:val="006B68FE"/>
    <w:rsid w:val="006D7018"/>
    <w:rsid w:val="006E2E8B"/>
    <w:rsid w:val="006F151D"/>
    <w:rsid w:val="0070044C"/>
    <w:rsid w:val="00703805"/>
    <w:rsid w:val="00731236"/>
    <w:rsid w:val="0073223E"/>
    <w:rsid w:val="00747AE4"/>
    <w:rsid w:val="00792CF7"/>
    <w:rsid w:val="007C4C12"/>
    <w:rsid w:val="007C6583"/>
    <w:rsid w:val="007E0566"/>
    <w:rsid w:val="007E55C1"/>
    <w:rsid w:val="007E6B99"/>
    <w:rsid w:val="007F330C"/>
    <w:rsid w:val="00803853"/>
    <w:rsid w:val="00844C1B"/>
    <w:rsid w:val="00856243"/>
    <w:rsid w:val="00863811"/>
    <w:rsid w:val="00870812"/>
    <w:rsid w:val="008A6E06"/>
    <w:rsid w:val="008A7B22"/>
    <w:rsid w:val="008C5013"/>
    <w:rsid w:val="008D602C"/>
    <w:rsid w:val="008E37A6"/>
    <w:rsid w:val="00914386"/>
    <w:rsid w:val="00916CF9"/>
    <w:rsid w:val="00934FDB"/>
    <w:rsid w:val="00935011"/>
    <w:rsid w:val="00963A1C"/>
    <w:rsid w:val="00970B5E"/>
    <w:rsid w:val="00972284"/>
    <w:rsid w:val="009A4BC8"/>
    <w:rsid w:val="009A7538"/>
    <w:rsid w:val="00A37E8A"/>
    <w:rsid w:val="00A45773"/>
    <w:rsid w:val="00A66498"/>
    <w:rsid w:val="00A7170E"/>
    <w:rsid w:val="00A863A5"/>
    <w:rsid w:val="00A93ECA"/>
    <w:rsid w:val="00AA3F1F"/>
    <w:rsid w:val="00AB6F9D"/>
    <w:rsid w:val="00AD37B5"/>
    <w:rsid w:val="00AF692E"/>
    <w:rsid w:val="00AF7352"/>
    <w:rsid w:val="00B305CB"/>
    <w:rsid w:val="00B473E3"/>
    <w:rsid w:val="00B65CD4"/>
    <w:rsid w:val="00B74B4D"/>
    <w:rsid w:val="00B74C43"/>
    <w:rsid w:val="00C36468"/>
    <w:rsid w:val="00C42508"/>
    <w:rsid w:val="00C774D8"/>
    <w:rsid w:val="00C827F0"/>
    <w:rsid w:val="00C844C5"/>
    <w:rsid w:val="00C85A40"/>
    <w:rsid w:val="00C91770"/>
    <w:rsid w:val="00C955F3"/>
    <w:rsid w:val="00CA68BB"/>
    <w:rsid w:val="00CF02C6"/>
    <w:rsid w:val="00D4138E"/>
    <w:rsid w:val="00D53893"/>
    <w:rsid w:val="00D757BA"/>
    <w:rsid w:val="00DC29FB"/>
    <w:rsid w:val="00DD7438"/>
    <w:rsid w:val="00DD7EAA"/>
    <w:rsid w:val="00DE23B1"/>
    <w:rsid w:val="00DE40D8"/>
    <w:rsid w:val="00DF194E"/>
    <w:rsid w:val="00DF72FB"/>
    <w:rsid w:val="00E343CD"/>
    <w:rsid w:val="00E366F7"/>
    <w:rsid w:val="00E46358"/>
    <w:rsid w:val="00E5737D"/>
    <w:rsid w:val="00E76EDD"/>
    <w:rsid w:val="00E920EE"/>
    <w:rsid w:val="00EC5513"/>
    <w:rsid w:val="00ED7A4B"/>
    <w:rsid w:val="00EE6C84"/>
    <w:rsid w:val="00F03114"/>
    <w:rsid w:val="00F259D7"/>
    <w:rsid w:val="00F4158F"/>
    <w:rsid w:val="00F566EA"/>
    <w:rsid w:val="00F7100D"/>
    <w:rsid w:val="00F93A63"/>
    <w:rsid w:val="00FC1422"/>
    <w:rsid w:val="00FC4AC2"/>
    <w:rsid w:val="00FF5F28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B1B8BA"/>
  <w15:docId w15:val="{18CAD4D2-8415-4AAB-8BFC-43BDBCF4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363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B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normalny tekst Znak,Data wydania Znak,List Paragraph Znak,CW_Lista Znak,BulletC Znak,Nagłowek 3 Znak,Numerowanie Znak,L1 Znak,Preambuła Znak,Akapit z listą BS Znak,Dot pt Znak"/>
    <w:link w:val="Akapitzlist"/>
    <w:uiPriority w:val="34"/>
    <w:qFormat/>
    <w:locked/>
    <w:rsid w:val="006A7B17"/>
    <w:rPr>
      <w:rFonts w:ascii="Calibri" w:hAnsi="Calibri" w:cs="Calibri"/>
    </w:rPr>
  </w:style>
  <w:style w:type="paragraph" w:styleId="Akapitzlist">
    <w:name w:val="List Paragraph"/>
    <w:aliases w:val="Podsis rysunku,Akapit z listą numerowaną,normalny tekst,Data wydania,List Paragraph,CW_Lista,BulletC,Nagłowek 3,Numerowanie,L1,Preambuła,Akapit z listą BS,Kolorowa lista — akcent 11,Dot pt,F5 List Paragraph,Recommendation,List Paragraph11"/>
    <w:basedOn w:val="Normalny"/>
    <w:link w:val="AkapitzlistZnak"/>
    <w:uiPriority w:val="34"/>
    <w:qFormat/>
    <w:rsid w:val="006A7B17"/>
    <w:pPr>
      <w:spacing w:after="0" w:line="240" w:lineRule="auto"/>
      <w:ind w:left="720"/>
      <w:jc w:val="left"/>
    </w:pPr>
    <w:rPr>
      <w:rFonts w:eastAsiaTheme="minorHAnsi"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B1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B1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381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38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D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934FDB"/>
    <w:pPr>
      <w:shd w:val="clear" w:color="auto" w:fill="FFFFFF"/>
      <w:tabs>
        <w:tab w:val="left" w:pos="706"/>
      </w:tabs>
      <w:spacing w:after="0" w:line="269" w:lineRule="exact"/>
      <w:ind w:right="19"/>
      <w:jc w:val="left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34FDB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xmsonormal">
    <w:name w:val="x_msonormal"/>
    <w:basedOn w:val="Normalny"/>
    <w:rsid w:val="00174DA7"/>
    <w:pPr>
      <w:spacing w:after="0" w:line="240" w:lineRule="auto"/>
      <w:jc w:val="left"/>
    </w:pPr>
    <w:rPr>
      <w:rFonts w:eastAsiaTheme="minorHAnsi" w:cs="Calibri"/>
    </w:rPr>
  </w:style>
  <w:style w:type="paragraph" w:customStyle="1" w:styleId="xnormalny3">
    <w:name w:val="x_normalny3"/>
    <w:basedOn w:val="Normalny"/>
    <w:rsid w:val="00174DA7"/>
    <w:pPr>
      <w:spacing w:before="60"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6F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6F7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715EC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customStyle="1" w:styleId="SIWZ">
    <w:name w:val="SIWZ"/>
    <w:basedOn w:val="Normalny"/>
    <w:qFormat/>
    <w:rsid w:val="0030327B"/>
    <w:pPr>
      <w:suppressAutoHyphens/>
      <w:spacing w:line="256" w:lineRule="auto"/>
      <w:jc w:val="left"/>
    </w:pPr>
    <w:rPr>
      <w:rFonts w:ascii="Cambria" w:eastAsiaTheme="minorHAnsi" w:hAnsi="Cambria" w:cs="Cambria"/>
      <w:b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5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5C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E55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Jastrząbek, Monika</dc:creator>
  <cp:lastModifiedBy>Bimkiewicz Ewa</cp:lastModifiedBy>
  <cp:revision>108</cp:revision>
  <cp:lastPrinted>2022-04-20T13:20:00Z</cp:lastPrinted>
  <dcterms:created xsi:type="dcterms:W3CDTF">2022-02-07T07:24:00Z</dcterms:created>
  <dcterms:modified xsi:type="dcterms:W3CDTF">2022-04-27T11:16:00Z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2022-01-31T14:19:57Z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71fff6c2-861e-4f36-ba0a-32057f51dfbe</vt:lpwstr>
  </property>
  <property fmtid="{D5CDD505-2E9C-101B-9397-08002B2CF9AE}" pid="8" name="MSIP_Label_43f08ec5-d6d9-4227-8387-ccbfcb3632c4_ContentBits">
    <vt:lpwstr>0</vt:lpwstr>
  </property>
</Properties>
</file>