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77" w:rsidRDefault="00F92C77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2C77" w:rsidRDefault="00F92C77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77" w:rsidRDefault="0073583D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ZP NR ……………………... </w:t>
      </w:r>
    </w:p>
    <w:p w:rsidR="00F92C77" w:rsidRDefault="0073583D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Umowa nr .......................... </w:t>
      </w:r>
    </w:p>
    <w:p w:rsidR="00F92C77" w:rsidRDefault="0073583D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Regulaminu udzielania zamówień publicznych obowiązującego w Zarządzie Komunalnych Zasobów Lokalowych sp. z o. o., zwana dalej „Umową”</w:t>
      </w:r>
    </w:p>
    <w:p w:rsidR="00F92C77" w:rsidRDefault="0073583D">
      <w:pPr>
        <w:widowControl w:val="0"/>
        <w:spacing w:before="283" w:after="238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zawarta w Poznaniu w dniu ........................... 2023 r. pomiędzy:</w:t>
      </w:r>
    </w:p>
    <w:p w:rsidR="00F92C77" w:rsidRDefault="0073583D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Zarządem Komunalnych Zasobów Lokalowych sp. z o.o. z siedzibą w Poznaniu </w:t>
      </w:r>
      <w:r>
        <w:rPr>
          <w:sz w:val="22"/>
          <w:szCs w:val="22"/>
        </w:rPr>
        <w:t>ul. Matejki 57, 60-770 Poznań, wpisaną do Rejestru Przedsiębiorców Krajowego Rejestru Sądowego prowadzonego przez Sąd Rejonowy Poznań – Nowe Miasto i Wilda w Poznaniu, Wydział VIII Gospodarczy, nr KRS: 0000483352, NIP 2090002942, REGON 302538131,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reprezentowaną przez:</w:t>
      </w:r>
    </w:p>
    <w:p w:rsidR="00F92C77" w:rsidRDefault="0073583D">
      <w:pPr>
        <w:spacing w:before="120"/>
        <w:jc w:val="both"/>
        <w:rPr>
          <w:color w:val="4F81BD"/>
          <w:sz w:val="22"/>
          <w:szCs w:val="22"/>
        </w:rPr>
      </w:pPr>
      <w:r>
        <w:rPr>
          <w:color w:val="4F81BD"/>
          <w:sz w:val="22"/>
          <w:szCs w:val="22"/>
        </w:rPr>
        <w:t>...................................</w:t>
      </w:r>
    </w:p>
    <w:p w:rsidR="00F92C77" w:rsidRDefault="0073583D">
      <w:pPr>
        <w:spacing w:before="120"/>
        <w:jc w:val="both"/>
        <w:rPr>
          <w:sz w:val="22"/>
          <w:szCs w:val="22"/>
        </w:rPr>
      </w:pPr>
      <w:r>
        <w:rPr>
          <w:color w:val="4F81BD"/>
          <w:sz w:val="22"/>
          <w:szCs w:val="22"/>
        </w:rPr>
        <w:t>.....................................</w:t>
      </w:r>
    </w:p>
    <w:p w:rsidR="00F92C77" w:rsidRDefault="0073583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zwaną dalej „</w:t>
      </w:r>
      <w:r>
        <w:rPr>
          <w:b/>
          <w:sz w:val="22"/>
          <w:szCs w:val="22"/>
        </w:rPr>
        <w:t>Zamawiającym”</w:t>
      </w:r>
    </w:p>
    <w:p w:rsidR="00F92C77" w:rsidRDefault="0073583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92C77" w:rsidRDefault="0073583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:rsidR="00F92C77" w:rsidRDefault="0073583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reprezentowaną/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przez </w:t>
      </w:r>
    </w:p>
    <w:p w:rsidR="00F92C77" w:rsidRDefault="0073583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:rsidR="00F92C77" w:rsidRDefault="0073583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</w:t>
      </w:r>
      <w:r>
        <w:rPr>
          <w:b/>
          <w:sz w:val="22"/>
          <w:szCs w:val="22"/>
        </w:rPr>
        <w:t xml:space="preserve"> „Wykonawcą”, </w:t>
      </w:r>
      <w:r>
        <w:rPr>
          <w:sz w:val="22"/>
          <w:szCs w:val="22"/>
        </w:rPr>
        <w:t xml:space="preserve">dokumenty potwierdzające umocowanie osób reprezentujących Wykonawcę do podpisania umowy stanowią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Umowy.</w:t>
      </w:r>
    </w:p>
    <w:p w:rsidR="00F92C77" w:rsidRDefault="0073583D">
      <w:p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zwanymi dalej łącznie</w:t>
      </w:r>
      <w:r>
        <w:rPr>
          <w:b/>
          <w:sz w:val="22"/>
          <w:szCs w:val="22"/>
        </w:rPr>
        <w:t xml:space="preserve"> „Stronami”, </w:t>
      </w:r>
      <w:r>
        <w:rPr>
          <w:sz w:val="22"/>
          <w:szCs w:val="22"/>
        </w:rPr>
        <w:t>a każda z osobna</w:t>
      </w:r>
      <w:r>
        <w:rPr>
          <w:b/>
          <w:sz w:val="22"/>
          <w:szCs w:val="22"/>
        </w:rPr>
        <w:t xml:space="preserve"> „Stroną”.</w:t>
      </w:r>
    </w:p>
    <w:p w:rsidR="00F92C77" w:rsidRDefault="00F92C77">
      <w:pPr>
        <w:spacing w:line="276" w:lineRule="auto"/>
        <w:jc w:val="both"/>
        <w:rPr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spacing w:before="113"/>
        <w:ind w:left="0" w:firstLine="284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Dodatkowe oświadczenia Stron</w:t>
      </w:r>
    </w:p>
    <w:p w:rsidR="00F92C77" w:rsidRDefault="00F92C77">
      <w:pPr>
        <w:spacing w:line="276" w:lineRule="auto"/>
        <w:jc w:val="center"/>
        <w:rPr>
          <w:color w:val="000000"/>
          <w:sz w:val="22"/>
          <w:szCs w:val="22"/>
        </w:rPr>
      </w:pPr>
    </w:p>
    <w:p w:rsidR="00F92C77" w:rsidRDefault="0073583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zapoznał się z Ogólnymi Warunkami Umowy (OWU) zawieranej zgodnie z Regulaminem udzielania zamówień, których wartość nie przekracza 130 tys. zł, udostępnionymi na stronie internetowej Zamawiającego</w:t>
      </w:r>
      <w:r>
        <w:rPr>
          <w:sz w:val="22"/>
          <w:szCs w:val="22"/>
          <w:lang w:val="pl-PL"/>
        </w:rPr>
        <w:t>.</w:t>
      </w:r>
    </w:p>
    <w:p w:rsidR="00F92C77" w:rsidRDefault="0073583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</w:t>
      </w:r>
      <w:r>
        <w:rPr>
          <w:sz w:val="22"/>
          <w:szCs w:val="22"/>
          <w:lang w:val="pl-PL"/>
        </w:rPr>
        <w:t>o</w:t>
      </w:r>
      <w:proofErr w:type="spellStart"/>
      <w:r>
        <w:rPr>
          <w:sz w:val="22"/>
          <w:szCs w:val="22"/>
        </w:rPr>
        <w:t>świadczają</w:t>
      </w:r>
      <w:proofErr w:type="spellEnd"/>
      <w:r>
        <w:rPr>
          <w:sz w:val="22"/>
          <w:szCs w:val="22"/>
        </w:rPr>
        <w:t>, że nie wnoszą zastrzeżeń do treści OWU, które stanowią integralną część Umowy.</w:t>
      </w:r>
    </w:p>
    <w:p w:rsidR="00F92C77" w:rsidRDefault="0073583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zakresie w jakim treść Umowy nie będzie zgodna z OWU, należy stosować zapisy Umowy.</w:t>
      </w:r>
    </w:p>
    <w:p w:rsidR="00F92C77" w:rsidRDefault="0073583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zakresie nieuregulowanym Umową pełne zastosowanie znajdują zapisy OWU.</w:t>
      </w:r>
    </w:p>
    <w:p w:rsidR="00F92C77" w:rsidRDefault="0073583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Wykonawca oświadcza, że on sam, lub osoba, która w jego imieniu będzie realizowała przedmiot zamówienia, posiada odpowiednie uprawnienia budowlane w specjalności architektonicznej lub konstrukcyjno-budowlanej.</w:t>
      </w:r>
    </w:p>
    <w:p w:rsidR="00F92C77" w:rsidRDefault="00F92C77">
      <w:pPr>
        <w:pStyle w:val="Akapitzlist"/>
        <w:spacing w:line="276" w:lineRule="auto"/>
        <w:ind w:left="426" w:hanging="426"/>
        <w:contextualSpacing/>
        <w:jc w:val="both"/>
        <w:rPr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Przedmiot Umowy</w:t>
      </w:r>
    </w:p>
    <w:p w:rsidR="00F92C77" w:rsidRDefault="00F92C77">
      <w:pPr>
        <w:pStyle w:val="NormalnyWeb"/>
        <w:spacing w:before="0" w:after="0" w:line="276" w:lineRule="auto"/>
        <w:ind w:firstLine="709"/>
        <w:jc w:val="both"/>
        <w:rPr>
          <w:sz w:val="22"/>
          <w:szCs w:val="22"/>
        </w:rPr>
      </w:pPr>
    </w:p>
    <w:p w:rsidR="00F92C77" w:rsidRDefault="0073583D">
      <w:pPr>
        <w:pStyle w:val="NormalnyWeb"/>
        <w:numPr>
          <w:ilvl w:val="3"/>
          <w:numId w:val="9"/>
        </w:numPr>
        <w:spacing w:before="0" w:after="0" w:line="276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Przedmiotem Umowy jest </w:t>
      </w:r>
      <w:r>
        <w:rPr>
          <w:bCs/>
          <w:iCs/>
          <w:sz w:val="22"/>
          <w:szCs w:val="22"/>
        </w:rPr>
        <w:t>wykonywanie dla nieruchomości położonych na terenie miasta Poznania:</w:t>
      </w:r>
    </w:p>
    <w:p w:rsidR="00F92C77" w:rsidRDefault="0073583D">
      <w:pPr>
        <w:pStyle w:val="Tekstpodstawowy"/>
        <w:numPr>
          <w:ilvl w:val="0"/>
          <w:numId w:val="10"/>
        </w:numPr>
        <w:spacing w:line="264" w:lineRule="auto"/>
        <w:ind w:left="426" w:firstLine="0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o</w:t>
      </w:r>
      <w:proofErr w:type="spellStart"/>
      <w:r>
        <w:rPr>
          <w:rFonts w:cs="Calibri"/>
          <w:sz w:val="22"/>
          <w:szCs w:val="22"/>
        </w:rPr>
        <w:t>per</w:t>
      </w:r>
      <w:r>
        <w:rPr>
          <w:rFonts w:cs="Calibri"/>
          <w:sz w:val="22"/>
          <w:szCs w:val="22"/>
          <w:lang w:val="pl-PL"/>
        </w:rPr>
        <w:t>atów</w:t>
      </w:r>
      <w:proofErr w:type="spellEnd"/>
      <w:r>
        <w:rPr>
          <w:rFonts w:cs="Calibri"/>
          <w:sz w:val="22"/>
          <w:szCs w:val="22"/>
        </w:rPr>
        <w:t xml:space="preserve"> z inwentaryzacji budynk</w:t>
      </w:r>
      <w:r>
        <w:rPr>
          <w:rFonts w:cs="Calibri"/>
          <w:sz w:val="22"/>
          <w:szCs w:val="22"/>
          <w:lang w:val="pl-PL"/>
        </w:rPr>
        <w:t>ów wielolokalowych</w:t>
      </w:r>
      <w:bookmarkStart w:id="1" w:name="_Hlk60148226"/>
      <w:r>
        <w:rPr>
          <w:rFonts w:cs="Calibri"/>
          <w:sz w:val="22"/>
          <w:szCs w:val="22"/>
          <w:lang w:val="pl-PL"/>
        </w:rPr>
        <w:t xml:space="preserve"> </w:t>
      </w:r>
      <w:bookmarkEnd w:id="1"/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>ma</w:t>
      </w:r>
      <w:r>
        <w:rPr>
          <w:rFonts w:cs="Calibri"/>
          <w:b/>
          <w:bCs/>
          <w:sz w:val="22"/>
          <w:szCs w:val="22"/>
          <w:lang w:val="pl-PL"/>
        </w:rPr>
        <w:t>x</w:t>
      </w:r>
      <w:r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  <w:lang w:val="pl-PL"/>
        </w:rPr>
        <w:t>4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>(dot. budynków niezinwentaryzowanych),</w:t>
      </w:r>
    </w:p>
    <w:p w:rsidR="00F92C77" w:rsidRDefault="0073583D">
      <w:pPr>
        <w:pStyle w:val="Tekstpodstawowy"/>
        <w:numPr>
          <w:ilvl w:val="0"/>
          <w:numId w:val="10"/>
        </w:numPr>
        <w:spacing w:line="264" w:lineRule="auto"/>
        <w:ind w:left="426" w:firstLine="0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o</w:t>
      </w:r>
      <w:proofErr w:type="spellStart"/>
      <w:r>
        <w:rPr>
          <w:rFonts w:cs="Calibri"/>
          <w:sz w:val="22"/>
          <w:szCs w:val="22"/>
        </w:rPr>
        <w:t>per</w:t>
      </w:r>
      <w:r>
        <w:rPr>
          <w:rFonts w:cs="Calibri"/>
          <w:sz w:val="22"/>
          <w:szCs w:val="22"/>
          <w:lang w:val="pl-PL"/>
        </w:rPr>
        <w:t>atów</w:t>
      </w:r>
      <w:proofErr w:type="spellEnd"/>
      <w:r>
        <w:rPr>
          <w:rFonts w:cs="Calibri"/>
          <w:sz w:val="22"/>
          <w:szCs w:val="22"/>
        </w:rPr>
        <w:t xml:space="preserve"> z inwentaryzacji budynk</w:t>
      </w:r>
      <w:r>
        <w:rPr>
          <w:rFonts w:cs="Calibri"/>
          <w:sz w:val="22"/>
          <w:szCs w:val="22"/>
          <w:lang w:val="pl-PL"/>
        </w:rPr>
        <w:t xml:space="preserve">ów mieszkalnych jednorodzinnych </w:t>
      </w:r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>ma</w:t>
      </w:r>
      <w:r>
        <w:rPr>
          <w:rFonts w:cs="Calibri"/>
          <w:b/>
          <w:bCs/>
          <w:sz w:val="22"/>
          <w:szCs w:val="22"/>
          <w:lang w:val="pl-PL"/>
        </w:rPr>
        <w:t>x</w:t>
      </w:r>
      <w:r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  <w:lang w:val="pl-PL"/>
        </w:rPr>
        <w:t>2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>(dot. budynków niezinwentaryzowanych),</w:t>
      </w:r>
    </w:p>
    <w:p w:rsidR="00F92C77" w:rsidRDefault="0073583D">
      <w:pPr>
        <w:pStyle w:val="Tekstpodstawowy"/>
        <w:numPr>
          <w:ilvl w:val="0"/>
          <w:numId w:val="10"/>
        </w:numPr>
        <w:spacing w:line="264" w:lineRule="auto"/>
        <w:ind w:left="426" w:firstLine="0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o</w:t>
      </w:r>
      <w:proofErr w:type="spellStart"/>
      <w:r>
        <w:rPr>
          <w:rFonts w:cs="Calibri"/>
          <w:sz w:val="22"/>
          <w:szCs w:val="22"/>
        </w:rPr>
        <w:t>per</w:t>
      </w:r>
      <w:r>
        <w:rPr>
          <w:rFonts w:cs="Calibri"/>
          <w:sz w:val="22"/>
          <w:szCs w:val="22"/>
          <w:lang w:val="pl-PL"/>
        </w:rPr>
        <w:t>atów</w:t>
      </w:r>
      <w:proofErr w:type="spellEnd"/>
      <w:r>
        <w:rPr>
          <w:rFonts w:cs="Calibri"/>
          <w:sz w:val="22"/>
          <w:szCs w:val="22"/>
        </w:rPr>
        <w:t xml:space="preserve"> z inwentaryzacji budynk</w:t>
      </w:r>
      <w:r>
        <w:rPr>
          <w:rFonts w:cs="Calibri"/>
          <w:sz w:val="22"/>
          <w:szCs w:val="22"/>
          <w:lang w:val="pl-PL"/>
        </w:rPr>
        <w:t xml:space="preserve">ów użytkowych jednolokalowych - </w:t>
      </w:r>
      <w:r>
        <w:rPr>
          <w:rFonts w:cs="Calibri"/>
          <w:b/>
          <w:bCs/>
          <w:sz w:val="22"/>
          <w:szCs w:val="22"/>
        </w:rPr>
        <w:t>ma</w:t>
      </w:r>
      <w:r>
        <w:rPr>
          <w:rFonts w:cs="Calibri"/>
          <w:b/>
          <w:bCs/>
          <w:sz w:val="22"/>
          <w:szCs w:val="22"/>
          <w:lang w:val="pl-PL"/>
        </w:rPr>
        <w:t>x</w:t>
      </w:r>
      <w:r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  <w:lang w:val="pl-PL"/>
        </w:rPr>
        <w:t>2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>(dot. budynków niezinwentaryzowanych),</w:t>
      </w:r>
    </w:p>
    <w:p w:rsidR="00F92C77" w:rsidRDefault="0073583D">
      <w:pPr>
        <w:pStyle w:val="Tekstpodstawowy"/>
        <w:numPr>
          <w:ilvl w:val="0"/>
          <w:numId w:val="10"/>
        </w:numPr>
        <w:spacing w:line="264" w:lineRule="auto"/>
        <w:ind w:left="426" w:firstLine="0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 xml:space="preserve">operatów z inwentaryzacji lokalu </w:t>
      </w:r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>ma</w:t>
      </w:r>
      <w:r>
        <w:rPr>
          <w:rFonts w:cs="Calibri"/>
          <w:b/>
          <w:bCs/>
          <w:sz w:val="22"/>
          <w:szCs w:val="22"/>
          <w:lang w:val="pl-PL"/>
        </w:rPr>
        <w:t>x</w:t>
      </w:r>
      <w:r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  <w:lang w:val="pl-PL"/>
        </w:rPr>
        <w:t>80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>(w ramach aktualizacji istniejącej dokumentacji inwentaryzacyjnej).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lastRenderedPageBreak/>
        <w:t xml:space="preserve">W zakresie wykonywania operatów mieścić się będzie </w:t>
      </w:r>
      <w:r>
        <w:rPr>
          <w:rFonts w:cs="Calibri"/>
          <w:sz w:val="22"/>
          <w:szCs w:val="22"/>
        </w:rPr>
        <w:t xml:space="preserve">wykonanie pomiaru i rzutu </w:t>
      </w:r>
      <w:r>
        <w:rPr>
          <w:rFonts w:cs="Calibri"/>
          <w:b/>
          <w:bCs/>
          <w:sz w:val="22"/>
          <w:szCs w:val="22"/>
        </w:rPr>
        <w:t>lokalu mieszkalnego wraz z</w:t>
      </w:r>
      <w:r>
        <w:rPr>
          <w:rFonts w:cs="Calibri"/>
          <w:b/>
          <w:bCs/>
          <w:sz w:val="22"/>
          <w:szCs w:val="22"/>
          <w:lang w:val="pl-PL"/>
        </w:rPr>
        <w:t xml:space="preserve"> powierzchnią </w:t>
      </w:r>
      <w:r>
        <w:rPr>
          <w:rFonts w:cs="Calibri"/>
          <w:b/>
          <w:bCs/>
          <w:sz w:val="22"/>
          <w:szCs w:val="22"/>
        </w:rPr>
        <w:t>przynależną</w:t>
      </w:r>
      <w:r>
        <w:rPr>
          <w:rFonts w:cs="Calibri"/>
          <w:sz w:val="22"/>
          <w:szCs w:val="22"/>
        </w:rPr>
        <w:t xml:space="preserve"> (rzut</w:t>
      </w:r>
      <w:r>
        <w:rPr>
          <w:rFonts w:cs="Calibri"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</w:rPr>
        <w:t xml:space="preserve">z obmiarami liniowymi i wyliczenie powierzchni wraz z zaznaczeniem wejścia do lokalu/przynależności z części nieruchomości wspólnej) - </w:t>
      </w:r>
      <w:r>
        <w:rPr>
          <w:rFonts w:cs="Calibri"/>
          <w:b/>
          <w:bCs/>
          <w:sz w:val="22"/>
          <w:szCs w:val="22"/>
        </w:rPr>
        <w:t>m</w:t>
      </w:r>
      <w:r>
        <w:rPr>
          <w:rFonts w:cs="Calibri"/>
          <w:b/>
          <w:bCs/>
          <w:sz w:val="22"/>
          <w:szCs w:val="22"/>
          <w:lang w:val="pl-PL"/>
        </w:rPr>
        <w:t>ax</w:t>
      </w:r>
      <w:r>
        <w:rPr>
          <w:rFonts w:cs="Calibri"/>
          <w:b/>
          <w:bCs/>
          <w:sz w:val="22"/>
          <w:szCs w:val="22"/>
        </w:rPr>
        <w:t xml:space="preserve"> 18</w:t>
      </w:r>
      <w:r>
        <w:rPr>
          <w:rFonts w:cs="Calibri"/>
          <w:b/>
          <w:bCs/>
          <w:sz w:val="22"/>
          <w:szCs w:val="22"/>
          <w:lang w:val="pl-PL"/>
        </w:rPr>
        <w:t>0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bCs/>
          <w:sz w:val="22"/>
          <w:szCs w:val="22"/>
          <w:lang w:val="pl-PL"/>
        </w:rPr>
        <w:t>oraz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</w:rPr>
        <w:t xml:space="preserve">wykonanie pomiaru </w:t>
      </w:r>
      <w:r>
        <w:rPr>
          <w:rFonts w:cs="Calibri"/>
          <w:sz w:val="22"/>
          <w:szCs w:val="22"/>
          <w:lang w:val="pl-PL"/>
        </w:rPr>
        <w:t xml:space="preserve">i rzutu: </w:t>
      </w:r>
      <w:r>
        <w:rPr>
          <w:rFonts w:cs="Calibri"/>
          <w:b/>
          <w:bCs/>
          <w:sz w:val="22"/>
          <w:szCs w:val="22"/>
        </w:rPr>
        <w:t>lokalu użytkowego wraz z powierzchnią przynależną</w:t>
      </w:r>
      <w:r>
        <w:rPr>
          <w:rFonts w:cs="Calibri"/>
          <w:b/>
          <w:bCs/>
          <w:sz w:val="22"/>
          <w:szCs w:val="22"/>
          <w:lang w:val="pl-PL"/>
        </w:rPr>
        <w:t xml:space="preserve">, </w:t>
      </w:r>
      <w:r>
        <w:rPr>
          <w:rFonts w:cs="Calibri"/>
          <w:b/>
          <w:bCs/>
          <w:sz w:val="22"/>
          <w:szCs w:val="22"/>
        </w:rPr>
        <w:t xml:space="preserve">piwnic, pomieszczeń gospodarczych, komórek, skrytek, strychów, klatek schodowych, korytarzy, wiat itp. </w:t>
      </w:r>
      <w:r>
        <w:rPr>
          <w:rFonts w:cs="Calibri"/>
          <w:sz w:val="22"/>
          <w:szCs w:val="22"/>
        </w:rPr>
        <w:t>(wykonanie rzutu z obmiarami liniowymi i wyliczenie powierzchni wraz z zaznaczeniem wejścia do lokalu</w:t>
      </w:r>
      <w:r>
        <w:rPr>
          <w:rFonts w:cs="Calibri"/>
          <w:sz w:val="22"/>
          <w:szCs w:val="22"/>
          <w:lang w:val="pl-PL"/>
        </w:rPr>
        <w:t xml:space="preserve">/ </w:t>
      </w:r>
      <w:r>
        <w:rPr>
          <w:rFonts w:cs="Calibri"/>
          <w:sz w:val="22"/>
          <w:szCs w:val="22"/>
        </w:rPr>
        <w:t>przynależności/ pomieszczenia z części nieruchomości wspólnej) w przeliczeniu na 1m</w:t>
      </w:r>
      <w:r>
        <w:rPr>
          <w:rFonts w:cs="Calibri"/>
          <w:sz w:val="22"/>
          <w:szCs w:val="22"/>
          <w:vertAlign w:val="superscript"/>
          <w:lang w:val="pl-PL"/>
        </w:rPr>
        <w:t>2</w:t>
      </w:r>
      <w:r>
        <w:rPr>
          <w:rFonts w:cs="Calibri"/>
          <w:sz w:val="22"/>
          <w:szCs w:val="22"/>
          <w:lang w:val="pl-PL"/>
        </w:rPr>
        <w:t xml:space="preserve"> mierzonej powierzchni </w:t>
      </w:r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>max 2500</w:t>
      </w:r>
      <w:r>
        <w:rPr>
          <w:rFonts w:cs="Calibri"/>
          <w:b/>
          <w:bCs/>
          <w:sz w:val="22"/>
          <w:szCs w:val="22"/>
          <w:lang w:val="pl-PL"/>
        </w:rPr>
        <w:t> m</w:t>
      </w:r>
      <w:r>
        <w:rPr>
          <w:rFonts w:cs="Calibri"/>
          <w:b/>
          <w:bCs/>
          <w:sz w:val="22"/>
          <w:szCs w:val="22"/>
          <w:vertAlign w:val="superscript"/>
          <w:lang w:val="pl-PL"/>
        </w:rPr>
        <w:t>2</w:t>
      </w:r>
      <w:r>
        <w:rPr>
          <w:rFonts w:cs="Calibri"/>
          <w:b/>
          <w:bCs/>
          <w:sz w:val="22"/>
          <w:szCs w:val="22"/>
          <w:lang w:val="pl-PL"/>
        </w:rPr>
        <w:t>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Wykonywanie operatów wymienionych w ust. 1 pkt a, b i c obejmuje również inwentaryzację ewentualnych dodatkowych zabudowań trwale z gruntem związanych, o ile będą znajdować się na działce.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 przypadkach uzasadnionych wykonywanie operatów w ramach aktualizacji istniejącej dokumentacji inwentaryzacyjnej obejmuje również wykonanie przekroju pionowego</w:t>
      </w:r>
      <w:r w:rsidR="0001436D">
        <w:rPr>
          <w:rFonts w:cs="Calibri"/>
          <w:sz w:val="22"/>
          <w:szCs w:val="22"/>
          <w:lang w:val="pl-PL"/>
        </w:rPr>
        <w:t>,</w:t>
      </w:r>
      <w:r>
        <w:rPr>
          <w:rFonts w:cs="Calibri"/>
          <w:sz w:val="22"/>
          <w:szCs w:val="22"/>
          <w:lang w:val="pl-PL"/>
        </w:rPr>
        <w:t xml:space="preserve"> rysunk</w:t>
      </w:r>
      <w:r w:rsidR="0001436D">
        <w:rPr>
          <w:rFonts w:cs="Calibri"/>
          <w:sz w:val="22"/>
          <w:szCs w:val="22"/>
          <w:lang w:val="pl-PL"/>
        </w:rPr>
        <w:t>ów</w:t>
      </w:r>
      <w:r>
        <w:rPr>
          <w:rFonts w:cs="Calibri"/>
          <w:sz w:val="22"/>
          <w:szCs w:val="22"/>
          <w:lang w:val="pl-PL"/>
        </w:rPr>
        <w:t xml:space="preserve"> elewacji</w:t>
      </w:r>
      <w:r w:rsidR="0001436D">
        <w:rPr>
          <w:rFonts w:cs="Calibri"/>
          <w:sz w:val="22"/>
          <w:szCs w:val="22"/>
          <w:lang w:val="pl-PL"/>
        </w:rPr>
        <w:t xml:space="preserve"> oraz przeliczanie wyników pomiarów i obliczeń</w:t>
      </w:r>
      <w:r>
        <w:rPr>
          <w:rFonts w:cs="Calibri"/>
          <w:sz w:val="22"/>
          <w:szCs w:val="22"/>
          <w:lang w:val="pl-PL"/>
        </w:rPr>
        <w:t>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 xml:space="preserve">Zamawiający dopuszcza możliwość zmian w zakresach ilościowych określonych w ust. 1, o ile zmiany te nie przekroczą kwoty </w:t>
      </w:r>
      <w:r>
        <w:rPr>
          <w:rFonts w:cs="Calibri"/>
          <w:sz w:val="22"/>
          <w:szCs w:val="22"/>
        </w:rPr>
        <w:t>wynagrodzenia</w:t>
      </w:r>
      <w:r>
        <w:rPr>
          <w:rFonts w:cs="Calibri"/>
          <w:sz w:val="22"/>
          <w:szCs w:val="22"/>
          <w:lang w:val="pl-PL"/>
        </w:rPr>
        <w:t xml:space="preserve">, o której mowa w </w:t>
      </w:r>
      <w:r>
        <w:rPr>
          <w:rFonts w:cs="Calibri"/>
          <w:sz w:val="22"/>
          <w:szCs w:val="22"/>
        </w:rPr>
        <w:t>§</w:t>
      </w:r>
      <w:r>
        <w:rPr>
          <w:rFonts w:cs="Calibri"/>
          <w:sz w:val="22"/>
          <w:szCs w:val="22"/>
          <w:lang w:val="pl-PL"/>
        </w:rPr>
        <w:t xml:space="preserve"> 8 ust. 1 Umowy.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Wykonawca zobowiązany jest do wykonywania operatów z inwentaryzacji budynku/lokalu zgodnie z uchwałą Nr 18/2014 Zarządu Spółki Zarząd Komunalnych Zasobów Lokalowych sp. z o.o. z dnia 20.03.2014 r. w sprawie wprowadzenia do stosowania Zasad wykonywania operatów z inwentaryzacji budynków komunalnych Miasta Poznania oraz budynków wspólnot mieszkaniowych i współwłasności z udziałem Miasta Poznania. Ponadto na rzutach zaznaczone będą: piony wody (ciepła i zimna), kanalizacji, gazu i centralnego ogrzewania, liczniki wody, gazu, elektryczne, zawory wody, gazu i centralnego ogrzewania, kotły gazowe, kominy wentylacyjne, spalinowe i dymowe oraz grzejniki.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Wykonawca zobowiązany jest do wykonania każdego operatu z inwentaryzacji budynku/lokalu w wersji papierowej w trzech egzemplarzach oznaczonych jako numer 1, 2, 3 i w wersji elektronicznej (w tym edytowalnej).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Zamawiający zobowiązuje się do przekazania Wykonawcy materiałów geodezyjnych tj. mapa zasadnicza, mapa ewidencyjna oraz wypis z rejestru gruntów, a także podstawowych danych o nieruchomości.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Wszelkie dane Zamawiającego stanowią własność Zamawiającego i mogą być wykorzystywane i powielane przez Wykonawcę wyłącznie w celu i w związku z wykonywaniem Umowy.</w:t>
      </w:r>
    </w:p>
    <w:p w:rsidR="00F92C77" w:rsidRDefault="0073583D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 przypadku wygaśnięcia Umowy Wykonawca jest bezwzględnie zobowiązany do zwrotu lub zniszczenia powierzonych mu danych oraz skasowania wszelkich kopii tych danych będących w posiadaniu Wykonawcy oraz podjąć stosowne działania w celu wyeliminowania możliwości dalszego przetwarzania danych powierzonych na podstawie Umowy.</w:t>
      </w:r>
    </w:p>
    <w:p w:rsidR="00F92C77" w:rsidRDefault="00F92C77">
      <w:pPr>
        <w:pStyle w:val="Tekstpodstawowy"/>
        <w:tabs>
          <w:tab w:val="left" w:pos="8670"/>
        </w:tabs>
        <w:spacing w:line="264" w:lineRule="auto"/>
      </w:pPr>
    </w:p>
    <w:p w:rsidR="00F92C77" w:rsidRDefault="0073583D">
      <w:pPr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Termin i zasady wykonywania Umowy</w:t>
      </w:r>
    </w:p>
    <w:p w:rsidR="00F92C77" w:rsidRDefault="00F92C77">
      <w:pPr>
        <w:jc w:val="both"/>
        <w:rPr>
          <w:b/>
          <w:sz w:val="22"/>
          <w:szCs w:val="22"/>
        </w:rPr>
      </w:pP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Wykonawca zrealizuje Przedmiot Umowy od dnia zawarcia Umowy do dnia 31.12.2024 r. lub </w:t>
      </w:r>
      <w:r>
        <w:rPr>
          <w:sz w:val="22"/>
          <w:szCs w:val="22"/>
        </w:rPr>
        <w:t>do wyczerpania wynagrodzenia Wykonawcy.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Wykonawca przystępować będzie do wykonywania operatów z inwentaryzacji budynku/lokalu na podstawie otrzymywanych od Zamawiającego zbiorczych zleceń przekazywanych drogą mailową na adres e-mail Wykonawcy podany w umowie. Niewniesienie przez Wykonawcę uwag do zlecenia w terminie 3 dni roboczych uważa się za przyjęcie zlecenia do realizacji bez zastrzeżeń. Wniesienie uzasadnionych uwag do zlecenia powoduje anulowanie zlecenia i konieczność ponownego wysłania poprawionego zlecenia.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Zlecenia będą realizowane w ramach potrzeb Zamawiającego. Zamawiający zastrzega sobie prawo zmniejszenia zamówienia w zależności od bieżących potrzeb. 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Termin realizacji zlecenia w zależności od zakresu prac zostanie określony w zleceniu i będzie wynosił minimalnie 14 dni kalendarzowych i maksymalnie 35 dni kalendarzowych od dnia przekazania zlecenia. 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W sytuacjach uzasadnionych koniecznością pilnego ustalenia powierzchni i struktury pojedynczych lokali dla potrzeb zawarcia przez Zamawiającego umowy najmu, Wykonawca, jeszcze przed otrzymaniem </w:t>
      </w:r>
      <w:r>
        <w:rPr>
          <w:rFonts w:cs="Calibri"/>
          <w:sz w:val="22"/>
          <w:szCs w:val="22"/>
        </w:rPr>
        <w:lastRenderedPageBreak/>
        <w:t>zlecenia, będzie zobowiązany w terminie 3 dni roboczych od daty zgłoszenia</w:t>
      </w:r>
      <w:r>
        <w:rPr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drogą mailową takiej potrzeby przez Zamawiającego, do pomiaru lokalu i przekazania, również drogą mailową, wykonanego rzutu lokalu z opisem funkcji i podaniem powierzchni poszczególnych pomieszczeń.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przez Wykonawcę kluczy do nieoddanych do użytkowania pomieszczeń będzie się odbywał w godzinach pracy Zamawiającego bezpośrednio z właściwego Punktu Obsługi Klienta lub siedziby Zamawiającego </w:t>
      </w:r>
      <w:r>
        <w:rPr>
          <w:rFonts w:cs="Calibri"/>
          <w:sz w:val="22"/>
          <w:szCs w:val="22"/>
        </w:rPr>
        <w:t>przy ul. Matejki 57 w Poznaniu,</w:t>
      </w:r>
      <w:r>
        <w:rPr>
          <w:sz w:val="22"/>
          <w:szCs w:val="22"/>
        </w:rPr>
        <w:t xml:space="preserve"> po uprzednim uzgodnieniu terminu odbioru, i w ten sam sposób Wykonawca zwróci klucze niezwłocznie po przeprowadzeniu pomiarów.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Odbiór przez Wykonawcę dokumentacji z inwentaryzacji budynku dla potrzeb wykonania jej aktualizacji będzie się odbywał w godzinach pracy Zamawiającego bezpośrednio z siedziby Zamawiającego przy ul. Matejki 57 w Poznaniu, po uprzednim uzgodnieniu terminu odbioru, i w ten sam sposób Wykonawca zwróci dokumentację po jej wykorzystaniu dla celów realizacji zlecenia.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Operaty inwentaryzacji budynku/lokalu sporządzone w ramach realizacji zlecenia Wykonawca zobowiązany jest dostarczać do siedziby Zamawiającego przy ul. Matejki 57 w Poznaniu, gdzie będzie potwierdzana przez Zamawiającego data ich wpływu. 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W przypadku utrudnień w realizacji Umowy, przede wszystkim związanych z dostępem do poszczególnych pomieszczeń, Wykonawca zobowiązany jest do niezwłocznego informowania Zamawiającego drogą mailową o zaistniałej sytuacji. W przypadku niewykonania operatu z przyczyn opisanych wyżej Wykonawcy nie przysługuje wynagrodzenie.</w:t>
      </w:r>
    </w:p>
    <w:p w:rsidR="00F92C77" w:rsidRDefault="0073583D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Realizacja Przedmiotu Umowy nie może wpływać negatywnie na funkcjonowanie i sposobu wykorzystywania pomieszczeń przez najemców lub pracowników Zamawiającego.</w:t>
      </w:r>
    </w:p>
    <w:p w:rsidR="00F92C77" w:rsidRDefault="00F92C77">
      <w:pPr>
        <w:spacing w:line="276" w:lineRule="auto"/>
        <w:jc w:val="both"/>
        <w:rPr>
          <w:b/>
          <w:bCs/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Podwykonawstwo</w:t>
      </w:r>
    </w:p>
    <w:p w:rsidR="00F92C77" w:rsidRDefault="00F92C77">
      <w:pPr>
        <w:pStyle w:val="Tekstpodstawowy31"/>
        <w:widowControl w:val="0"/>
        <w:tabs>
          <w:tab w:val="left" w:pos="0"/>
        </w:tabs>
        <w:spacing w:after="0" w:line="276" w:lineRule="auto"/>
        <w:jc w:val="both"/>
        <w:rPr>
          <w:rFonts w:cs="Calibri"/>
          <w:sz w:val="22"/>
          <w:szCs w:val="22"/>
        </w:rPr>
      </w:pPr>
    </w:p>
    <w:p w:rsidR="00F92C77" w:rsidRDefault="0073583D">
      <w:pPr>
        <w:pStyle w:val="Tekstpodstawowy31"/>
        <w:widowControl w:val="0"/>
        <w:tabs>
          <w:tab w:val="left" w:pos="0"/>
        </w:tabs>
        <w:spacing w:after="0" w:line="276" w:lineRule="auto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Wykonawca nie może zlecić Podwykonawcom Przedmiotu umowy.</w:t>
      </w:r>
    </w:p>
    <w:p w:rsidR="00F92C77" w:rsidRDefault="00F92C77">
      <w:pPr>
        <w:pStyle w:val="Tekstpodstawowy31"/>
        <w:widowControl w:val="0"/>
        <w:tabs>
          <w:tab w:val="left" w:pos="0"/>
        </w:tabs>
        <w:spacing w:after="0" w:line="276" w:lineRule="auto"/>
        <w:jc w:val="both"/>
        <w:rPr>
          <w:rFonts w:cs="Calibri"/>
          <w:sz w:val="22"/>
          <w:szCs w:val="22"/>
          <w:lang w:val="pl-PL"/>
        </w:rPr>
      </w:pPr>
    </w:p>
    <w:p w:rsidR="00F92C77" w:rsidRDefault="0073583D">
      <w:pPr>
        <w:pStyle w:val="Tekstpodstawowy31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Odpowiedzialność Wykonawcy</w:t>
      </w:r>
    </w:p>
    <w:p w:rsidR="00F92C77" w:rsidRDefault="0073583D">
      <w:pPr>
        <w:widowControl w:val="0"/>
        <w:spacing w:line="276" w:lineRule="auto"/>
        <w:ind w:left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nie dotyczy</w:t>
      </w:r>
    </w:p>
    <w:p w:rsidR="00F92C77" w:rsidRDefault="00F92C77">
      <w:pPr>
        <w:widowControl w:val="0"/>
        <w:spacing w:line="276" w:lineRule="auto"/>
        <w:ind w:left="360"/>
        <w:jc w:val="center"/>
        <w:rPr>
          <w:bCs/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Wymóg posiadania ubezpieczenia (Polisa)</w:t>
      </w:r>
    </w:p>
    <w:p w:rsidR="00F92C77" w:rsidRDefault="00F92C77">
      <w:pPr>
        <w:spacing w:line="276" w:lineRule="auto"/>
        <w:ind w:left="720"/>
        <w:rPr>
          <w:sz w:val="22"/>
          <w:szCs w:val="22"/>
        </w:rPr>
      </w:pPr>
    </w:p>
    <w:p w:rsidR="00F92C77" w:rsidRDefault="0073583D">
      <w:pPr>
        <w:pStyle w:val="Tekstpodstawowy31"/>
        <w:widowControl w:val="0"/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posiada polisę lub inny dokument potwierdzający zawarcie umowy ubezpieczenia odpowiedzialności cywilnej w związku z prowadzoną działalnością gospodarczą, w zakresie związanym z </w:t>
      </w:r>
      <w:r>
        <w:rPr>
          <w:sz w:val="22"/>
          <w:szCs w:val="22"/>
          <w:lang w:val="pl-PL"/>
        </w:rPr>
        <w:t>Przedmiotem U</w:t>
      </w:r>
      <w:r>
        <w:rPr>
          <w:sz w:val="22"/>
          <w:szCs w:val="22"/>
        </w:rPr>
        <w:t xml:space="preserve">mowy oraz zobowiązuje się ją odnawiać przez cały okres obowiązywania </w:t>
      </w:r>
      <w:r>
        <w:rPr>
          <w:sz w:val="22"/>
          <w:szCs w:val="22"/>
          <w:lang w:val="pl-PL"/>
        </w:rPr>
        <w:t>U</w:t>
      </w:r>
      <w:r>
        <w:rPr>
          <w:sz w:val="22"/>
          <w:szCs w:val="22"/>
        </w:rPr>
        <w:t>mowy.</w:t>
      </w:r>
    </w:p>
    <w:p w:rsidR="00F92C77" w:rsidRDefault="00F92C77">
      <w:pPr>
        <w:pStyle w:val="Tekstpodstawowy31"/>
        <w:widowControl w:val="0"/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Gwarancja</w:t>
      </w:r>
    </w:p>
    <w:p w:rsidR="00F92C77" w:rsidRDefault="00F92C77">
      <w:pPr>
        <w:jc w:val="center"/>
        <w:rPr>
          <w:b/>
          <w:sz w:val="22"/>
          <w:szCs w:val="22"/>
        </w:rPr>
      </w:pPr>
    </w:p>
    <w:p w:rsidR="00F92C77" w:rsidRDefault="0073583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Wykonawca udziela Zamawiającemu 5-letniej gwarancji na Przedmiot Umowy – liczonej od dnia podpisania protokołu potwierdzającego prawidłowe wykonanie usług stanowiących Przedmiot Umowy. Zamawiający może dochodzić roszczeń z tytułu gwarancji także po okresie wskazanym powyżej, jeżeli zgłosił wadę przed upływem tego okresu.</w:t>
      </w:r>
    </w:p>
    <w:p w:rsidR="00F92C77" w:rsidRDefault="00F92C77">
      <w:pPr>
        <w:spacing w:line="276" w:lineRule="auto"/>
        <w:jc w:val="both"/>
        <w:rPr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:rsidR="00F92C77" w:rsidRDefault="00F92C77">
      <w:pPr>
        <w:spacing w:line="276" w:lineRule="auto"/>
        <w:jc w:val="center"/>
        <w:rPr>
          <w:b/>
          <w:sz w:val="22"/>
          <w:szCs w:val="22"/>
        </w:rPr>
      </w:pPr>
    </w:p>
    <w:p w:rsidR="00F92C77" w:rsidRDefault="0073583D">
      <w:pPr>
        <w:pStyle w:val="Tekstpodstawowy31"/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Maksymalne</w:t>
      </w:r>
      <w:r>
        <w:rPr>
          <w:sz w:val="22"/>
          <w:szCs w:val="22"/>
        </w:rPr>
        <w:t xml:space="preserve"> wynagrodzenie </w:t>
      </w:r>
      <w:r>
        <w:rPr>
          <w:sz w:val="22"/>
          <w:szCs w:val="22"/>
          <w:lang w:val="pl-PL"/>
        </w:rPr>
        <w:t xml:space="preserve">ryczałtowe </w:t>
      </w:r>
      <w:r>
        <w:rPr>
          <w:sz w:val="22"/>
          <w:szCs w:val="22"/>
        </w:rPr>
        <w:t>z tytułu wykonania Umowy nie może być większe niż: ………………………..</w:t>
      </w:r>
      <w:r>
        <w:rPr>
          <w:b/>
          <w:bCs/>
          <w:sz w:val="22"/>
          <w:szCs w:val="22"/>
          <w:lang w:val="pl-PL"/>
        </w:rPr>
        <w:t xml:space="preserve">  </w:t>
      </w:r>
      <w:r>
        <w:rPr>
          <w:b/>
          <w:bCs/>
          <w:sz w:val="22"/>
          <w:szCs w:val="22"/>
        </w:rPr>
        <w:t xml:space="preserve">zł </w:t>
      </w:r>
      <w:r>
        <w:rPr>
          <w:sz w:val="22"/>
          <w:szCs w:val="22"/>
        </w:rPr>
        <w:t xml:space="preserve">netto (słownie: </w:t>
      </w:r>
      <w:r>
        <w:rPr>
          <w:sz w:val="22"/>
          <w:szCs w:val="22"/>
          <w:lang w:val="pl-PL"/>
        </w:rPr>
        <w:t>……………………………………….</w:t>
      </w:r>
      <w:r>
        <w:rPr>
          <w:sz w:val="22"/>
          <w:szCs w:val="22"/>
        </w:rPr>
        <w:t>), plus podatek od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>towarów i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 xml:space="preserve">usług VAT w wysokości obowiązującej w chwili wystawienia faktury (wynagrodzenie maksymalne). </w:t>
      </w:r>
    </w:p>
    <w:p w:rsidR="00F92C77" w:rsidRDefault="0073583D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  <w:lang w:val="pl-PL"/>
        </w:rPr>
        <w:t>Zgodnie ze złożoną</w:t>
      </w:r>
      <w:r>
        <w:rPr>
          <w:sz w:val="22"/>
          <w:szCs w:val="22"/>
        </w:rPr>
        <w:t xml:space="preserve"> ofertą ceny za usługi kształtują się </w:t>
      </w:r>
      <w:r>
        <w:rPr>
          <w:sz w:val="22"/>
          <w:szCs w:val="22"/>
          <w:lang w:val="pl-PL"/>
        </w:rPr>
        <w:t xml:space="preserve">jako suma </w:t>
      </w:r>
      <w:r>
        <w:rPr>
          <w:rFonts w:cs="Calibri"/>
          <w:sz w:val="22"/>
          <w:szCs w:val="22"/>
        </w:rPr>
        <w:t>iloczynów ceny jednostkowej złożonej w ofercie i zakresu prac inwentaryzacyjnych określonych w zleceniu wg następujących zasad:</w:t>
      </w:r>
    </w:p>
    <w:p w:rsidR="00F92C77" w:rsidRDefault="0073583D">
      <w:pPr>
        <w:pStyle w:val="Akapitzlist"/>
        <w:numPr>
          <w:ilvl w:val="0"/>
          <w:numId w:val="8"/>
        </w:numPr>
        <w:spacing w:line="264" w:lineRule="auto"/>
        <w:ind w:left="851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>w przypadku zlecenia zinwentaryzowania budynku wielolokalowego: (liczba lokali mieszkalnych x cena jednostkowa ustalona w ofercie Wykonawcy za wykonanie pomiaru i rzutu lokalu mieszkalnego) + (powierzchnia użytkowa lokali użytkowych x cena jednostkowa ustalona w ofercie Wykonawcy za 1 m</w:t>
      </w:r>
      <w:r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 powierzchni użytkowej lokalu) + cena jednostkowa ustalona w ofercie Wykonawcy za wykonanie operatu z inwentaryzacji budynku wielolokalowego,</w:t>
      </w:r>
    </w:p>
    <w:p w:rsidR="00F92C77" w:rsidRDefault="0073583D">
      <w:pPr>
        <w:pStyle w:val="Akapitzlist"/>
        <w:numPr>
          <w:ilvl w:val="0"/>
          <w:numId w:val="8"/>
        </w:numPr>
        <w:spacing w:line="264" w:lineRule="auto"/>
        <w:ind w:left="851"/>
        <w:jc w:val="both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</w:t>
      </w:r>
      <w:r>
        <w:rPr>
          <w:rFonts w:cs="Calibri"/>
          <w:sz w:val="22"/>
          <w:szCs w:val="22"/>
        </w:rPr>
        <w:t xml:space="preserve"> przypadku zlecenia zinwentaryzowania budynku mieszkalnego jednorodzinnego: cena jednostkowa ustalona w ofercie Wykonawcy za wykonanie operatu z inwentaryzacji budynku mieszkalnego jednorodzinnego,</w:t>
      </w:r>
    </w:p>
    <w:p w:rsidR="00F92C77" w:rsidRDefault="0073583D">
      <w:pPr>
        <w:pStyle w:val="Akapitzlist"/>
        <w:numPr>
          <w:ilvl w:val="0"/>
          <w:numId w:val="8"/>
        </w:numPr>
        <w:spacing w:line="264" w:lineRule="auto"/>
        <w:ind w:left="851"/>
        <w:jc w:val="both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 xml:space="preserve">w </w:t>
      </w:r>
      <w:r>
        <w:rPr>
          <w:rFonts w:cs="Calibri"/>
          <w:sz w:val="22"/>
          <w:szCs w:val="22"/>
        </w:rPr>
        <w:t>przypadku zlecenia zinwentaryzowania budynku użytkowego jednolokalowego: (powierzchnia użytkowa lokalu x cena jednostkowa ustalona w ofercie Wykonawcy za 1 m</w:t>
      </w:r>
      <w:r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 powierzchni użytkowej lokalu) + cena jednostkowa ustalona w ofercie Wykonawcy za wykonanie operatu z inwentaryzacji budynku użytkowego jednolokalowego,</w:t>
      </w:r>
    </w:p>
    <w:p w:rsidR="00F92C77" w:rsidRDefault="0073583D">
      <w:pPr>
        <w:pStyle w:val="Akapitzlist"/>
        <w:numPr>
          <w:ilvl w:val="0"/>
          <w:numId w:val="8"/>
        </w:numPr>
        <w:spacing w:line="264" w:lineRule="auto"/>
        <w:ind w:left="851"/>
        <w:jc w:val="both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 xml:space="preserve">w </w:t>
      </w:r>
      <w:r>
        <w:rPr>
          <w:rFonts w:cs="Calibri"/>
          <w:sz w:val="22"/>
          <w:szCs w:val="22"/>
        </w:rPr>
        <w:t>przypadku zlecenia zinwentaryzowania poszczególnych lokali lub pomieszczeń w ramach aktualizacji istniejącej dokumentacji inwentaryzacyjnej: (liczba lokali mieszkalnych x cena jednostkowa ustalona w ofercie Wykonawcy za wykonanie pomiaru i rzutu lokalu mieszkalnego) + (powierzchnia użytkowa lokali użytkowych x cena jednostkowa ustalona w ofercie Wykonawcy za 1 m</w:t>
      </w:r>
      <w:r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 powierzchni użytkowej) + (powierzchnia użytkowa piwnic, pomieszczeń gospodarczych, komórek, skrytek, strychów, klatek schodowych, korytarzy, wiat itp. x cena jednostkowa ustalona w ofercie Wykonawcy za 1 m</w:t>
      </w:r>
      <w:r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 powierzchni użytkowej) + cena jednostkowa ustalona w ofercie Wykonawcy za wykonanie operatu z inwentaryzacji lokalu.</w:t>
      </w:r>
    </w:p>
    <w:p w:rsidR="00F92C77" w:rsidRDefault="0073583D">
      <w:pPr>
        <w:pStyle w:val="Tekstpodstawowy"/>
        <w:tabs>
          <w:tab w:val="left" w:pos="426"/>
        </w:tabs>
        <w:spacing w:line="276" w:lineRule="auto"/>
        <w:ind w:left="502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3. Podstawę do wystawienia faktury stanowić będzie podpisany przez obie Strony protokół potwierdzający prawidłowe wykonanie usług objętych Przedmiotem Umowy. </w:t>
      </w:r>
    </w:p>
    <w:p w:rsidR="00F92C77" w:rsidRDefault="00F92C77">
      <w:pPr>
        <w:spacing w:line="276" w:lineRule="auto"/>
        <w:jc w:val="both"/>
        <w:rPr>
          <w:color w:val="4472C4"/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F92C77" w:rsidRDefault="00F92C77">
      <w:pPr>
        <w:spacing w:line="276" w:lineRule="auto"/>
        <w:jc w:val="center"/>
        <w:rPr>
          <w:b/>
          <w:sz w:val="22"/>
          <w:szCs w:val="22"/>
        </w:rPr>
      </w:pPr>
    </w:p>
    <w:p w:rsidR="00F92C77" w:rsidRDefault="0073583D">
      <w:p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umowne:</w:t>
      </w:r>
    </w:p>
    <w:p w:rsidR="00F92C77" w:rsidRDefault="0073583D">
      <w:pPr>
        <w:pStyle w:val="Akapitzlist"/>
        <w:numPr>
          <w:ilvl w:val="0"/>
          <w:numId w:val="12"/>
        </w:num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z</w:t>
      </w:r>
      <w:r>
        <w:rPr>
          <w:sz w:val="22"/>
          <w:szCs w:val="22"/>
        </w:rPr>
        <w:t>a</w:t>
      </w:r>
      <w:r>
        <w:rPr>
          <w:sz w:val="22"/>
          <w:szCs w:val="22"/>
          <w:lang w:val="pl-PL"/>
        </w:rPr>
        <w:t xml:space="preserve"> nieuzasadnioną </w:t>
      </w:r>
      <w:r>
        <w:rPr>
          <w:sz w:val="22"/>
          <w:szCs w:val="22"/>
        </w:rPr>
        <w:t xml:space="preserve">odmowę przyjęcia lub wykonania zlecenia </w:t>
      </w:r>
      <w:r>
        <w:rPr>
          <w:rFonts w:cs="Calibri"/>
          <w:sz w:val="22"/>
          <w:szCs w:val="22"/>
          <w:lang w:eastAsia="ar-SA"/>
        </w:rPr>
        <w:t>w wysokości 100% wynagrodzenia należnego za jego wykonanie;</w:t>
      </w:r>
    </w:p>
    <w:p w:rsidR="00F92C77" w:rsidRDefault="0073583D">
      <w:pPr>
        <w:pStyle w:val="Akapitzlist"/>
        <w:numPr>
          <w:ilvl w:val="0"/>
          <w:numId w:val="12"/>
        </w:numPr>
        <w:jc w:val="both"/>
        <w:rPr>
          <w:sz w:val="22"/>
          <w:szCs w:val="22"/>
          <w:lang w:eastAsia="ar-SA"/>
        </w:rPr>
      </w:pPr>
      <w:r>
        <w:rPr>
          <w:rFonts w:cs="Calibri"/>
          <w:sz w:val="22"/>
          <w:szCs w:val="22"/>
          <w:lang w:eastAsia="ar-SA"/>
        </w:rPr>
        <w:t xml:space="preserve">za </w:t>
      </w:r>
      <w:r>
        <w:rPr>
          <w:rFonts w:cs="Calibri"/>
          <w:sz w:val="22"/>
          <w:szCs w:val="22"/>
          <w:lang w:val="pl-PL" w:eastAsia="ar-SA"/>
        </w:rPr>
        <w:t xml:space="preserve">zwłokę </w:t>
      </w:r>
      <w:r>
        <w:rPr>
          <w:rFonts w:cs="Calibri"/>
          <w:sz w:val="22"/>
          <w:szCs w:val="22"/>
          <w:lang w:eastAsia="ar-SA"/>
        </w:rPr>
        <w:t xml:space="preserve">w terminie realizacji Umowy z przyczyn leżących po stronie Wykonawcy w wysokości </w:t>
      </w:r>
      <w:r>
        <w:rPr>
          <w:sz w:val="22"/>
          <w:szCs w:val="22"/>
          <w:lang w:eastAsia="ar-SA"/>
        </w:rPr>
        <w:t xml:space="preserve">1 % wynagrodzenia netto ustalonego dla pojedynczego zlecenia dot. budynku/lokalu za każdy dzień </w:t>
      </w:r>
      <w:r>
        <w:rPr>
          <w:sz w:val="22"/>
          <w:szCs w:val="22"/>
          <w:lang w:val="pl-PL" w:eastAsia="ar-SA"/>
        </w:rPr>
        <w:t>zwłoki</w:t>
      </w:r>
      <w:r>
        <w:rPr>
          <w:sz w:val="22"/>
          <w:szCs w:val="22"/>
          <w:lang w:eastAsia="ar-SA"/>
        </w:rPr>
        <w:t>;</w:t>
      </w:r>
    </w:p>
    <w:p w:rsidR="00F92C77" w:rsidRDefault="0073583D">
      <w:pPr>
        <w:pStyle w:val="Akapitzlist"/>
        <w:numPr>
          <w:ilvl w:val="0"/>
          <w:numId w:val="12"/>
        </w:num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val="pl-PL"/>
        </w:rPr>
        <w:t xml:space="preserve">w wysokości 250 zł za każdy stwierdzony przypadek w przypadku realizowania przedmiotu umowy przez osoby nieposiadające odpowiednich uprawnień budowlanych w specjalności architektonicznej lub konstrukcyjno-budowlanej; </w:t>
      </w:r>
    </w:p>
    <w:p w:rsidR="00F92C77" w:rsidRDefault="0073583D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w </w:t>
      </w:r>
      <w:bookmarkStart w:id="2" w:name="move60146323"/>
      <w:r>
        <w:rPr>
          <w:sz w:val="22"/>
          <w:szCs w:val="22"/>
        </w:rPr>
        <w:t xml:space="preserve">przypadku odstąpienia lub rozwiązania </w:t>
      </w:r>
      <w:r>
        <w:rPr>
          <w:sz w:val="22"/>
          <w:szCs w:val="22"/>
          <w:lang w:val="pl-PL"/>
        </w:rPr>
        <w:t>U</w:t>
      </w:r>
      <w:r>
        <w:rPr>
          <w:sz w:val="22"/>
          <w:szCs w:val="22"/>
        </w:rPr>
        <w:t>mowy, z przyczyn leżących po stronie Wykonawcy, w wysokości 5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>% łącznego wynagrodzenia brutto (wynagrodzenie maksymalne) określonego w Umowie.</w:t>
      </w:r>
      <w:bookmarkEnd w:id="2"/>
    </w:p>
    <w:p w:rsidR="00F92C77" w:rsidRDefault="00735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umowne nie mogą przekroczyć łącznie 50% maksymalnego wynagrodzenia brutto określonego w § 8 ust. 1, a każda kara z osobna – 30% maksymalnego wynagrodzenia brutto określonego w § 8 ust. 1. </w:t>
      </w:r>
    </w:p>
    <w:p w:rsidR="00F92C77" w:rsidRDefault="00F92C77">
      <w:pPr>
        <w:jc w:val="both"/>
        <w:rPr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:rsidR="00F92C77" w:rsidRDefault="00F92C77">
      <w:pPr>
        <w:spacing w:line="276" w:lineRule="auto"/>
        <w:ind w:right="-1"/>
        <w:rPr>
          <w:sz w:val="22"/>
          <w:szCs w:val="22"/>
        </w:rPr>
      </w:pPr>
    </w:p>
    <w:p w:rsidR="00F92C77" w:rsidRDefault="0073583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o odstąpieniu od Umowy, o którym mowa w § 10 OWU powinno nastąpić w formie pisemnej pod rygorem nieważności takiego oświadczenia i musi zawierać uzasadnienie. Termin na złożenie oświadczenia o odstąpieniu wynosi 14 dni kalendarzowych od powzięcia wiadomości o okolicznościach uprawniających do odstąpienia od Umowy, a określonych w OWU.</w:t>
      </w:r>
    </w:p>
    <w:p w:rsidR="00F92C77" w:rsidRDefault="00F92C77">
      <w:pPr>
        <w:spacing w:line="276" w:lineRule="auto"/>
        <w:jc w:val="both"/>
        <w:rPr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jc w:val="center"/>
        <w:rPr>
          <w:sz w:val="22"/>
          <w:szCs w:val="22"/>
        </w:rPr>
      </w:pPr>
      <w:bookmarkStart w:id="3" w:name="move601463231"/>
      <w:bookmarkEnd w:id="3"/>
      <w:r>
        <w:rPr>
          <w:b/>
          <w:sz w:val="22"/>
          <w:szCs w:val="22"/>
        </w:rPr>
        <w:t>Przedstawiciele Stron</w:t>
      </w:r>
    </w:p>
    <w:p w:rsidR="00F92C77" w:rsidRDefault="00F92C77">
      <w:pPr>
        <w:spacing w:line="276" w:lineRule="auto"/>
        <w:jc w:val="center"/>
        <w:rPr>
          <w:b/>
          <w:sz w:val="22"/>
          <w:szCs w:val="22"/>
        </w:rPr>
      </w:pPr>
    </w:p>
    <w:p w:rsidR="00F92C77" w:rsidRDefault="0073583D">
      <w:pPr>
        <w:numPr>
          <w:ilvl w:val="3"/>
          <w:numId w:val="4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ustalają następujących przedstawicieli Stron przy realizacji Umowy:</w:t>
      </w:r>
    </w:p>
    <w:p w:rsidR="00F92C77" w:rsidRDefault="0073583D">
      <w:pPr>
        <w:keepNext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Zamawiający:</w:t>
      </w:r>
    </w:p>
    <w:p w:rsidR="00F92C77" w:rsidRDefault="00F92C77">
      <w:pPr>
        <w:keepNext/>
        <w:jc w:val="both"/>
        <w:rPr>
          <w:sz w:val="22"/>
          <w:szCs w:val="22"/>
        </w:rPr>
      </w:pPr>
    </w:p>
    <w:tbl>
      <w:tblPr>
        <w:tblW w:w="8539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2084"/>
        <w:gridCol w:w="6455"/>
      </w:tblGrid>
      <w:tr w:rsidR="00F92C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92C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92C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F92C77" w:rsidRDefault="00F92C77">
      <w:pPr>
        <w:rPr>
          <w:sz w:val="22"/>
          <w:szCs w:val="22"/>
        </w:rPr>
      </w:pPr>
    </w:p>
    <w:p w:rsidR="00F92C77" w:rsidRDefault="0073583D">
      <w:pPr>
        <w:numPr>
          <w:ilvl w:val="0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Wykonawca</w:t>
      </w:r>
      <w:r>
        <w:rPr>
          <w:sz w:val="22"/>
          <w:szCs w:val="22"/>
        </w:rPr>
        <w:t>:</w:t>
      </w:r>
    </w:p>
    <w:p w:rsidR="00F92C77" w:rsidRDefault="00F92C77">
      <w:pPr>
        <w:rPr>
          <w:sz w:val="22"/>
          <w:szCs w:val="22"/>
        </w:rPr>
      </w:pPr>
    </w:p>
    <w:tbl>
      <w:tblPr>
        <w:tblW w:w="8539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2084"/>
        <w:gridCol w:w="6455"/>
      </w:tblGrid>
      <w:tr w:rsidR="00F92C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snapToGrid w:val="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92C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snapToGrid w:val="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92C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77" w:rsidRDefault="0073583D">
            <w:pPr>
              <w:widowControl w:val="0"/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F92C77" w:rsidRDefault="00F92C77">
      <w:pPr>
        <w:ind w:left="426"/>
        <w:jc w:val="both"/>
        <w:rPr>
          <w:sz w:val="22"/>
          <w:szCs w:val="22"/>
        </w:rPr>
      </w:pPr>
    </w:p>
    <w:p w:rsidR="00F92C77" w:rsidRDefault="0073583D">
      <w:pPr>
        <w:numPr>
          <w:ilvl w:val="3"/>
          <w:numId w:val="4"/>
        </w:numPr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F92C77" w:rsidRDefault="00F92C77">
      <w:pPr>
        <w:spacing w:line="276" w:lineRule="auto"/>
        <w:ind w:left="425" w:hanging="425"/>
        <w:jc w:val="both"/>
        <w:rPr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Powierzenie danych osobowych </w:t>
      </w:r>
    </w:p>
    <w:p w:rsidR="00F92C77" w:rsidRDefault="00F92C77">
      <w:pPr>
        <w:spacing w:line="276" w:lineRule="auto"/>
        <w:jc w:val="center"/>
        <w:rPr>
          <w:sz w:val="22"/>
          <w:szCs w:val="22"/>
        </w:rPr>
      </w:pPr>
    </w:p>
    <w:p w:rsidR="00F92C77" w:rsidRDefault="0073583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Administrator danych powierza Podmiotowi przetwarzającemu dane osobowe dane zwykłe dotyczące użytkowników inwentaryzowanego zasobu w postaci: imiona i nazwiska, adresu zamieszkania, numeru telefonu i adresu e-mail.</w:t>
      </w:r>
    </w:p>
    <w:p w:rsidR="00F92C77" w:rsidRDefault="00F92C77">
      <w:pPr>
        <w:spacing w:line="276" w:lineRule="auto"/>
        <w:jc w:val="both"/>
        <w:rPr>
          <w:bCs/>
          <w:sz w:val="22"/>
          <w:szCs w:val="22"/>
        </w:rPr>
      </w:pPr>
    </w:p>
    <w:p w:rsidR="00F92C77" w:rsidRDefault="0073583D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Prawa autorskie</w:t>
      </w:r>
    </w:p>
    <w:p w:rsidR="00F92C77" w:rsidRDefault="00F92C77">
      <w:pPr>
        <w:spacing w:line="276" w:lineRule="auto"/>
        <w:rPr>
          <w:sz w:val="22"/>
          <w:szCs w:val="22"/>
        </w:rPr>
      </w:pPr>
    </w:p>
    <w:p w:rsidR="00F92C77" w:rsidRDefault="0073583D">
      <w:pPr>
        <w:numPr>
          <w:ilvl w:val="0"/>
          <w:numId w:val="14"/>
        </w:numPr>
        <w:spacing w:line="264" w:lineRule="auto"/>
        <w:ind w:left="284" w:hanging="284"/>
        <w:jc w:val="both"/>
        <w:rPr>
          <w:sz w:val="22"/>
          <w:szCs w:val="22"/>
        </w:rPr>
      </w:pPr>
      <w:bookmarkStart w:id="4" w:name="_Hlk60147639"/>
      <w:r>
        <w:rPr>
          <w:sz w:val="22"/>
          <w:szCs w:val="22"/>
        </w:rPr>
        <w:t xml:space="preserve">Z chwilą realizacji poszczególnych zleceń następuje automatyczne przeniesienie („Moment Przeniesienia”) na Zamawiającego autorskich praw majątkowych do operatów z inwentaryzacji </w:t>
      </w:r>
      <w:bookmarkEnd w:id="4"/>
      <w:r>
        <w:rPr>
          <w:sz w:val="22"/>
          <w:szCs w:val="22"/>
        </w:rPr>
        <w:t xml:space="preserve">budynków/lokali lub ich części na następujących polach eksploatacji: </w:t>
      </w:r>
    </w:p>
    <w:p w:rsidR="00F92C77" w:rsidRDefault="0073583D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utrwalania operatów z inwentaryzacji budynku/lokalu lub ich części bez żadnych ograniczeń ilościowych dowolną techniką, w tym drukarską, cyfrową, reprograficzną, elektroniczną, fotograficzną, optyczną, laserową, poprzez zapis magnetyczny, na każdym nośniku, włączając w to także nośniki elektroniczne, optyczne, magnetyczne, dyskietki, CD-ROM, DVD, papierowy;</w:t>
      </w:r>
    </w:p>
    <w:p w:rsidR="00F92C77" w:rsidRDefault="0073583D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zwielokrotniania operatów z inwentaryzacji budynku/lokalu lub ich części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CD-ROM, DVD, papierowy, w ramach systemu on-line;</w:t>
      </w:r>
    </w:p>
    <w:p w:rsidR="00F92C77" w:rsidRDefault="0073583D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 xml:space="preserve">wprowadzenie operatów z inwentaryzacji budynku/lokalu lub ich części do pamięci komputera </w:t>
      </w:r>
      <w:r>
        <w:rPr>
          <w:rFonts w:ascii="Times New Roman" w:hAnsi="Times New Roman"/>
          <w:lang w:val="pl-PL"/>
        </w:rPr>
        <w:br/>
        <w:t>i sieci multimedialnych, w tym Internetu, sieci wewnętrznych typu Intranet, bez żadnych ograniczeń ilościowych, jak również przesyłania operatów z inwentaryzacji budynku/lokalu w ramach ww. sieci, w tym w trybie on-line;</w:t>
      </w:r>
    </w:p>
    <w:p w:rsidR="00F92C77" w:rsidRDefault="0073583D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rozpowszechniania operatów z inwentaryzacji budynku/lokalu lub ich części, w tym wprowadzanie jej do obrotu, w szczególności drukiem, w postaci książkowej (w tym również w ramach utworów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 w drodze użyczania operatów z inwentaryzacji budynku/lokalu lub ich części;</w:t>
      </w:r>
    </w:p>
    <w:p w:rsidR="00F92C77" w:rsidRDefault="0073583D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odtwarzania i wystawiania operatów z inwentaryzacji budynku/lokalu lub ich części;</w:t>
      </w:r>
    </w:p>
    <w:p w:rsidR="00F92C77" w:rsidRDefault="0073583D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modyfikacji operatów z inwentaryzacji budynku/lokalu lub ich części;</w:t>
      </w:r>
    </w:p>
    <w:p w:rsidR="00F92C77" w:rsidRDefault="0073583D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lastRenderedPageBreak/>
        <w:t>publiczne udostępnianie operatów z inwentaryzacji budynku/lokalu lub ich części w taki sposób, aby każdy mógł mieć do niej dostęp w miejscu i w czasie przez siebie wybranym; w nieograniczonej ilości wydań i wielkości nakładów.</w:t>
      </w:r>
    </w:p>
    <w:p w:rsidR="00F92C77" w:rsidRDefault="0073583D">
      <w:pPr>
        <w:pStyle w:val="Bezodstpw"/>
        <w:numPr>
          <w:ilvl w:val="0"/>
          <w:numId w:val="15"/>
        </w:numPr>
        <w:tabs>
          <w:tab w:val="left" w:pos="720"/>
        </w:tabs>
        <w:spacing w:line="264" w:lineRule="auto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Zamawiający jest uprawniony do nieograniczonego w czasie korzystania i rozporządzania operatami z inwentaryzacji budynku/lokalu lub ich części w kraju i za granicą w całości lub w dowolnej części, bez konieczności składania w tej sprawie oświadczeń woli przez Strony.</w:t>
      </w:r>
    </w:p>
    <w:p w:rsidR="00F92C77" w:rsidRDefault="0073583D">
      <w:pPr>
        <w:pStyle w:val="Bezodstpw"/>
        <w:numPr>
          <w:ilvl w:val="0"/>
          <w:numId w:val="15"/>
        </w:numPr>
        <w:tabs>
          <w:tab w:val="left" w:pos="720"/>
        </w:tabs>
        <w:spacing w:line="264" w:lineRule="auto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Wykonawca przenosi również na Zamawiającego wyłączne prawo zezwalania na wykonywanie zależnych praw autorskich do opracowań operatów z inwentaryzacji budynku/lokalu lub ich części, w tym również wyrażania zgody na jej sporządzanie, jeżeli taka zgoda jest konieczna. Zamawiającemu przysługuje również prawo wykorzystania operatów z inwentaryzacji budynku/lokalu i jej fragmentów w celach informacyjnych, promocyjnych i marketingowych.</w:t>
      </w:r>
    </w:p>
    <w:p w:rsidR="00F92C77" w:rsidRDefault="0073583D">
      <w:pPr>
        <w:pStyle w:val="Bezodstpw"/>
        <w:numPr>
          <w:ilvl w:val="0"/>
          <w:numId w:val="15"/>
        </w:numPr>
        <w:tabs>
          <w:tab w:val="left" w:pos="720"/>
        </w:tabs>
        <w:spacing w:line="264" w:lineRule="auto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Wykonawca zrzeka się praw i roszczeń z tytułu zmian w operatach z inwentaryzacji budynku/lokalu lub ich części, jakie w przyszłości może wprowadzić do niej Zamawiający lub osoba trzecia, działająca na rzecz i w imieniu Zamawiającego. Zamawiającemu przysługuje prawo przeniesienia na osobę trzecią uprawnień i obowiązków wynikających z Umowy.</w:t>
      </w:r>
    </w:p>
    <w:p w:rsidR="00F92C77" w:rsidRDefault="00F92C77">
      <w:pPr>
        <w:pStyle w:val="Bezodstpw"/>
        <w:tabs>
          <w:tab w:val="left" w:pos="720"/>
        </w:tabs>
        <w:spacing w:line="264" w:lineRule="auto"/>
        <w:jc w:val="both"/>
        <w:rPr>
          <w:lang w:val="pl-PL"/>
        </w:rPr>
      </w:pPr>
    </w:p>
    <w:p w:rsidR="00F92C77" w:rsidRDefault="0073583D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F92C77" w:rsidRDefault="00F92C77" w:rsidP="00AF08E4">
      <w:pPr>
        <w:pStyle w:val="Tekstpodstawowy31"/>
        <w:widowControl w:val="0"/>
        <w:spacing w:after="0" w:line="276" w:lineRule="auto"/>
        <w:ind w:left="357"/>
        <w:rPr>
          <w:b/>
          <w:sz w:val="22"/>
          <w:szCs w:val="22"/>
        </w:rPr>
      </w:pPr>
    </w:p>
    <w:p w:rsidR="00F92C77" w:rsidRDefault="0073583D">
      <w:pPr>
        <w:pStyle w:val="Tekstpodstawowy31"/>
        <w:widowControl w:val="0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część Umowy stanowią jej załączniki. </w:t>
      </w:r>
    </w:p>
    <w:p w:rsidR="00F92C77" w:rsidRDefault="0073583D">
      <w:pPr>
        <w:pStyle w:val="Tekstpodstawowy31"/>
        <w:widowControl w:val="0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jeden dla Wykonawcy i jeden dla Zamawiającego.</w:t>
      </w:r>
    </w:p>
    <w:p w:rsidR="00F92C77" w:rsidRDefault="0073583D">
      <w:pPr>
        <w:pStyle w:val="Tekstpodstawowy31"/>
        <w:widowControl w:val="0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wiąże Strony od dnia jej podpisania.</w:t>
      </w:r>
    </w:p>
    <w:p w:rsidR="00F92C77" w:rsidRDefault="00F92C77">
      <w:pPr>
        <w:spacing w:line="276" w:lineRule="auto"/>
        <w:jc w:val="both"/>
        <w:rPr>
          <w:b/>
          <w:sz w:val="22"/>
          <w:szCs w:val="22"/>
        </w:rPr>
      </w:pPr>
    </w:p>
    <w:p w:rsidR="00F92C77" w:rsidRDefault="00F92C77">
      <w:pPr>
        <w:spacing w:line="276" w:lineRule="auto"/>
        <w:jc w:val="center"/>
        <w:rPr>
          <w:b/>
          <w:sz w:val="22"/>
          <w:szCs w:val="22"/>
        </w:rPr>
      </w:pPr>
    </w:p>
    <w:p w:rsidR="00F92C77" w:rsidRDefault="0073583D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WYKONAWCA</w:t>
      </w:r>
    </w:p>
    <w:sectPr w:rsidR="00F92C77">
      <w:headerReference w:type="default" r:id="rId8"/>
      <w:footerReference w:type="default" r:id="rId9"/>
      <w:pgSz w:w="11906" w:h="16838"/>
      <w:pgMar w:top="1134" w:right="1106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3D" w:rsidRDefault="0073583D">
      <w:r>
        <w:separator/>
      </w:r>
    </w:p>
  </w:endnote>
  <w:endnote w:type="continuationSeparator" w:id="0">
    <w:p w:rsidR="0073583D" w:rsidRDefault="0073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77" w:rsidRDefault="00F92C77">
    <w:pPr>
      <w:pStyle w:val="Stopka"/>
      <w:tabs>
        <w:tab w:val="clear" w:pos="9072"/>
        <w:tab w:val="right" w:pos="9540"/>
      </w:tabs>
      <w:ind w:right="98"/>
      <w:rPr>
        <w:rFonts w:ascii="Times New Roman" w:hAnsi="Times New Roman" w:cs="Times New Roman"/>
        <w:sz w:val="6"/>
      </w:rPr>
    </w:pPr>
  </w:p>
  <w:p w:rsidR="00F92C77" w:rsidRDefault="0073583D">
    <w:pPr>
      <w:pStyle w:val="Stopka"/>
      <w:tabs>
        <w:tab w:val="clear" w:pos="9072"/>
        <w:tab w:val="right" w:pos="9540"/>
      </w:tabs>
      <w:ind w:right="98"/>
      <w:jc w:val="right"/>
    </w:pPr>
    <w:r>
      <w:rPr>
        <w:rFonts w:ascii="Times New Roman" w:hAnsi="Times New Roman" w:cs="Times New Roman"/>
        <w:sz w:val="20"/>
      </w:rPr>
      <w:t>_______________________________________________________________________________________________</w:t>
    </w:r>
  </w:p>
  <w:p w:rsidR="00F92C77" w:rsidRDefault="0073583D">
    <w:pPr>
      <w:pStyle w:val="Stopka"/>
      <w:tabs>
        <w:tab w:val="clear" w:pos="9072"/>
        <w:tab w:val="right" w:pos="9540"/>
      </w:tabs>
      <w:ind w:right="98"/>
      <w:jc w:val="right"/>
    </w:pPr>
    <w:r>
      <w:rPr>
        <w:rFonts w:ascii="Times New Roman" w:hAnsi="Times New Roman" w:cs="Times New Roman"/>
        <w:sz w:val="20"/>
      </w:rPr>
      <w:t xml:space="preserve">Strona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6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t xml:space="preserve"> z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NUMPAGES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6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3D" w:rsidRDefault="0073583D">
      <w:r>
        <w:separator/>
      </w:r>
    </w:p>
  </w:footnote>
  <w:footnote w:type="continuationSeparator" w:id="0">
    <w:p w:rsidR="0073583D" w:rsidRDefault="0073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77" w:rsidRDefault="0073583D">
    <w:pPr>
      <w:pStyle w:val="Nagwek"/>
      <w:jc w:val="center"/>
      <w:rPr>
        <w:i/>
        <w:sz w:val="20"/>
        <w:szCs w:val="20"/>
        <w:lang w:val="pl-PL"/>
      </w:rPr>
    </w:pPr>
    <w:r>
      <w:rPr>
        <w:i/>
        <w:sz w:val="20"/>
        <w:szCs w:val="20"/>
        <w:lang w:val="pl-PL"/>
      </w:rPr>
      <w:t>(PROJEKTOWANE POSTANOWIENIA UMOWNE)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973"/>
    <w:multiLevelType w:val="multilevel"/>
    <w:tmpl w:val="0D8066C2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BB7B04"/>
    <w:multiLevelType w:val="multilevel"/>
    <w:tmpl w:val="415E364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5865B24"/>
    <w:multiLevelType w:val="multilevel"/>
    <w:tmpl w:val="5920AD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2D353F"/>
    <w:multiLevelType w:val="multilevel"/>
    <w:tmpl w:val="CA4095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5A7823"/>
    <w:multiLevelType w:val="multilevel"/>
    <w:tmpl w:val="656C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C061C3"/>
    <w:multiLevelType w:val="multilevel"/>
    <w:tmpl w:val="A0C42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EFF389C"/>
    <w:multiLevelType w:val="multilevel"/>
    <w:tmpl w:val="00CCE404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5E15FD"/>
    <w:multiLevelType w:val="multilevel"/>
    <w:tmpl w:val="66008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CCA59A3"/>
    <w:multiLevelType w:val="multilevel"/>
    <w:tmpl w:val="FE603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D253D39"/>
    <w:multiLevelType w:val="multilevel"/>
    <w:tmpl w:val="D9529F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7A7C9E"/>
    <w:multiLevelType w:val="multilevel"/>
    <w:tmpl w:val="199A8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7335235"/>
    <w:multiLevelType w:val="multilevel"/>
    <w:tmpl w:val="0EBE0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6A39F2"/>
    <w:multiLevelType w:val="multilevel"/>
    <w:tmpl w:val="642EB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4"/>
        <w:szCs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7A71F56"/>
    <w:multiLevelType w:val="multilevel"/>
    <w:tmpl w:val="C1B6F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93D7CE6"/>
    <w:multiLevelType w:val="multilevel"/>
    <w:tmpl w:val="A82C40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ECD5C18"/>
    <w:multiLevelType w:val="multilevel"/>
    <w:tmpl w:val="A0F0AD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sz w:val="20"/>
        <w:szCs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77"/>
    <w:rsid w:val="0001436D"/>
    <w:rsid w:val="0052740B"/>
    <w:rsid w:val="0073583D"/>
    <w:rsid w:val="00AF08E4"/>
    <w:rsid w:val="00DE34AE"/>
    <w:rsid w:val="00F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FB69-EC28-447F-B397-7EBD6D96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5954"/>
      </w:tabs>
      <w:spacing w:line="360" w:lineRule="auto"/>
      <w:ind w:left="900"/>
      <w:jc w:val="both"/>
      <w:outlineLvl w:val="0"/>
    </w:pPr>
    <w:rPr>
      <w:b/>
      <w:bCs/>
      <w:color w:val="000000"/>
      <w:spacing w:val="1"/>
      <w:szCs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1">
    <w:name w:val="WW8Num2z1"/>
    <w:qFormat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qFormat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qFormat/>
    <w:rPr>
      <w:rFonts w:ascii="Wingdings" w:hAnsi="Wingdings" w:cs="StarSymbo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5z0">
    <w:name w:val="WW8Num5z0"/>
    <w:qFormat/>
    <w:rPr>
      <w:bCs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eastAsia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  <w:color w:val="000000"/>
      <w:sz w:val="24"/>
      <w:szCs w:val="24"/>
      <w:lang w:val="pl-P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ytuZnak">
    <w:name w:val="Tytuł Znak"/>
    <w:qFormat/>
    <w:rPr>
      <w:rFonts w:ascii="Arial" w:hAnsi="Arial" w:cs="Arial"/>
      <w:b/>
      <w:sz w:val="34"/>
    </w:rPr>
  </w:style>
  <w:style w:type="character" w:customStyle="1" w:styleId="TekstpodstawowyZnak">
    <w:name w:val="Tekst podstawowy Znak"/>
    <w:qFormat/>
    <w:rPr>
      <w:sz w:val="24"/>
      <w:szCs w:val="17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Hipercze1">
    <w:name w:val="Hiperłącze1"/>
    <w:qFormat/>
    <w:rPr>
      <w:color w:val="0563C1"/>
      <w:u w:val="single"/>
    </w:rPr>
  </w:style>
  <w:style w:type="character" w:customStyle="1" w:styleId="TekstkomentarzaZnak">
    <w:name w:val="Tekst komentarza Znak"/>
    <w:qFormat/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WW8Num19z0">
    <w:name w:val="WW8Num19z0"/>
    <w:qFormat/>
    <w:rPr>
      <w:rFonts w:ascii="Calibri" w:hAnsi="Calibri" w:cs="Calibri"/>
      <w:b w:val="0"/>
      <w:bCs/>
      <w:sz w:val="20"/>
      <w:szCs w:val="20"/>
      <w:lang w:val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3z0">
    <w:name w:val="WW8Num33z0"/>
    <w:qFormat/>
    <w:rPr>
      <w:rFonts w:ascii="Calibri" w:hAnsi="Calibri" w:cs="Calibri"/>
      <w:b w:val="0"/>
      <w:bCs/>
      <w:i w:val="0"/>
      <w:sz w:val="20"/>
      <w:szCs w:val="20"/>
      <w:lang w:val="pl-P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Znakinumeracji">
    <w:name w:val="Znaki numeracji"/>
    <w:qFormat/>
    <w:rPr>
      <w:sz w:val="24"/>
      <w:szCs w:val="24"/>
    </w:rPr>
  </w:style>
  <w:style w:type="character" w:customStyle="1" w:styleId="WW8Num20z0">
    <w:name w:val="WW8Num20z0"/>
    <w:qFormat/>
    <w:rPr>
      <w:rFonts w:ascii="Calibri" w:hAnsi="Calibri" w:cs="Calibri"/>
      <w:bCs/>
      <w:sz w:val="20"/>
      <w:szCs w:val="2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7z0">
    <w:name w:val="WW8Num27z0"/>
    <w:qFormat/>
    <w:rPr>
      <w:rFonts w:cs="Calibri"/>
      <w:sz w:val="20"/>
      <w:szCs w:val="20"/>
      <w:lang w:val="pl-PL"/>
    </w:rPr>
  </w:style>
  <w:style w:type="character" w:customStyle="1" w:styleId="WW8Num27z1">
    <w:name w:val="WW8Num27z1"/>
    <w:qFormat/>
    <w:rPr>
      <w:rFonts w:cs="Calibri"/>
      <w:sz w:val="20"/>
      <w:szCs w:val="20"/>
      <w:lang w:val="pl-PL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5z0">
    <w:name w:val="WW8Num25z0"/>
    <w:qFormat/>
    <w:rPr>
      <w:rFonts w:eastAsia="Times New Roman" w:cs="Calibri"/>
      <w:b w:val="0"/>
      <w:sz w:val="20"/>
      <w:szCs w:val="20"/>
      <w:lang w:eastAsia="ar-SA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4z0">
    <w:name w:val="WW8Num24z0"/>
    <w:qFormat/>
    <w:rPr>
      <w:rFonts w:eastAsia="Times New Roman" w:cs="Calibri"/>
      <w:sz w:val="20"/>
      <w:szCs w:val="20"/>
      <w:lang w:eastAsia="ar-SA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17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spacing w:line="240" w:lineRule="atLeast"/>
      <w:ind w:left="426" w:hanging="1"/>
      <w:jc w:val="center"/>
    </w:pPr>
    <w:rPr>
      <w:rFonts w:ascii="Arial" w:hAnsi="Arial" w:cs="Arial"/>
      <w:b/>
      <w:sz w:val="34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ourier New" w:hAnsi="Courier New" w:cs="Courier New"/>
      <w:szCs w:val="20"/>
    </w:rPr>
  </w:style>
  <w:style w:type="paragraph" w:customStyle="1" w:styleId="Tekstpodstawowy22">
    <w:name w:val="Tekst podstawowy 22"/>
    <w:basedOn w:val="Normalny"/>
    <w:qFormat/>
    <w:pPr>
      <w:widowControl w:val="0"/>
      <w:spacing w:before="4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blokowy1">
    <w:name w:val="Tekst blokowy1"/>
    <w:basedOn w:val="Normalny"/>
    <w:qFormat/>
    <w:pPr>
      <w:shd w:val="clear" w:color="auto" w:fill="FFFFFF"/>
      <w:tabs>
        <w:tab w:val="left" w:pos="4320"/>
      </w:tabs>
      <w:spacing w:line="360" w:lineRule="auto"/>
      <w:ind w:left="18" w:right="5318"/>
    </w:pPr>
    <w:rPr>
      <w:b/>
      <w:bCs/>
      <w:color w:val="000000"/>
      <w:spacing w:val="-6"/>
      <w:szCs w:val="22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hd w:val="clear" w:color="auto" w:fill="FFFFFF"/>
      <w:tabs>
        <w:tab w:val="left" w:pos="569"/>
      </w:tabs>
      <w:ind w:left="540"/>
      <w:jc w:val="both"/>
    </w:p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Domylnie">
    <w:name w:val="Domyślnie"/>
    <w:qFormat/>
    <w:pPr>
      <w:widowControl w:val="0"/>
      <w:snapToGrid w:val="0"/>
    </w:pPr>
    <w:rPr>
      <w:color w:val="000000"/>
      <w:sz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Bezodstpw">
    <w:name w:val="No Spacing"/>
    <w:qFormat/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FR4">
    <w:name w:val="FR4"/>
    <w:qFormat/>
    <w:pPr>
      <w:widowControl w:val="0"/>
      <w:spacing w:line="379" w:lineRule="auto"/>
      <w:jc w:val="both"/>
    </w:pPr>
    <w:rPr>
      <w:rFonts w:ascii="Courier New" w:hAnsi="Courier New" w:cs="Courier New"/>
      <w:sz w:val="18"/>
      <w:lang w:eastAsia="zh-CN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7498-0213-4EE2-8B3E-C8995C86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2422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Marta Kozłowska</dc:creator>
  <dc:description/>
  <cp:lastModifiedBy>Jadwiga Kaczmarek</cp:lastModifiedBy>
  <cp:revision>2</cp:revision>
  <cp:lastPrinted>2023-06-23T07:35:00Z</cp:lastPrinted>
  <dcterms:created xsi:type="dcterms:W3CDTF">2023-12-18T09:23:00Z</dcterms:created>
  <dcterms:modified xsi:type="dcterms:W3CDTF">2023-12-18T09:23:00Z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