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6987BD" w14:textId="53D1F93D" w:rsidR="005B0474" w:rsidRPr="00E84874" w:rsidRDefault="005B0474" w:rsidP="005B0474">
      <w:pPr>
        <w:spacing w:line="360" w:lineRule="auto"/>
        <w:ind w:left="360"/>
        <w:jc w:val="center"/>
        <w:rPr>
          <w:rFonts w:ascii="Arial" w:hAnsi="Arial" w:cs="Arial"/>
          <w:bCs/>
          <w:sz w:val="20"/>
          <w:szCs w:val="20"/>
          <w:lang w:val="pl-PL"/>
        </w:rPr>
      </w:pPr>
      <w:r w:rsidRPr="00E84874">
        <w:rPr>
          <w:rFonts w:ascii="Arial" w:hAnsi="Arial" w:cs="Arial"/>
          <w:bCs/>
          <w:sz w:val="20"/>
          <w:szCs w:val="20"/>
          <w:lang w:val="pl-PL"/>
        </w:rPr>
        <w:t>„</w:t>
      </w:r>
      <w:r w:rsidR="00BB5C59" w:rsidRPr="00E84874">
        <w:rPr>
          <w:rFonts w:ascii="Arial" w:hAnsi="Arial" w:cs="Arial"/>
          <w:b/>
          <w:bCs/>
          <w:sz w:val="20"/>
          <w:szCs w:val="20"/>
          <w:lang w:val="pl-PL"/>
        </w:rPr>
        <w:t xml:space="preserve">Dostawa i montaż </w:t>
      </w:r>
      <w:r w:rsidR="00BB5C59" w:rsidRPr="00E84874">
        <w:rPr>
          <w:rFonts w:ascii="Arial" w:hAnsi="Arial" w:cs="Arial"/>
          <w:b/>
          <w:sz w:val="20"/>
          <w:szCs w:val="20"/>
          <w:lang w:val="pl-PL"/>
        </w:rPr>
        <w:t>kompletnych systemów oświetlenia drogowego fotowoltaicznego na terenie Gminy Siechnice”.</w:t>
      </w:r>
    </w:p>
    <w:p w14:paraId="3B890E37" w14:textId="77777777" w:rsidR="00E00DF9" w:rsidRPr="00CD1EE2" w:rsidRDefault="00E00DF9" w:rsidP="00E00DF9">
      <w:pPr>
        <w:spacing w:after="10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9930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9930"/>
      </w:tblGrid>
      <w:tr w:rsidR="00AA378C" w:rsidRPr="00E84874" w14:paraId="11781B75" w14:textId="77777777" w:rsidTr="006D013F">
        <w:trPr>
          <w:trHeight w:val="1250"/>
        </w:trPr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F3226F" w14:textId="1D207DC5" w:rsidR="00AA378C" w:rsidRPr="00203C77" w:rsidRDefault="00857DEF" w:rsidP="00857DEF">
            <w:pPr>
              <w:pStyle w:val="Akapitzlist"/>
              <w:snapToGrid w:val="0"/>
              <w:spacing w:before="120" w:after="120"/>
              <w:ind w:left="720" w:hanging="351"/>
              <w:jc w:val="both"/>
              <w:rPr>
                <w:b/>
                <w:sz w:val="21"/>
                <w:szCs w:val="21"/>
              </w:rPr>
            </w:pPr>
            <w:r w:rsidRPr="00203C77">
              <w:rPr>
                <w:b/>
                <w:sz w:val="21"/>
                <w:szCs w:val="21"/>
              </w:rPr>
              <w:t xml:space="preserve">A. </w:t>
            </w:r>
            <w:r w:rsidR="00AA378C" w:rsidRPr="00203C77">
              <w:rPr>
                <w:b/>
                <w:sz w:val="21"/>
                <w:szCs w:val="21"/>
              </w:rPr>
              <w:t>Określenie przedmiotu oraz wielkości lub zakresu zamówienia</w:t>
            </w:r>
            <w:r w:rsidR="00534C8B" w:rsidRPr="00203C77">
              <w:rPr>
                <w:b/>
                <w:sz w:val="21"/>
                <w:szCs w:val="21"/>
              </w:rPr>
              <w:t xml:space="preserve"> </w:t>
            </w:r>
            <w:r w:rsidR="004337EB">
              <w:rPr>
                <w:b/>
                <w:sz w:val="21"/>
                <w:szCs w:val="21"/>
              </w:rPr>
              <w:t>dla zadania nr 1.</w:t>
            </w:r>
          </w:p>
          <w:p w14:paraId="717CB69E" w14:textId="01B09C39" w:rsidR="005B0474" w:rsidRPr="00CC00DD" w:rsidRDefault="006221E3" w:rsidP="00CC00DD">
            <w:pPr>
              <w:pStyle w:val="Akapitzlist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203C77">
              <w:rPr>
                <w:sz w:val="21"/>
                <w:szCs w:val="21"/>
              </w:rPr>
              <w:t>Przedmiotem z</w:t>
            </w:r>
            <w:r w:rsidR="006B306A" w:rsidRPr="00203C77">
              <w:rPr>
                <w:sz w:val="21"/>
                <w:szCs w:val="21"/>
              </w:rPr>
              <w:t>amówienia</w:t>
            </w:r>
            <w:r w:rsidRPr="00203C77">
              <w:rPr>
                <w:sz w:val="21"/>
                <w:szCs w:val="21"/>
              </w:rPr>
              <w:t xml:space="preserve"> jest </w:t>
            </w:r>
            <w:bookmarkStart w:id="0" w:name="_Hlk51055056"/>
            <w:r w:rsidR="00313ECE">
              <w:rPr>
                <w:sz w:val="21"/>
                <w:szCs w:val="21"/>
              </w:rPr>
              <w:t>d</w:t>
            </w:r>
            <w:r w:rsidR="00376586" w:rsidRPr="00376586">
              <w:rPr>
                <w:sz w:val="21"/>
                <w:szCs w:val="21"/>
              </w:rPr>
              <w:t xml:space="preserve">ostawa i montaż </w:t>
            </w:r>
            <w:r w:rsidR="00CC00DD">
              <w:rPr>
                <w:sz w:val="21"/>
                <w:szCs w:val="21"/>
              </w:rPr>
              <w:t>174</w:t>
            </w:r>
            <w:r w:rsidR="00376586" w:rsidRPr="00376586">
              <w:rPr>
                <w:sz w:val="21"/>
                <w:szCs w:val="21"/>
              </w:rPr>
              <w:t xml:space="preserve"> szt. kompletnych systemów oświetlenia drogowego fotowoltaicznego w miejscowościach</w:t>
            </w:r>
            <w:r w:rsidR="00376586" w:rsidRPr="00CC00DD">
              <w:rPr>
                <w:sz w:val="21"/>
                <w:szCs w:val="21"/>
              </w:rPr>
              <w:t xml:space="preserve">: </w:t>
            </w:r>
            <w:r w:rsidR="00CC00DD" w:rsidRPr="00CC00DD">
              <w:rPr>
                <w:sz w:val="21"/>
                <w:szCs w:val="21"/>
              </w:rPr>
              <w:t>Kotowice, Żerniki Wrocławskie, Iwiny, Zębice, Święta Katarzyna, Radwanice, Szostakowice, Ozorzyce, Groblice na terenie Gminy Siechnice.</w:t>
            </w:r>
            <w:bookmarkEnd w:id="0"/>
          </w:p>
          <w:p w14:paraId="7FFDFF50" w14:textId="03B57139" w:rsidR="00A84E25" w:rsidRPr="00A84E25" w:rsidRDefault="00823117" w:rsidP="007E369C">
            <w:pPr>
              <w:pStyle w:val="Nagwek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uppressAutoHyphens w:val="0"/>
              <w:spacing w:line="276" w:lineRule="auto"/>
              <w:ind w:left="1219" w:hanging="425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203C77">
              <w:rPr>
                <w:rFonts w:ascii="Arial" w:hAnsi="Arial" w:cs="Arial"/>
                <w:bCs/>
                <w:sz w:val="21"/>
                <w:szCs w:val="21"/>
                <w:lang w:val="pl-PL"/>
              </w:rPr>
              <w:t>z</w:t>
            </w:r>
            <w:r w:rsidR="000B175D" w:rsidRPr="00203C77">
              <w:rPr>
                <w:rFonts w:ascii="Arial" w:hAnsi="Arial" w:cs="Arial"/>
                <w:bCs/>
                <w:sz w:val="21"/>
                <w:szCs w:val="21"/>
                <w:lang w:val="pl-PL"/>
              </w:rPr>
              <w:t xml:space="preserve">adanie </w:t>
            </w:r>
            <w:r w:rsidR="0077329A" w:rsidRPr="00203C77">
              <w:rPr>
                <w:rFonts w:ascii="Arial" w:hAnsi="Arial" w:cs="Arial"/>
                <w:bCs/>
                <w:sz w:val="21"/>
                <w:szCs w:val="21"/>
                <w:lang w:val="pl-PL"/>
              </w:rPr>
              <w:t>–</w:t>
            </w:r>
            <w:r w:rsidR="000B175D" w:rsidRPr="00203C77">
              <w:rPr>
                <w:rFonts w:ascii="Arial" w:hAnsi="Arial" w:cs="Arial"/>
                <w:bCs/>
                <w:sz w:val="21"/>
                <w:szCs w:val="21"/>
                <w:lang w:val="pl-PL"/>
              </w:rPr>
              <w:t xml:space="preserve"> </w:t>
            </w:r>
            <w:r w:rsidR="001D2CAF" w:rsidRPr="00203C77">
              <w:rPr>
                <w:rFonts w:ascii="Arial" w:hAnsi="Arial" w:cs="Arial"/>
                <w:bCs/>
                <w:sz w:val="21"/>
                <w:szCs w:val="21"/>
                <w:lang w:val="pl-PL"/>
              </w:rPr>
              <w:t>dostawa</w:t>
            </w:r>
            <w:r w:rsidR="00BB5C59" w:rsidRPr="00E84874">
              <w:rPr>
                <w:rFonts w:ascii="Arial" w:hAnsi="Arial" w:cs="Arial"/>
                <w:sz w:val="21"/>
                <w:szCs w:val="21"/>
                <w:lang w:val="pl-PL"/>
              </w:rPr>
              <w:t xml:space="preserve"> </w:t>
            </w:r>
            <w:r w:rsidR="00376586" w:rsidRPr="00376586">
              <w:rPr>
                <w:rFonts w:ascii="Arial" w:hAnsi="Arial" w:cs="Arial"/>
                <w:sz w:val="21"/>
                <w:szCs w:val="21"/>
                <w:lang w:val="pl-PL"/>
              </w:rPr>
              <w:t xml:space="preserve">i montaż </w:t>
            </w:r>
            <w:r w:rsidR="00CC00DD">
              <w:rPr>
                <w:rFonts w:ascii="Arial" w:hAnsi="Arial" w:cs="Arial"/>
                <w:sz w:val="21"/>
                <w:szCs w:val="21"/>
                <w:lang w:val="pl-PL"/>
              </w:rPr>
              <w:t>174</w:t>
            </w:r>
            <w:r w:rsidR="00376586" w:rsidRPr="00376586">
              <w:rPr>
                <w:rFonts w:ascii="Arial" w:hAnsi="Arial" w:cs="Arial"/>
                <w:sz w:val="21"/>
                <w:szCs w:val="21"/>
                <w:lang w:val="pl-PL"/>
              </w:rPr>
              <w:t xml:space="preserve"> szt. kompletnych systemów oświetlenia drogowego fotowoltaicznego w miejscowościach: </w:t>
            </w:r>
            <w:r w:rsidR="00CC00DD" w:rsidRPr="00CC00DD">
              <w:rPr>
                <w:rFonts w:ascii="Arial" w:hAnsi="Arial" w:cs="Arial"/>
                <w:sz w:val="21"/>
                <w:szCs w:val="21"/>
                <w:lang w:val="pl-PL"/>
              </w:rPr>
              <w:t>Kotowice, Żerniki Wrocławskie, Iwiny, Zębice, Święta Katarzyna, Radwanice, Szostakowice, Ozorzyce, Groblice</w:t>
            </w:r>
            <w:r w:rsidR="00CC00DD">
              <w:rPr>
                <w:rFonts w:ascii="Arial" w:hAnsi="Arial" w:cs="Arial"/>
                <w:sz w:val="21"/>
                <w:szCs w:val="21"/>
                <w:lang w:val="pl-PL"/>
              </w:rPr>
              <w:t xml:space="preserve"> </w:t>
            </w:r>
            <w:r w:rsidR="0004082E" w:rsidRPr="0004082E">
              <w:rPr>
                <w:rFonts w:ascii="Arial" w:hAnsi="Arial" w:cs="Arial"/>
                <w:sz w:val="21"/>
                <w:szCs w:val="21"/>
                <w:lang w:val="pl-PL"/>
              </w:rPr>
              <w:t>na terenie Gminy Siechnice</w:t>
            </w:r>
            <w:r w:rsidR="00376586" w:rsidRPr="00376586">
              <w:rPr>
                <w:rFonts w:ascii="Arial" w:hAnsi="Arial" w:cs="Arial"/>
                <w:sz w:val="21"/>
                <w:szCs w:val="21"/>
                <w:lang w:val="pl-PL"/>
              </w:rPr>
              <w:t>.</w:t>
            </w:r>
            <w:r w:rsidR="00376586">
              <w:rPr>
                <w:rFonts w:ascii="Arial" w:hAnsi="Arial" w:cs="Arial"/>
                <w:sz w:val="21"/>
                <w:szCs w:val="21"/>
                <w:lang w:val="pl-PL"/>
              </w:rPr>
              <w:t xml:space="preserve"> </w:t>
            </w:r>
            <w:r w:rsidR="00203C77" w:rsidRPr="00376586">
              <w:rPr>
                <w:rFonts w:ascii="Arial" w:hAnsi="Arial" w:cs="Arial"/>
                <w:bCs/>
                <w:sz w:val="21"/>
                <w:szCs w:val="21"/>
                <w:lang w:val="pl-PL"/>
              </w:rPr>
              <w:t>Zestawienie ulic, numery działek</w:t>
            </w:r>
            <w:r w:rsidR="00CC00DD">
              <w:rPr>
                <w:rFonts w:ascii="Arial" w:hAnsi="Arial" w:cs="Arial"/>
                <w:bCs/>
                <w:sz w:val="21"/>
                <w:szCs w:val="21"/>
                <w:lang w:val="pl-PL"/>
              </w:rPr>
              <w:t xml:space="preserve"> </w:t>
            </w:r>
            <w:r w:rsidR="00203C77" w:rsidRPr="00376586">
              <w:rPr>
                <w:rFonts w:ascii="Arial" w:hAnsi="Arial" w:cs="Arial"/>
                <w:bCs/>
                <w:sz w:val="21"/>
                <w:szCs w:val="21"/>
                <w:lang w:val="pl-PL"/>
              </w:rPr>
              <w:t xml:space="preserve">i ilość budowanych lamp fotowoltaicznych zawiera tabela stanowiąca załącznik 2.1. do opisu przedmiotu zamówienia. </w:t>
            </w:r>
          </w:p>
          <w:p w14:paraId="5876B160" w14:textId="321CB531" w:rsidR="00BD79AD" w:rsidRPr="00376586" w:rsidRDefault="00203C77" w:rsidP="00A84E25">
            <w:pPr>
              <w:pStyle w:val="Nagwek"/>
              <w:tabs>
                <w:tab w:val="center" w:pos="4536"/>
                <w:tab w:val="right" w:pos="9072"/>
              </w:tabs>
              <w:suppressAutoHyphens w:val="0"/>
              <w:spacing w:line="276" w:lineRule="auto"/>
              <w:ind w:left="1219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A84E25">
              <w:rPr>
                <w:rFonts w:ascii="Arial" w:hAnsi="Arial" w:cs="Arial"/>
                <w:b/>
                <w:sz w:val="21"/>
                <w:szCs w:val="21"/>
                <w:u w:val="single"/>
                <w:lang w:val="pl-PL"/>
              </w:rPr>
              <w:t xml:space="preserve">Mapy </w:t>
            </w:r>
            <w:r w:rsidR="00A84E25">
              <w:rPr>
                <w:rFonts w:ascii="Arial" w:hAnsi="Arial" w:cs="Arial"/>
                <w:b/>
                <w:sz w:val="21"/>
                <w:szCs w:val="21"/>
                <w:u w:val="single"/>
                <w:lang w:val="pl-PL"/>
              </w:rPr>
              <w:t xml:space="preserve">wskazujące dokładną </w:t>
            </w:r>
            <w:r w:rsidRPr="00A84E25">
              <w:rPr>
                <w:rFonts w:ascii="Arial" w:hAnsi="Arial" w:cs="Arial"/>
                <w:b/>
                <w:sz w:val="21"/>
                <w:szCs w:val="21"/>
                <w:u w:val="single"/>
                <w:lang w:val="pl-PL"/>
              </w:rPr>
              <w:t>lokalizac</w:t>
            </w:r>
            <w:r w:rsidR="00A84E25">
              <w:rPr>
                <w:rFonts w:ascii="Arial" w:hAnsi="Arial" w:cs="Arial"/>
                <w:b/>
                <w:sz w:val="21"/>
                <w:szCs w:val="21"/>
                <w:u w:val="single"/>
                <w:lang w:val="pl-PL"/>
              </w:rPr>
              <w:t>ję</w:t>
            </w:r>
            <w:r w:rsidRPr="00A84E25">
              <w:rPr>
                <w:rFonts w:ascii="Arial" w:hAnsi="Arial" w:cs="Arial"/>
                <w:b/>
                <w:sz w:val="21"/>
                <w:szCs w:val="21"/>
                <w:u w:val="single"/>
                <w:lang w:val="pl-PL"/>
              </w:rPr>
              <w:t xml:space="preserve"> </w:t>
            </w:r>
            <w:r w:rsidR="00A84E25">
              <w:rPr>
                <w:rFonts w:ascii="Arial" w:hAnsi="Arial" w:cs="Arial"/>
                <w:b/>
                <w:sz w:val="21"/>
                <w:szCs w:val="21"/>
                <w:u w:val="single"/>
                <w:lang w:val="pl-PL"/>
              </w:rPr>
              <w:t xml:space="preserve">dostaw i montażu </w:t>
            </w:r>
            <w:r w:rsidRPr="00A84E25">
              <w:rPr>
                <w:rFonts w:ascii="Arial" w:hAnsi="Arial" w:cs="Arial"/>
                <w:b/>
                <w:sz w:val="21"/>
                <w:szCs w:val="21"/>
                <w:u w:val="single"/>
                <w:lang w:val="pl-PL"/>
              </w:rPr>
              <w:t xml:space="preserve">lamp fotowoltaicznych </w:t>
            </w:r>
            <w:r w:rsidR="00A84E25" w:rsidRPr="00A84E25">
              <w:rPr>
                <w:rFonts w:ascii="Arial" w:hAnsi="Arial" w:cs="Arial"/>
                <w:b/>
                <w:sz w:val="21"/>
                <w:szCs w:val="21"/>
                <w:u w:val="single"/>
                <w:lang w:val="pl-PL"/>
              </w:rPr>
              <w:t>zostaną przekazane Wykonawcy po podpisaniu umowy na wykonanie przedmiotu zamówienia.</w:t>
            </w:r>
            <w:r w:rsidR="00A84E25">
              <w:rPr>
                <w:rFonts w:ascii="Arial" w:hAnsi="Arial" w:cs="Arial"/>
                <w:bCs/>
                <w:sz w:val="21"/>
                <w:szCs w:val="21"/>
                <w:lang w:val="pl-PL"/>
              </w:rPr>
              <w:t xml:space="preserve">  </w:t>
            </w:r>
          </w:p>
          <w:p w14:paraId="250F34EE" w14:textId="590FAFE8" w:rsidR="00A02622" w:rsidRPr="00DD2070" w:rsidRDefault="00156D6F" w:rsidP="007E369C">
            <w:pPr>
              <w:pStyle w:val="Akapitzlist"/>
              <w:numPr>
                <w:ilvl w:val="0"/>
                <w:numId w:val="2"/>
              </w:numPr>
              <w:spacing w:line="276" w:lineRule="auto"/>
              <w:ind w:left="1219" w:hanging="425"/>
              <w:jc w:val="both"/>
              <w:rPr>
                <w:sz w:val="21"/>
                <w:szCs w:val="21"/>
              </w:rPr>
            </w:pPr>
            <w:r w:rsidRPr="00DD2070">
              <w:rPr>
                <w:sz w:val="21"/>
                <w:szCs w:val="21"/>
              </w:rPr>
              <w:t>w</w:t>
            </w:r>
            <w:r w:rsidR="00BD79AD" w:rsidRPr="00DD2070">
              <w:rPr>
                <w:sz w:val="21"/>
                <w:szCs w:val="21"/>
              </w:rPr>
              <w:t xml:space="preserve"> celu zachowania jednolitości formy oświetlenia ulicznego</w:t>
            </w:r>
            <w:r w:rsidR="00B82A18" w:rsidRPr="00DD2070">
              <w:rPr>
                <w:sz w:val="21"/>
                <w:szCs w:val="21"/>
              </w:rPr>
              <w:t xml:space="preserve"> fotowoltaicznego</w:t>
            </w:r>
            <w:r w:rsidR="009D24F7" w:rsidRPr="00DD2070">
              <w:rPr>
                <w:sz w:val="21"/>
                <w:szCs w:val="21"/>
              </w:rPr>
              <w:t xml:space="preserve"> zainstalowanego na terenie gminy Siechnice</w:t>
            </w:r>
            <w:r w:rsidR="00BD79AD" w:rsidRPr="00DD2070">
              <w:rPr>
                <w:sz w:val="21"/>
                <w:szCs w:val="21"/>
              </w:rPr>
              <w:t xml:space="preserve">, nowe </w:t>
            </w:r>
            <w:r w:rsidR="00BB5C59" w:rsidRPr="00DD2070">
              <w:rPr>
                <w:sz w:val="21"/>
                <w:szCs w:val="21"/>
              </w:rPr>
              <w:t xml:space="preserve">lampy fotowoltaiczne </w:t>
            </w:r>
            <w:r w:rsidR="00BD79AD" w:rsidRPr="00DD2070">
              <w:rPr>
                <w:sz w:val="21"/>
                <w:szCs w:val="21"/>
              </w:rPr>
              <w:t>powinny nawiązywać wyglądem</w:t>
            </w:r>
            <w:r w:rsidR="00203C77" w:rsidRPr="00DD2070">
              <w:rPr>
                <w:sz w:val="21"/>
                <w:szCs w:val="21"/>
              </w:rPr>
              <w:t xml:space="preserve"> </w:t>
            </w:r>
            <w:r w:rsidR="00BD79AD" w:rsidRPr="00DD2070">
              <w:rPr>
                <w:sz w:val="21"/>
                <w:szCs w:val="21"/>
              </w:rPr>
              <w:t xml:space="preserve">do istniejących </w:t>
            </w:r>
            <w:r w:rsidR="00FF1A78" w:rsidRPr="00DD2070">
              <w:rPr>
                <w:sz w:val="21"/>
                <w:szCs w:val="21"/>
              </w:rPr>
              <w:t>lamp</w:t>
            </w:r>
            <w:r w:rsidR="007A3B2A" w:rsidRPr="00DD2070">
              <w:rPr>
                <w:sz w:val="21"/>
                <w:szCs w:val="21"/>
              </w:rPr>
              <w:t xml:space="preserve"> fotowoltaicznych LED</w:t>
            </w:r>
            <w:r w:rsidR="00BD79AD" w:rsidRPr="00DD2070">
              <w:rPr>
                <w:sz w:val="21"/>
                <w:szCs w:val="21"/>
              </w:rPr>
              <w:t xml:space="preserve">. Z tego powodu </w:t>
            </w:r>
            <w:r w:rsidR="00BD79AD" w:rsidRPr="00DD2070">
              <w:rPr>
                <w:sz w:val="21"/>
                <w:szCs w:val="21"/>
                <w:u w:val="single"/>
              </w:rPr>
              <w:t>Zmawiający</w:t>
            </w:r>
            <w:r w:rsidR="00BD79AD" w:rsidRPr="00DD2070">
              <w:rPr>
                <w:sz w:val="21"/>
                <w:szCs w:val="21"/>
              </w:rPr>
              <w:t xml:space="preserve"> </w:t>
            </w:r>
            <w:r w:rsidR="002E5BB9" w:rsidRPr="00DD2070">
              <w:rPr>
                <w:sz w:val="21"/>
                <w:szCs w:val="21"/>
              </w:rPr>
              <w:t>wymaga,</w:t>
            </w:r>
            <w:r w:rsidR="00BD79AD" w:rsidRPr="00DD2070">
              <w:rPr>
                <w:sz w:val="21"/>
                <w:szCs w:val="21"/>
              </w:rPr>
              <w:t xml:space="preserve"> aby </w:t>
            </w:r>
            <w:r w:rsidR="00BD79AD" w:rsidRPr="00DD2070">
              <w:rPr>
                <w:sz w:val="21"/>
                <w:szCs w:val="21"/>
                <w:u w:val="single"/>
              </w:rPr>
              <w:t xml:space="preserve">Wykonawca </w:t>
            </w:r>
            <w:r w:rsidR="00BD79AD" w:rsidRPr="00DD2070">
              <w:rPr>
                <w:sz w:val="21"/>
                <w:szCs w:val="21"/>
              </w:rPr>
              <w:t>zastosował słupy</w:t>
            </w:r>
            <w:r w:rsidR="00C3285E" w:rsidRPr="00DD2070">
              <w:rPr>
                <w:sz w:val="21"/>
                <w:szCs w:val="21"/>
              </w:rPr>
              <w:t xml:space="preserve"> </w:t>
            </w:r>
            <w:r w:rsidR="00BD79AD" w:rsidRPr="00DD2070">
              <w:rPr>
                <w:sz w:val="21"/>
                <w:szCs w:val="21"/>
              </w:rPr>
              <w:t xml:space="preserve">o przekroju </w:t>
            </w:r>
            <w:r w:rsidR="004B0C48" w:rsidRPr="00DD2070">
              <w:rPr>
                <w:sz w:val="21"/>
                <w:szCs w:val="21"/>
              </w:rPr>
              <w:t>kołowym</w:t>
            </w:r>
            <w:r w:rsidR="00BD79AD" w:rsidRPr="00DD2070">
              <w:rPr>
                <w:sz w:val="21"/>
                <w:szCs w:val="21"/>
              </w:rPr>
              <w:t>,</w:t>
            </w:r>
            <w:r w:rsidR="00FF1A78" w:rsidRPr="00DD2070">
              <w:rPr>
                <w:sz w:val="21"/>
                <w:szCs w:val="21"/>
              </w:rPr>
              <w:t xml:space="preserve"> </w:t>
            </w:r>
            <w:r w:rsidR="004B0C48" w:rsidRPr="00DD2070">
              <w:rPr>
                <w:sz w:val="21"/>
                <w:szCs w:val="21"/>
              </w:rPr>
              <w:t>zbieżne st</w:t>
            </w:r>
            <w:r w:rsidR="00FF1A78" w:rsidRPr="00DD2070">
              <w:rPr>
                <w:sz w:val="21"/>
                <w:szCs w:val="21"/>
              </w:rPr>
              <w:t>o</w:t>
            </w:r>
            <w:r w:rsidR="004B0C48" w:rsidRPr="00DD2070">
              <w:rPr>
                <w:sz w:val="21"/>
                <w:szCs w:val="21"/>
              </w:rPr>
              <w:t>żkowe,</w:t>
            </w:r>
            <w:r w:rsidR="00FF1A78" w:rsidRPr="00DD2070">
              <w:rPr>
                <w:sz w:val="21"/>
                <w:szCs w:val="21"/>
              </w:rPr>
              <w:t xml:space="preserve"> wysokości </w:t>
            </w:r>
            <w:r w:rsidR="007A3B2A" w:rsidRPr="00DD2070">
              <w:rPr>
                <w:sz w:val="21"/>
                <w:szCs w:val="21"/>
              </w:rPr>
              <w:t>6</w:t>
            </w:r>
            <w:r w:rsidR="00FF1A78" w:rsidRPr="00DD2070">
              <w:rPr>
                <w:sz w:val="21"/>
                <w:szCs w:val="21"/>
              </w:rPr>
              <w:t xml:space="preserve"> m, </w:t>
            </w:r>
            <w:r w:rsidR="00003BA8" w:rsidRPr="00003BA8">
              <w:rPr>
                <w:sz w:val="21"/>
                <w:szCs w:val="21"/>
              </w:rPr>
              <w:t>pozbawione wnęki rewizyjnej</w:t>
            </w:r>
            <w:r w:rsidR="00003BA8">
              <w:rPr>
                <w:sz w:val="21"/>
                <w:szCs w:val="21"/>
              </w:rPr>
              <w:t xml:space="preserve">, </w:t>
            </w:r>
            <w:r w:rsidR="004B0C48" w:rsidRPr="00DD2070">
              <w:rPr>
                <w:sz w:val="21"/>
                <w:szCs w:val="21"/>
              </w:rPr>
              <w:t>stalowe cynkowane ogniowo</w:t>
            </w:r>
            <w:r w:rsidR="00003BA8">
              <w:rPr>
                <w:sz w:val="21"/>
                <w:szCs w:val="21"/>
              </w:rPr>
              <w:t xml:space="preserve"> lub aluminiowe</w:t>
            </w:r>
            <w:r w:rsidR="000F26DD">
              <w:rPr>
                <w:sz w:val="21"/>
                <w:szCs w:val="21"/>
              </w:rPr>
              <w:t xml:space="preserve"> </w:t>
            </w:r>
            <w:r w:rsidR="00BD79AD" w:rsidRPr="00DD2070">
              <w:rPr>
                <w:sz w:val="21"/>
                <w:szCs w:val="21"/>
              </w:rPr>
              <w:t>oraz</w:t>
            </w:r>
            <w:r w:rsidR="00376586" w:rsidRPr="00DD2070">
              <w:rPr>
                <w:sz w:val="21"/>
                <w:szCs w:val="21"/>
              </w:rPr>
              <w:t xml:space="preserve"> z</w:t>
            </w:r>
            <w:r w:rsidR="00BD79AD" w:rsidRPr="00DD2070">
              <w:rPr>
                <w:sz w:val="21"/>
                <w:szCs w:val="21"/>
              </w:rPr>
              <w:t xml:space="preserve"> tłoczoną stop</w:t>
            </w:r>
            <w:r w:rsidR="00376586" w:rsidRPr="00DD2070">
              <w:rPr>
                <w:sz w:val="21"/>
                <w:szCs w:val="21"/>
              </w:rPr>
              <w:t>ą</w:t>
            </w:r>
            <w:r w:rsidR="00BD79AD" w:rsidRPr="00DD2070">
              <w:rPr>
                <w:sz w:val="21"/>
                <w:szCs w:val="21"/>
              </w:rPr>
              <w:t>, zapobiegającą gromadzeniu się wody na podstawie słupa</w:t>
            </w:r>
            <w:r w:rsidR="008A536D">
              <w:rPr>
                <w:sz w:val="21"/>
                <w:szCs w:val="21"/>
              </w:rPr>
              <w:t xml:space="preserve">, </w:t>
            </w:r>
            <w:r w:rsidR="00BD79AD" w:rsidRPr="00DD2070">
              <w:rPr>
                <w:sz w:val="21"/>
                <w:szCs w:val="21"/>
              </w:rPr>
              <w:t>i fundamentach prefabrykowanych.</w:t>
            </w:r>
            <w:r w:rsidR="00736DEB" w:rsidRPr="00DD2070">
              <w:rPr>
                <w:sz w:val="21"/>
                <w:szCs w:val="21"/>
              </w:rPr>
              <w:t xml:space="preserve"> </w:t>
            </w:r>
            <w:r w:rsidR="00BD79AD" w:rsidRPr="00DD2070">
              <w:rPr>
                <w:sz w:val="21"/>
                <w:szCs w:val="21"/>
              </w:rPr>
              <w:t>Oprawy oświetleniowe</w:t>
            </w:r>
            <w:r w:rsidR="004B0C48" w:rsidRPr="00DD2070">
              <w:rPr>
                <w:sz w:val="21"/>
                <w:szCs w:val="21"/>
              </w:rPr>
              <w:t xml:space="preserve"> owalne</w:t>
            </w:r>
            <w:r w:rsidR="00BD79AD" w:rsidRPr="00DD2070">
              <w:rPr>
                <w:sz w:val="21"/>
                <w:szCs w:val="21"/>
              </w:rPr>
              <w:t>,</w:t>
            </w:r>
            <w:r w:rsidR="0066212B" w:rsidRPr="00DD2070">
              <w:rPr>
                <w:sz w:val="21"/>
                <w:szCs w:val="21"/>
              </w:rPr>
              <w:t xml:space="preserve"> montowane za pomocą integralnego uchwytu</w:t>
            </w:r>
            <w:r w:rsidR="004B0C48" w:rsidRPr="00DD2070">
              <w:rPr>
                <w:sz w:val="21"/>
                <w:szCs w:val="21"/>
              </w:rPr>
              <w:t xml:space="preserve"> bezpośrednio do słupa,</w:t>
            </w:r>
            <w:r w:rsidR="009A225A" w:rsidRPr="00DD2070">
              <w:rPr>
                <w:sz w:val="21"/>
                <w:szCs w:val="21"/>
              </w:rPr>
              <w:t xml:space="preserve"> wykonane</w:t>
            </w:r>
            <w:r w:rsidR="00203C77" w:rsidRPr="00DD2070">
              <w:rPr>
                <w:sz w:val="21"/>
                <w:szCs w:val="21"/>
              </w:rPr>
              <w:t xml:space="preserve"> </w:t>
            </w:r>
            <w:r w:rsidR="009A225A" w:rsidRPr="00DD2070">
              <w:rPr>
                <w:sz w:val="21"/>
                <w:szCs w:val="21"/>
              </w:rPr>
              <w:t>z aluminiu</w:t>
            </w:r>
            <w:r w:rsidR="004B0C48" w:rsidRPr="00DD2070">
              <w:rPr>
                <w:sz w:val="21"/>
                <w:szCs w:val="21"/>
              </w:rPr>
              <w:t>m</w:t>
            </w:r>
            <w:r w:rsidR="009A225A" w:rsidRPr="00DD2070">
              <w:rPr>
                <w:sz w:val="21"/>
                <w:szCs w:val="21"/>
              </w:rPr>
              <w:t xml:space="preserve"> </w:t>
            </w:r>
            <w:r w:rsidR="00736DEB" w:rsidRPr="00DD2070">
              <w:rPr>
                <w:sz w:val="21"/>
                <w:szCs w:val="21"/>
              </w:rPr>
              <w:t>wyposażone w przezroczystą szybę ze szkła hartowanego,</w:t>
            </w:r>
            <w:r w:rsidR="00D27F92" w:rsidRPr="00DD2070">
              <w:rPr>
                <w:sz w:val="21"/>
                <w:szCs w:val="21"/>
              </w:rPr>
              <w:t xml:space="preserve"> źródło światła to diody LED o barwie światła</w:t>
            </w:r>
            <w:r w:rsidR="00D82D38">
              <w:rPr>
                <w:sz w:val="21"/>
                <w:szCs w:val="21"/>
              </w:rPr>
              <w:t xml:space="preserve"> </w:t>
            </w:r>
            <w:r w:rsidR="001D2CAF" w:rsidRPr="00DD2070">
              <w:rPr>
                <w:sz w:val="21"/>
                <w:szCs w:val="21"/>
              </w:rPr>
              <w:t>4000</w:t>
            </w:r>
            <w:r w:rsidR="00D82D38">
              <w:rPr>
                <w:sz w:val="21"/>
                <w:szCs w:val="21"/>
              </w:rPr>
              <w:t xml:space="preserve"> </w:t>
            </w:r>
            <w:r w:rsidR="004B0C48" w:rsidRPr="00DD2070">
              <w:rPr>
                <w:sz w:val="21"/>
                <w:szCs w:val="21"/>
              </w:rPr>
              <w:t>k</w:t>
            </w:r>
            <w:r w:rsidR="00D27F92" w:rsidRPr="00DD2070">
              <w:rPr>
                <w:sz w:val="21"/>
                <w:szCs w:val="21"/>
              </w:rPr>
              <w:t>, moc</w:t>
            </w:r>
            <w:r w:rsidR="00503FF9" w:rsidRPr="00DD2070">
              <w:rPr>
                <w:sz w:val="21"/>
                <w:szCs w:val="21"/>
              </w:rPr>
              <w:t>y</w:t>
            </w:r>
            <w:r w:rsidR="00D27F92" w:rsidRPr="00DD2070">
              <w:rPr>
                <w:sz w:val="21"/>
                <w:szCs w:val="21"/>
              </w:rPr>
              <w:t xml:space="preserve"> min. </w:t>
            </w:r>
            <w:r w:rsidR="000A473F" w:rsidRPr="00DD2070">
              <w:rPr>
                <w:sz w:val="21"/>
                <w:szCs w:val="21"/>
              </w:rPr>
              <w:t>2</w:t>
            </w:r>
            <w:r w:rsidR="00D44256">
              <w:rPr>
                <w:sz w:val="21"/>
                <w:szCs w:val="21"/>
              </w:rPr>
              <w:t>0</w:t>
            </w:r>
            <w:r w:rsidR="00DD2070" w:rsidRPr="00DD2070">
              <w:rPr>
                <w:sz w:val="21"/>
                <w:szCs w:val="21"/>
              </w:rPr>
              <w:t xml:space="preserve"> </w:t>
            </w:r>
            <w:r w:rsidR="00D27F92" w:rsidRPr="00DD2070">
              <w:rPr>
                <w:sz w:val="21"/>
                <w:szCs w:val="21"/>
              </w:rPr>
              <w:t xml:space="preserve">W, </w:t>
            </w:r>
            <w:r w:rsidR="00503FF9" w:rsidRPr="00DD2070">
              <w:rPr>
                <w:sz w:val="21"/>
                <w:szCs w:val="21"/>
              </w:rPr>
              <w:t>wydajności od 1</w:t>
            </w:r>
            <w:r w:rsidR="00D44256">
              <w:rPr>
                <w:sz w:val="21"/>
                <w:szCs w:val="21"/>
              </w:rPr>
              <w:t>9</w:t>
            </w:r>
            <w:r w:rsidR="00503FF9" w:rsidRPr="00DD2070">
              <w:rPr>
                <w:sz w:val="21"/>
                <w:szCs w:val="21"/>
              </w:rPr>
              <w:t xml:space="preserve">0 lm/W, </w:t>
            </w:r>
            <w:r w:rsidR="00D27F92" w:rsidRPr="00DD2070">
              <w:rPr>
                <w:sz w:val="21"/>
                <w:szCs w:val="21"/>
              </w:rPr>
              <w:t>luminacj</w:t>
            </w:r>
            <w:r w:rsidR="00503FF9" w:rsidRPr="00DD2070">
              <w:rPr>
                <w:sz w:val="21"/>
                <w:szCs w:val="21"/>
              </w:rPr>
              <w:t>i</w:t>
            </w:r>
            <w:r w:rsidR="00D82D38">
              <w:rPr>
                <w:sz w:val="21"/>
                <w:szCs w:val="21"/>
              </w:rPr>
              <w:t xml:space="preserve"> </w:t>
            </w:r>
            <w:r w:rsidR="00D27F92" w:rsidRPr="00DD2070">
              <w:rPr>
                <w:sz w:val="21"/>
                <w:szCs w:val="21"/>
              </w:rPr>
              <w:t xml:space="preserve">min. </w:t>
            </w:r>
            <w:r w:rsidR="009C213D">
              <w:rPr>
                <w:sz w:val="21"/>
                <w:szCs w:val="21"/>
              </w:rPr>
              <w:t>3</w:t>
            </w:r>
            <w:r w:rsidR="00BC7177">
              <w:rPr>
                <w:sz w:val="21"/>
                <w:szCs w:val="21"/>
              </w:rPr>
              <w:t>8</w:t>
            </w:r>
            <w:r w:rsidR="009C213D">
              <w:rPr>
                <w:sz w:val="21"/>
                <w:szCs w:val="21"/>
              </w:rPr>
              <w:t>00</w:t>
            </w:r>
            <w:r w:rsidR="00D27F92" w:rsidRPr="00DD2070">
              <w:rPr>
                <w:sz w:val="21"/>
                <w:szCs w:val="21"/>
              </w:rPr>
              <w:t xml:space="preserve"> lm, stopień szczelności oprawy powinien wynosić</w:t>
            </w:r>
            <w:r w:rsidR="00E871ED" w:rsidRPr="00DD2070">
              <w:rPr>
                <w:sz w:val="21"/>
                <w:szCs w:val="21"/>
              </w:rPr>
              <w:t xml:space="preserve"> </w:t>
            </w:r>
            <w:r w:rsidR="00D27F92" w:rsidRPr="00DD2070">
              <w:rPr>
                <w:sz w:val="21"/>
                <w:szCs w:val="21"/>
              </w:rPr>
              <w:t>IP 65, trwałość oprawy</w:t>
            </w:r>
            <w:r w:rsidR="00203C77" w:rsidRPr="00DD2070">
              <w:rPr>
                <w:sz w:val="21"/>
                <w:szCs w:val="21"/>
              </w:rPr>
              <w:t xml:space="preserve"> </w:t>
            </w:r>
            <w:r w:rsidR="00D27F92" w:rsidRPr="00DD2070">
              <w:rPr>
                <w:sz w:val="21"/>
                <w:szCs w:val="21"/>
              </w:rPr>
              <w:t>min. 50 000 godzin,</w:t>
            </w:r>
            <w:r w:rsidR="00C3285E" w:rsidRPr="00DD2070">
              <w:rPr>
                <w:sz w:val="21"/>
                <w:szCs w:val="21"/>
              </w:rPr>
              <w:t xml:space="preserve"> </w:t>
            </w:r>
            <w:r w:rsidR="00101A10">
              <w:rPr>
                <w:sz w:val="21"/>
                <w:szCs w:val="21"/>
              </w:rPr>
              <w:t xml:space="preserve">                  </w:t>
            </w:r>
            <w:r w:rsidR="0052421D" w:rsidRPr="00DD2070">
              <w:rPr>
                <w:sz w:val="21"/>
                <w:szCs w:val="21"/>
              </w:rPr>
              <w:t>L80 – 80% światła emitowanego w ostatniej „godzinie życia”, B10 – 10% chipów LED</w:t>
            </w:r>
            <w:r w:rsidR="00503FF9" w:rsidRPr="00DD2070">
              <w:rPr>
                <w:sz w:val="21"/>
                <w:szCs w:val="21"/>
              </w:rPr>
              <w:t xml:space="preserve"> </w:t>
            </w:r>
            <w:r w:rsidR="00A84E25">
              <w:rPr>
                <w:sz w:val="21"/>
                <w:szCs w:val="21"/>
              </w:rPr>
              <w:t xml:space="preserve">                 </w:t>
            </w:r>
            <w:r w:rsidR="0052421D" w:rsidRPr="00DD2070">
              <w:rPr>
                <w:sz w:val="21"/>
                <w:szCs w:val="21"/>
              </w:rPr>
              <w:t>w oprawie może ulec uszkodzeniu tj. dawać mniej niż 80%  światła,</w:t>
            </w:r>
            <w:r w:rsidR="00D27F92" w:rsidRPr="00DD2070">
              <w:rPr>
                <w:sz w:val="21"/>
                <w:szCs w:val="21"/>
              </w:rPr>
              <w:t xml:space="preserve"> gwarancja oprawy</w:t>
            </w:r>
            <w:r w:rsidR="00503FF9" w:rsidRPr="00DD2070">
              <w:rPr>
                <w:sz w:val="21"/>
                <w:szCs w:val="21"/>
              </w:rPr>
              <w:t xml:space="preserve"> </w:t>
            </w:r>
            <w:r w:rsidR="00A84E25">
              <w:rPr>
                <w:sz w:val="21"/>
                <w:szCs w:val="21"/>
              </w:rPr>
              <w:t xml:space="preserve">    </w:t>
            </w:r>
            <w:r w:rsidR="00D27F92" w:rsidRPr="00DD2070">
              <w:rPr>
                <w:sz w:val="21"/>
                <w:szCs w:val="21"/>
              </w:rPr>
              <w:t>min. 5 lat, producent powinien przedstawić deklarację WE na znak CE</w:t>
            </w:r>
            <w:r w:rsidR="00247049">
              <w:rPr>
                <w:sz w:val="21"/>
                <w:szCs w:val="21"/>
              </w:rPr>
              <w:t xml:space="preserve">, </w:t>
            </w:r>
            <w:r w:rsidR="00243663">
              <w:rPr>
                <w:sz w:val="21"/>
                <w:szCs w:val="21"/>
              </w:rPr>
              <w:t>lampa fotowoltaiczna</w:t>
            </w:r>
            <w:r w:rsidR="00D27F92" w:rsidRPr="00DD2070">
              <w:rPr>
                <w:sz w:val="21"/>
                <w:szCs w:val="21"/>
              </w:rPr>
              <w:t xml:space="preserve"> powinna zapewnić poziom oświetlenia zgodnie z wymaganiami normy</w:t>
            </w:r>
            <w:r w:rsidR="00D82D38">
              <w:rPr>
                <w:sz w:val="21"/>
                <w:szCs w:val="21"/>
              </w:rPr>
              <w:t xml:space="preserve"> </w:t>
            </w:r>
            <w:r w:rsidR="00D27F92" w:rsidRPr="00DD2070">
              <w:rPr>
                <w:sz w:val="21"/>
                <w:szCs w:val="21"/>
              </w:rPr>
              <w:t>PN EN-13201</w:t>
            </w:r>
            <w:r w:rsidR="00955236">
              <w:rPr>
                <w:sz w:val="21"/>
                <w:szCs w:val="21"/>
              </w:rPr>
              <w:t>:2016</w:t>
            </w:r>
            <w:r w:rsidR="00D27F92" w:rsidRPr="00DD2070">
              <w:rPr>
                <w:sz w:val="21"/>
                <w:szCs w:val="21"/>
              </w:rPr>
              <w:t xml:space="preserve">, </w:t>
            </w:r>
            <w:r w:rsidR="00C52937" w:rsidRPr="00DD2070">
              <w:rPr>
                <w:sz w:val="21"/>
                <w:szCs w:val="21"/>
              </w:rPr>
              <w:t xml:space="preserve">pokrywa powinna być zabezpieczona przed opadaniem podczas czynności konserwacyjnych. </w:t>
            </w:r>
            <w:r w:rsidR="000A473F" w:rsidRPr="00DD2070">
              <w:rPr>
                <w:sz w:val="21"/>
                <w:szCs w:val="21"/>
              </w:rPr>
              <w:t>Panel fotowoltaiczny powinien posiadać panele monokrystaliczne</w:t>
            </w:r>
            <w:r w:rsidR="00A84E25">
              <w:rPr>
                <w:sz w:val="21"/>
                <w:szCs w:val="21"/>
              </w:rPr>
              <w:t xml:space="preserve"> </w:t>
            </w:r>
            <w:r w:rsidR="000A473F" w:rsidRPr="00DD2070">
              <w:rPr>
                <w:sz w:val="21"/>
                <w:szCs w:val="21"/>
              </w:rPr>
              <w:t xml:space="preserve">o mocy min. </w:t>
            </w:r>
            <w:r w:rsidR="00F249E0">
              <w:rPr>
                <w:sz w:val="21"/>
                <w:szCs w:val="21"/>
              </w:rPr>
              <w:t>100</w:t>
            </w:r>
            <w:r w:rsidR="000A473F" w:rsidRPr="00DD2070">
              <w:rPr>
                <w:sz w:val="21"/>
                <w:szCs w:val="21"/>
              </w:rPr>
              <w:t xml:space="preserve"> W</w:t>
            </w:r>
            <w:r w:rsidR="009D6F98">
              <w:rPr>
                <w:sz w:val="21"/>
                <w:szCs w:val="21"/>
              </w:rPr>
              <w:t>,</w:t>
            </w:r>
            <w:r w:rsidR="00F7187F">
              <w:rPr>
                <w:sz w:val="21"/>
                <w:szCs w:val="21"/>
              </w:rPr>
              <w:t xml:space="preserve"> dwustronny</w:t>
            </w:r>
            <w:r w:rsidR="009D6F98">
              <w:rPr>
                <w:sz w:val="21"/>
                <w:szCs w:val="21"/>
              </w:rPr>
              <w:t xml:space="preserve"> (bi</w:t>
            </w:r>
            <w:r w:rsidR="000E4640">
              <w:rPr>
                <w:sz w:val="21"/>
                <w:szCs w:val="21"/>
              </w:rPr>
              <w:t>-</w:t>
            </w:r>
            <w:r w:rsidR="009D6F98">
              <w:rPr>
                <w:sz w:val="21"/>
                <w:szCs w:val="21"/>
              </w:rPr>
              <w:t xml:space="preserve">facjal) </w:t>
            </w:r>
            <w:r w:rsidR="000A473F" w:rsidRPr="00DD2070">
              <w:rPr>
                <w:sz w:val="21"/>
                <w:szCs w:val="21"/>
              </w:rPr>
              <w:t xml:space="preserve">z możliwością regulacji konta pochylenia kolektora słonecznego oraz regulację azymutu kolektora słonecznego. </w:t>
            </w:r>
            <w:r w:rsidR="00736DEB" w:rsidRPr="00DD2070">
              <w:rPr>
                <w:sz w:val="21"/>
                <w:szCs w:val="21"/>
              </w:rPr>
              <w:t xml:space="preserve">Akumulator </w:t>
            </w:r>
            <w:r w:rsidR="00DD2070" w:rsidRPr="00DD2070">
              <w:rPr>
                <w:sz w:val="21"/>
                <w:szCs w:val="21"/>
              </w:rPr>
              <w:t xml:space="preserve">litowy </w:t>
            </w:r>
            <w:r w:rsidR="00736DEB" w:rsidRPr="00DD2070">
              <w:rPr>
                <w:sz w:val="21"/>
                <w:szCs w:val="21"/>
              </w:rPr>
              <w:t xml:space="preserve">zamontowany w oprawie lampy o pojemności min. </w:t>
            </w:r>
            <w:r w:rsidR="00503FF9" w:rsidRPr="00DD2070">
              <w:rPr>
                <w:sz w:val="21"/>
                <w:szCs w:val="21"/>
              </w:rPr>
              <w:t>320 Wh</w:t>
            </w:r>
            <w:r w:rsidR="00736DEB" w:rsidRPr="00DD2070">
              <w:rPr>
                <w:sz w:val="21"/>
                <w:szCs w:val="21"/>
              </w:rPr>
              <w:t>,</w:t>
            </w:r>
            <w:r w:rsidR="004B0C48" w:rsidRPr="00DD2070">
              <w:rPr>
                <w:sz w:val="21"/>
                <w:szCs w:val="21"/>
              </w:rPr>
              <w:t xml:space="preserve"> pozwalający na wymianę serwisową </w:t>
            </w:r>
            <w:r w:rsidR="0052421D" w:rsidRPr="00DD2070">
              <w:rPr>
                <w:sz w:val="21"/>
                <w:szCs w:val="21"/>
              </w:rPr>
              <w:t>jako część nie zintegrowana na stałe</w:t>
            </w:r>
            <w:r w:rsidR="00C973A3">
              <w:rPr>
                <w:sz w:val="21"/>
                <w:szCs w:val="21"/>
              </w:rPr>
              <w:t xml:space="preserve"> </w:t>
            </w:r>
            <w:r w:rsidR="0052421D" w:rsidRPr="00DD2070">
              <w:rPr>
                <w:sz w:val="21"/>
                <w:szCs w:val="21"/>
              </w:rPr>
              <w:t>z lampą,</w:t>
            </w:r>
            <w:r w:rsidR="00736DEB" w:rsidRPr="00DD2070">
              <w:rPr>
                <w:sz w:val="21"/>
                <w:szCs w:val="21"/>
              </w:rPr>
              <w:t xml:space="preserve"> czas ładowania akumulatora max. </w:t>
            </w:r>
            <w:r w:rsidR="00503FF9" w:rsidRPr="00DD2070">
              <w:rPr>
                <w:sz w:val="21"/>
                <w:szCs w:val="21"/>
              </w:rPr>
              <w:t>5</w:t>
            </w:r>
            <w:r w:rsidR="00D82D38">
              <w:rPr>
                <w:sz w:val="21"/>
                <w:szCs w:val="21"/>
              </w:rPr>
              <w:t xml:space="preserve"> </w:t>
            </w:r>
            <w:r w:rsidR="00736DEB" w:rsidRPr="00DD2070">
              <w:rPr>
                <w:sz w:val="21"/>
                <w:szCs w:val="21"/>
              </w:rPr>
              <w:t>h</w:t>
            </w:r>
            <w:r w:rsidR="00503FF9" w:rsidRPr="00DD2070">
              <w:rPr>
                <w:sz w:val="21"/>
                <w:szCs w:val="21"/>
              </w:rPr>
              <w:t xml:space="preserve"> w okresie letnim</w:t>
            </w:r>
            <w:r w:rsidR="00736DEB" w:rsidRPr="00DD2070">
              <w:rPr>
                <w:sz w:val="21"/>
                <w:szCs w:val="21"/>
              </w:rPr>
              <w:t xml:space="preserve">, </w:t>
            </w:r>
            <w:r w:rsidR="00503FF9" w:rsidRPr="00DD2070">
              <w:rPr>
                <w:sz w:val="21"/>
                <w:szCs w:val="21"/>
              </w:rPr>
              <w:t xml:space="preserve">max. 9 h w okresie zimowym, </w:t>
            </w:r>
            <w:r w:rsidR="00736DEB" w:rsidRPr="00DD2070">
              <w:rPr>
                <w:sz w:val="21"/>
                <w:szCs w:val="21"/>
              </w:rPr>
              <w:t xml:space="preserve">autonomia pracy min. </w:t>
            </w:r>
            <w:r w:rsidR="006336A2">
              <w:rPr>
                <w:sz w:val="21"/>
                <w:szCs w:val="21"/>
              </w:rPr>
              <w:t>5</w:t>
            </w:r>
            <w:r w:rsidR="00736DEB" w:rsidRPr="00DD2070">
              <w:rPr>
                <w:sz w:val="21"/>
                <w:szCs w:val="21"/>
              </w:rPr>
              <w:t xml:space="preserve"> d</w:t>
            </w:r>
            <w:r w:rsidR="00503FF9" w:rsidRPr="00DD2070">
              <w:rPr>
                <w:sz w:val="21"/>
                <w:szCs w:val="21"/>
              </w:rPr>
              <w:t>ni</w:t>
            </w:r>
            <w:r w:rsidR="00736DEB" w:rsidRPr="00DD2070">
              <w:rPr>
                <w:sz w:val="21"/>
                <w:szCs w:val="21"/>
              </w:rPr>
              <w:t xml:space="preserve">, </w:t>
            </w:r>
            <w:r w:rsidR="005A7CC8" w:rsidRPr="00DD2070">
              <w:rPr>
                <w:sz w:val="21"/>
                <w:szCs w:val="21"/>
              </w:rPr>
              <w:t xml:space="preserve">trwałość min. </w:t>
            </w:r>
            <w:r w:rsidR="00605999">
              <w:rPr>
                <w:sz w:val="21"/>
                <w:szCs w:val="21"/>
              </w:rPr>
              <w:t>1900</w:t>
            </w:r>
            <w:r w:rsidR="005A7CC8" w:rsidRPr="00DD2070">
              <w:rPr>
                <w:sz w:val="21"/>
                <w:szCs w:val="21"/>
              </w:rPr>
              <w:t xml:space="preserve"> cykli ładowania</w:t>
            </w:r>
            <w:r w:rsidR="00605999">
              <w:rPr>
                <w:sz w:val="21"/>
                <w:szCs w:val="21"/>
              </w:rPr>
              <w:t xml:space="preserve"> – 5 lat. </w:t>
            </w:r>
            <w:r w:rsidR="005A7CC8" w:rsidRPr="00DD2070">
              <w:rPr>
                <w:sz w:val="21"/>
                <w:szCs w:val="21"/>
              </w:rPr>
              <w:t>Lampa powinna posiadać</w:t>
            </w:r>
            <w:r w:rsidR="00503FF9" w:rsidRPr="00DD2070">
              <w:rPr>
                <w:sz w:val="21"/>
                <w:szCs w:val="21"/>
              </w:rPr>
              <w:t xml:space="preserve"> inteligentne systemy sterowania </w:t>
            </w:r>
            <w:r w:rsidR="006336A2">
              <w:rPr>
                <w:sz w:val="21"/>
                <w:szCs w:val="21"/>
              </w:rPr>
              <w:t xml:space="preserve">bezprzewodowego </w:t>
            </w:r>
            <w:r w:rsidR="005A7CC8" w:rsidRPr="00DD2070">
              <w:rPr>
                <w:sz w:val="21"/>
                <w:szCs w:val="21"/>
              </w:rPr>
              <w:t>pozwalając</w:t>
            </w:r>
            <w:r w:rsidR="00503FF9" w:rsidRPr="00DD2070">
              <w:rPr>
                <w:sz w:val="21"/>
                <w:szCs w:val="21"/>
              </w:rPr>
              <w:t>e</w:t>
            </w:r>
            <w:r w:rsidR="005A7CC8" w:rsidRPr="00DD2070">
              <w:rPr>
                <w:sz w:val="21"/>
                <w:szCs w:val="21"/>
              </w:rPr>
              <w:t xml:space="preserve"> zoptymalizować natężenie światła</w:t>
            </w:r>
            <w:r w:rsidR="00A84E25">
              <w:rPr>
                <w:sz w:val="21"/>
                <w:szCs w:val="21"/>
              </w:rPr>
              <w:t xml:space="preserve"> </w:t>
            </w:r>
            <w:r w:rsidR="00503FF9" w:rsidRPr="00DD2070">
              <w:rPr>
                <w:sz w:val="21"/>
                <w:szCs w:val="21"/>
              </w:rPr>
              <w:t>w zależności od pory dnia</w:t>
            </w:r>
            <w:r w:rsidR="006336A2">
              <w:rPr>
                <w:sz w:val="21"/>
                <w:szCs w:val="21"/>
              </w:rPr>
              <w:t xml:space="preserve"> </w:t>
            </w:r>
            <w:r w:rsidR="00503FF9" w:rsidRPr="00DD2070">
              <w:rPr>
                <w:sz w:val="21"/>
                <w:szCs w:val="21"/>
              </w:rPr>
              <w:t xml:space="preserve">i nocy </w:t>
            </w:r>
            <w:r w:rsidR="005A7CC8" w:rsidRPr="00DD2070">
              <w:rPr>
                <w:sz w:val="21"/>
                <w:szCs w:val="21"/>
              </w:rPr>
              <w:t xml:space="preserve">oraz </w:t>
            </w:r>
            <w:r w:rsidR="00503FF9" w:rsidRPr="00DD2070">
              <w:rPr>
                <w:sz w:val="21"/>
                <w:szCs w:val="21"/>
              </w:rPr>
              <w:t xml:space="preserve">zwiększające </w:t>
            </w:r>
            <w:r w:rsidR="00DD2070" w:rsidRPr="00DD2070">
              <w:rPr>
                <w:sz w:val="21"/>
                <w:szCs w:val="21"/>
              </w:rPr>
              <w:t>energooszczędność</w:t>
            </w:r>
            <w:r w:rsidR="006336A2">
              <w:rPr>
                <w:sz w:val="21"/>
                <w:szCs w:val="21"/>
              </w:rPr>
              <w:t xml:space="preserve"> oraz powinna być wyposażona w kontroler informujący o trybie pracy lampy bądź o rodzaju usterki lampy fotowoltaicznej.</w:t>
            </w:r>
          </w:p>
          <w:p w14:paraId="536E4888" w14:textId="77777777" w:rsidR="006221E3" w:rsidRPr="00203C77" w:rsidRDefault="006221E3" w:rsidP="007E369C">
            <w:pPr>
              <w:pStyle w:val="Nagwek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203C77">
              <w:rPr>
                <w:rFonts w:ascii="Arial" w:hAnsi="Arial" w:cs="Arial"/>
                <w:bCs/>
                <w:sz w:val="21"/>
                <w:szCs w:val="21"/>
                <w:lang w:val="pl-PL"/>
              </w:rPr>
              <w:t>Zakres robót obejmuje w szczególności następujące zadania:</w:t>
            </w:r>
          </w:p>
          <w:p w14:paraId="48E15A7A" w14:textId="411ACE2C" w:rsidR="00A13037" w:rsidRPr="00203C77" w:rsidRDefault="00156D6F" w:rsidP="007E369C">
            <w:pPr>
              <w:pStyle w:val="Akapitzlist"/>
              <w:numPr>
                <w:ilvl w:val="0"/>
                <w:numId w:val="3"/>
              </w:numPr>
              <w:spacing w:line="276" w:lineRule="auto"/>
              <w:ind w:left="1219" w:hanging="425"/>
              <w:jc w:val="both"/>
              <w:rPr>
                <w:bCs/>
                <w:sz w:val="21"/>
                <w:szCs w:val="21"/>
              </w:rPr>
            </w:pPr>
            <w:r w:rsidRPr="00203C77">
              <w:rPr>
                <w:bCs/>
                <w:sz w:val="21"/>
                <w:szCs w:val="21"/>
              </w:rPr>
              <w:t>u</w:t>
            </w:r>
            <w:r w:rsidR="00A13037" w:rsidRPr="00203C77">
              <w:rPr>
                <w:bCs/>
                <w:sz w:val="21"/>
                <w:szCs w:val="21"/>
              </w:rPr>
              <w:t xml:space="preserve">zyskanie zezwolenia na zajęcie pasa drogowego w zakresie </w:t>
            </w:r>
            <w:r w:rsidR="00BB5C59" w:rsidRPr="00203C77">
              <w:rPr>
                <w:bCs/>
                <w:sz w:val="21"/>
                <w:szCs w:val="21"/>
              </w:rPr>
              <w:t xml:space="preserve">działek </w:t>
            </w:r>
            <w:r w:rsidR="001E5C0C">
              <w:rPr>
                <w:bCs/>
                <w:sz w:val="21"/>
                <w:szCs w:val="21"/>
              </w:rPr>
              <w:t xml:space="preserve">składających się na pas drogowy ulicy </w:t>
            </w:r>
            <w:r w:rsidR="00CC00DD">
              <w:rPr>
                <w:bCs/>
                <w:sz w:val="21"/>
                <w:szCs w:val="21"/>
              </w:rPr>
              <w:t>Zacharzyckiej</w:t>
            </w:r>
            <w:r w:rsidR="001E5C0C">
              <w:rPr>
                <w:bCs/>
                <w:sz w:val="21"/>
                <w:szCs w:val="21"/>
              </w:rPr>
              <w:t xml:space="preserve"> w Świętej Katarzynie</w:t>
            </w:r>
            <w:r w:rsidR="007E602E">
              <w:rPr>
                <w:bCs/>
                <w:sz w:val="21"/>
                <w:szCs w:val="21"/>
              </w:rPr>
              <w:t>, którego zarządcą jest Zarząd Powiatu Wrocławskiego</w:t>
            </w:r>
            <w:r w:rsidR="001E5C0C">
              <w:rPr>
                <w:bCs/>
                <w:sz w:val="21"/>
                <w:szCs w:val="21"/>
              </w:rPr>
              <w:t>.</w:t>
            </w:r>
            <w:r w:rsidR="00FD1D2D" w:rsidRPr="00203C77">
              <w:rPr>
                <w:bCs/>
                <w:sz w:val="21"/>
                <w:szCs w:val="21"/>
              </w:rPr>
              <w:t xml:space="preserve"> </w:t>
            </w:r>
          </w:p>
          <w:p w14:paraId="0858E8B2" w14:textId="53CBA0CB" w:rsidR="00A13037" w:rsidRPr="001878A2" w:rsidRDefault="003F37A0" w:rsidP="007E369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219" w:hanging="425"/>
              <w:jc w:val="both"/>
              <w:rPr>
                <w:b/>
                <w:bCs/>
                <w:sz w:val="21"/>
                <w:szCs w:val="21"/>
              </w:rPr>
            </w:pPr>
            <w:r w:rsidRPr="00203C77">
              <w:rPr>
                <w:bCs/>
                <w:sz w:val="21"/>
                <w:szCs w:val="21"/>
              </w:rPr>
              <w:t xml:space="preserve">opracowanie projektu </w:t>
            </w:r>
            <w:r w:rsidR="00DD2070">
              <w:rPr>
                <w:bCs/>
                <w:sz w:val="21"/>
                <w:szCs w:val="21"/>
              </w:rPr>
              <w:t xml:space="preserve">tymczasowej organizacji ruchu </w:t>
            </w:r>
            <w:r w:rsidRPr="00203C77">
              <w:rPr>
                <w:bCs/>
                <w:sz w:val="21"/>
                <w:szCs w:val="21"/>
              </w:rPr>
              <w:t xml:space="preserve">wraz z uzyskaniem wymaganych zatwierdzeń oraz </w:t>
            </w:r>
            <w:r w:rsidR="00156D6F" w:rsidRPr="00203C77">
              <w:rPr>
                <w:bCs/>
                <w:sz w:val="21"/>
                <w:szCs w:val="21"/>
              </w:rPr>
              <w:t>w</w:t>
            </w:r>
            <w:r w:rsidR="00A13037" w:rsidRPr="00203C77">
              <w:rPr>
                <w:bCs/>
                <w:sz w:val="21"/>
                <w:szCs w:val="21"/>
              </w:rPr>
              <w:t>yniesienie tymczasowej organizacji ruchu na czas prowadzenia robót na podstawie projektu czasowej organizacji ruchu</w:t>
            </w:r>
            <w:r w:rsidR="001E5C0C">
              <w:rPr>
                <w:bCs/>
                <w:sz w:val="21"/>
                <w:szCs w:val="21"/>
              </w:rPr>
              <w:t xml:space="preserve">, dla </w:t>
            </w:r>
            <w:r w:rsidR="001E5C0C" w:rsidRPr="001E5C0C">
              <w:rPr>
                <w:bCs/>
                <w:sz w:val="21"/>
                <w:szCs w:val="21"/>
                <w:lang w:val="en-GB"/>
              </w:rPr>
              <w:t>ulicy</w:t>
            </w:r>
            <w:r w:rsidR="00CC00DD">
              <w:rPr>
                <w:bCs/>
                <w:sz w:val="21"/>
                <w:szCs w:val="21"/>
                <w:lang w:val="en-GB"/>
              </w:rPr>
              <w:t xml:space="preserve"> Zacharzyckiej</w:t>
            </w:r>
            <w:r w:rsidR="001E5C0C" w:rsidRPr="001E5C0C">
              <w:rPr>
                <w:bCs/>
                <w:sz w:val="21"/>
                <w:szCs w:val="21"/>
                <w:lang w:val="en-GB"/>
              </w:rPr>
              <w:t xml:space="preserve"> w Świętej </w:t>
            </w:r>
            <w:r w:rsidR="001E5C0C" w:rsidRPr="001E5C0C">
              <w:rPr>
                <w:bCs/>
                <w:sz w:val="21"/>
                <w:szCs w:val="21"/>
                <w:lang w:val="en-GB"/>
              </w:rPr>
              <w:lastRenderedPageBreak/>
              <w:t>Katarzynie</w:t>
            </w:r>
            <w:r w:rsidR="00CC00DD">
              <w:rPr>
                <w:bCs/>
                <w:sz w:val="21"/>
                <w:szCs w:val="21"/>
                <w:lang w:val="en-GB"/>
              </w:rPr>
              <w:t>,</w:t>
            </w:r>
          </w:p>
          <w:p w14:paraId="1795C4E8" w14:textId="6C39B6AD" w:rsidR="001878A2" w:rsidRPr="001878A2" w:rsidRDefault="001878A2" w:rsidP="001878A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219" w:hanging="425"/>
              <w:jc w:val="both"/>
              <w:rPr>
                <w:b/>
                <w:bCs/>
                <w:sz w:val="21"/>
                <w:szCs w:val="21"/>
              </w:rPr>
            </w:pPr>
            <w:r w:rsidRPr="00203C77">
              <w:rPr>
                <w:sz w:val="21"/>
                <w:szCs w:val="21"/>
              </w:rPr>
              <w:t>geodezyjne wyznaczenie miejsc wbudowania słupów na podstawie</w:t>
            </w:r>
            <w:r>
              <w:rPr>
                <w:sz w:val="21"/>
                <w:szCs w:val="21"/>
              </w:rPr>
              <w:t xml:space="preserve"> </w:t>
            </w:r>
            <w:r w:rsidRPr="00203C77">
              <w:rPr>
                <w:sz w:val="21"/>
                <w:szCs w:val="21"/>
              </w:rPr>
              <w:t xml:space="preserve">map </w:t>
            </w:r>
            <w:r>
              <w:rPr>
                <w:sz w:val="21"/>
                <w:szCs w:val="21"/>
              </w:rPr>
              <w:t xml:space="preserve">przekazanych Wykonawcy po podpisaniu umowy </w:t>
            </w:r>
            <w:r w:rsidRPr="00203C77">
              <w:rPr>
                <w:sz w:val="21"/>
                <w:szCs w:val="21"/>
              </w:rPr>
              <w:t xml:space="preserve">z zachowaniem </w:t>
            </w:r>
            <w:r>
              <w:rPr>
                <w:sz w:val="21"/>
                <w:szCs w:val="21"/>
              </w:rPr>
              <w:t xml:space="preserve">ok </w:t>
            </w:r>
            <w:r w:rsidRPr="00203C77">
              <w:rPr>
                <w:sz w:val="21"/>
                <w:szCs w:val="21"/>
              </w:rPr>
              <w:t xml:space="preserve">30 mb </w:t>
            </w:r>
            <w:r w:rsidRPr="00340791">
              <w:rPr>
                <w:sz w:val="21"/>
                <w:szCs w:val="21"/>
                <w:lang w:val="en-GB"/>
              </w:rPr>
              <w:t>(+/- 2 mb)</w:t>
            </w:r>
            <w:r>
              <w:rPr>
                <w:sz w:val="21"/>
                <w:szCs w:val="21"/>
                <w:lang w:val="en-GB"/>
              </w:rPr>
              <w:t xml:space="preserve"> </w:t>
            </w:r>
            <w:r w:rsidRPr="00203C77">
              <w:rPr>
                <w:sz w:val="21"/>
                <w:szCs w:val="21"/>
              </w:rPr>
              <w:t>odległości pomiędzy słupami oświetleniowymi</w:t>
            </w:r>
            <w:r>
              <w:rPr>
                <w:sz w:val="21"/>
                <w:szCs w:val="21"/>
              </w:rPr>
              <w:t xml:space="preserve"> – mapy mają charakter informacyjny</w:t>
            </w:r>
            <w:r w:rsidRPr="00203C77">
              <w:rPr>
                <w:sz w:val="21"/>
                <w:szCs w:val="21"/>
              </w:rPr>
              <w:t>,</w:t>
            </w:r>
          </w:p>
          <w:p w14:paraId="55E39721" w14:textId="34F36B69" w:rsidR="00A13037" w:rsidRPr="00203C77" w:rsidRDefault="00156D6F" w:rsidP="00C3285E">
            <w:pPr>
              <w:pStyle w:val="Akapitzlist"/>
              <w:numPr>
                <w:ilvl w:val="0"/>
                <w:numId w:val="3"/>
              </w:numPr>
              <w:spacing w:line="276" w:lineRule="auto"/>
              <w:ind w:left="1219" w:hanging="425"/>
              <w:jc w:val="both"/>
              <w:rPr>
                <w:bCs/>
                <w:sz w:val="21"/>
                <w:szCs w:val="21"/>
              </w:rPr>
            </w:pPr>
            <w:r w:rsidRPr="00203C77">
              <w:rPr>
                <w:bCs/>
                <w:sz w:val="21"/>
                <w:szCs w:val="21"/>
              </w:rPr>
              <w:t>w</w:t>
            </w:r>
            <w:r w:rsidR="00A13037" w:rsidRPr="00203C77">
              <w:rPr>
                <w:bCs/>
                <w:sz w:val="21"/>
                <w:szCs w:val="21"/>
              </w:rPr>
              <w:t>ykonanie robót ziemnych –</w:t>
            </w:r>
            <w:r w:rsidR="00A145BC" w:rsidRPr="00203C77">
              <w:rPr>
                <w:bCs/>
                <w:sz w:val="21"/>
                <w:szCs w:val="21"/>
              </w:rPr>
              <w:t xml:space="preserve"> </w:t>
            </w:r>
            <w:r w:rsidR="00A13037" w:rsidRPr="00203C77">
              <w:rPr>
                <w:bCs/>
                <w:sz w:val="21"/>
                <w:szCs w:val="21"/>
              </w:rPr>
              <w:t xml:space="preserve">wykopów </w:t>
            </w:r>
            <w:r w:rsidR="000770C4">
              <w:rPr>
                <w:bCs/>
                <w:sz w:val="21"/>
                <w:szCs w:val="21"/>
              </w:rPr>
              <w:t>pod fundamenty</w:t>
            </w:r>
            <w:r w:rsidR="00A13037" w:rsidRPr="00203C77">
              <w:rPr>
                <w:bCs/>
                <w:sz w:val="21"/>
                <w:szCs w:val="21"/>
              </w:rPr>
              <w:t>,</w:t>
            </w:r>
          </w:p>
          <w:p w14:paraId="1729BC1C" w14:textId="77777777" w:rsidR="00A13037" w:rsidRPr="00203C77" w:rsidRDefault="00156D6F" w:rsidP="00C3285E">
            <w:pPr>
              <w:pStyle w:val="Akapitzlist"/>
              <w:numPr>
                <w:ilvl w:val="0"/>
                <w:numId w:val="3"/>
              </w:numPr>
              <w:spacing w:line="276" w:lineRule="auto"/>
              <w:ind w:left="1219" w:hanging="425"/>
              <w:jc w:val="both"/>
              <w:rPr>
                <w:bCs/>
                <w:sz w:val="21"/>
                <w:szCs w:val="21"/>
              </w:rPr>
            </w:pPr>
            <w:r w:rsidRPr="00203C77">
              <w:rPr>
                <w:bCs/>
                <w:sz w:val="21"/>
                <w:szCs w:val="21"/>
              </w:rPr>
              <w:t>p</w:t>
            </w:r>
            <w:r w:rsidR="00A13037" w:rsidRPr="00203C77">
              <w:rPr>
                <w:bCs/>
                <w:sz w:val="21"/>
                <w:szCs w:val="21"/>
              </w:rPr>
              <w:t>osadowienie fundamentów pod słupy,</w:t>
            </w:r>
          </w:p>
          <w:p w14:paraId="37223FF6" w14:textId="5E387316" w:rsidR="00A13037" w:rsidRPr="00203C77" w:rsidRDefault="00156D6F" w:rsidP="00C3285E">
            <w:pPr>
              <w:pStyle w:val="Akapitzlist"/>
              <w:numPr>
                <w:ilvl w:val="0"/>
                <w:numId w:val="3"/>
              </w:numPr>
              <w:spacing w:line="276" w:lineRule="auto"/>
              <w:ind w:left="1219" w:hanging="425"/>
              <w:jc w:val="both"/>
              <w:rPr>
                <w:bCs/>
                <w:sz w:val="21"/>
                <w:szCs w:val="21"/>
              </w:rPr>
            </w:pPr>
            <w:r w:rsidRPr="00203C77">
              <w:rPr>
                <w:bCs/>
                <w:sz w:val="21"/>
                <w:szCs w:val="21"/>
              </w:rPr>
              <w:t>m</w:t>
            </w:r>
            <w:r w:rsidR="00A13037" w:rsidRPr="00203C77">
              <w:rPr>
                <w:bCs/>
                <w:sz w:val="21"/>
                <w:szCs w:val="21"/>
              </w:rPr>
              <w:t>ontaż słupów oświetleniowych</w:t>
            </w:r>
            <w:r w:rsidR="00EB3B57" w:rsidRPr="00203C77">
              <w:rPr>
                <w:bCs/>
                <w:sz w:val="21"/>
                <w:szCs w:val="21"/>
              </w:rPr>
              <w:t>,</w:t>
            </w:r>
          </w:p>
          <w:p w14:paraId="36A3F8F8" w14:textId="6A77203A" w:rsidR="005B2E57" w:rsidRPr="00E84874" w:rsidRDefault="005B2E57" w:rsidP="00C3285E">
            <w:pPr>
              <w:widowControl w:val="0"/>
              <w:numPr>
                <w:ilvl w:val="0"/>
                <w:numId w:val="3"/>
              </w:numPr>
              <w:suppressAutoHyphens w:val="0"/>
              <w:spacing w:line="276" w:lineRule="auto"/>
              <w:ind w:left="1219" w:hanging="425"/>
              <w:jc w:val="both"/>
              <w:rPr>
                <w:rFonts w:ascii="Arial" w:eastAsia="Arial" w:hAnsi="Arial" w:cs="Arial"/>
                <w:sz w:val="21"/>
                <w:szCs w:val="21"/>
                <w:lang w:val="pl-PL"/>
              </w:rPr>
            </w:pPr>
            <w:r w:rsidRPr="00E84874">
              <w:rPr>
                <w:rFonts w:ascii="Arial" w:eastAsia="Arial" w:hAnsi="Arial" w:cs="Arial"/>
                <w:sz w:val="21"/>
                <w:szCs w:val="21"/>
                <w:lang w:val="pl-PL"/>
              </w:rPr>
              <w:t>w przypadku wystąpienia kolizji z sieciami uzbrojenia podziemnego w czasie realizacji robót, Wykonawca zabezpieczy miejsce kolizji i zaproponuje sposób ich rozwiązania Zamawiającemu. Wykonawca nie ponosi kosztów usunięcia takich kolizji, ale zobowiązany jest do ich usunięcia w sposób określony przez projektanta w ramach robót dodatkowych,</w:t>
            </w:r>
          </w:p>
          <w:p w14:paraId="37FC8647" w14:textId="77777777" w:rsidR="00A13037" w:rsidRPr="00203C77" w:rsidRDefault="00156D6F" w:rsidP="00C3285E">
            <w:pPr>
              <w:pStyle w:val="Akapitzlist"/>
              <w:numPr>
                <w:ilvl w:val="0"/>
                <w:numId w:val="3"/>
              </w:numPr>
              <w:spacing w:line="276" w:lineRule="auto"/>
              <w:ind w:left="1219" w:hanging="425"/>
              <w:jc w:val="both"/>
              <w:rPr>
                <w:bCs/>
                <w:sz w:val="21"/>
                <w:szCs w:val="21"/>
              </w:rPr>
            </w:pPr>
            <w:r w:rsidRPr="00203C77">
              <w:rPr>
                <w:bCs/>
                <w:sz w:val="21"/>
                <w:szCs w:val="21"/>
              </w:rPr>
              <w:t>z</w:t>
            </w:r>
            <w:r w:rsidR="00A13037" w:rsidRPr="00203C77">
              <w:rPr>
                <w:bCs/>
                <w:sz w:val="21"/>
                <w:szCs w:val="21"/>
              </w:rPr>
              <w:t>asypanie i utwardzenie wykopów wraz rekultywacją terenu po robotach,</w:t>
            </w:r>
          </w:p>
          <w:p w14:paraId="6DB81753" w14:textId="53A0A5C2" w:rsidR="00A13037" w:rsidRPr="00203C77" w:rsidRDefault="00156D6F" w:rsidP="00C3285E">
            <w:pPr>
              <w:pStyle w:val="Akapitzlist"/>
              <w:numPr>
                <w:ilvl w:val="0"/>
                <w:numId w:val="3"/>
              </w:numPr>
              <w:spacing w:line="276" w:lineRule="auto"/>
              <w:ind w:left="1219" w:hanging="425"/>
              <w:jc w:val="both"/>
              <w:rPr>
                <w:bCs/>
                <w:sz w:val="21"/>
                <w:szCs w:val="21"/>
              </w:rPr>
            </w:pPr>
            <w:r w:rsidRPr="00203C77">
              <w:rPr>
                <w:bCs/>
                <w:sz w:val="21"/>
                <w:szCs w:val="21"/>
              </w:rPr>
              <w:t>o</w:t>
            </w:r>
            <w:r w:rsidR="00A13037" w:rsidRPr="00203C77">
              <w:rPr>
                <w:bCs/>
                <w:sz w:val="21"/>
                <w:szCs w:val="21"/>
              </w:rPr>
              <w:t>dtworzenie nawierzchni</w:t>
            </w:r>
            <w:r w:rsidR="00857DEF" w:rsidRPr="00203C77">
              <w:rPr>
                <w:bCs/>
                <w:sz w:val="21"/>
                <w:szCs w:val="21"/>
              </w:rPr>
              <w:t xml:space="preserve"> pasa </w:t>
            </w:r>
            <w:r w:rsidR="00857DEF" w:rsidRPr="00203C77">
              <w:rPr>
                <w:rFonts w:eastAsia="Arial"/>
                <w:sz w:val="21"/>
                <w:szCs w:val="21"/>
              </w:rPr>
              <w:t>drogowego i przywrócenie do stanu pierwotnego,</w:t>
            </w:r>
          </w:p>
          <w:p w14:paraId="4A63BA92" w14:textId="77777777" w:rsidR="00A13037" w:rsidRPr="00203C77" w:rsidRDefault="00156D6F" w:rsidP="00C3285E">
            <w:pPr>
              <w:pStyle w:val="Akapitzlist"/>
              <w:numPr>
                <w:ilvl w:val="0"/>
                <w:numId w:val="3"/>
              </w:numPr>
              <w:spacing w:line="276" w:lineRule="auto"/>
              <w:ind w:left="1219" w:hanging="425"/>
              <w:jc w:val="both"/>
              <w:rPr>
                <w:bCs/>
                <w:sz w:val="21"/>
                <w:szCs w:val="21"/>
              </w:rPr>
            </w:pPr>
            <w:r w:rsidRPr="00203C77">
              <w:rPr>
                <w:bCs/>
                <w:sz w:val="21"/>
                <w:szCs w:val="21"/>
              </w:rPr>
              <w:t>m</w:t>
            </w:r>
            <w:r w:rsidR="00A13037" w:rsidRPr="00203C77">
              <w:rPr>
                <w:bCs/>
                <w:sz w:val="21"/>
                <w:szCs w:val="21"/>
              </w:rPr>
              <w:t>ontaż opraw oświetleniowych,</w:t>
            </w:r>
          </w:p>
          <w:p w14:paraId="6EF950C6" w14:textId="7E53CC67" w:rsidR="00A02622" w:rsidRPr="00203C77" w:rsidRDefault="00A02622" w:rsidP="00C3285E">
            <w:pPr>
              <w:pStyle w:val="Akapitzlist"/>
              <w:numPr>
                <w:ilvl w:val="0"/>
                <w:numId w:val="3"/>
              </w:numPr>
              <w:spacing w:line="276" w:lineRule="auto"/>
              <w:ind w:left="1219" w:hanging="425"/>
              <w:jc w:val="both"/>
              <w:rPr>
                <w:bCs/>
                <w:sz w:val="21"/>
                <w:szCs w:val="21"/>
              </w:rPr>
            </w:pPr>
            <w:r w:rsidRPr="00203C77">
              <w:rPr>
                <w:bCs/>
                <w:sz w:val="21"/>
                <w:szCs w:val="21"/>
              </w:rPr>
              <w:t>montaż i regulacja paneli fotowoltaicznych,</w:t>
            </w:r>
            <w:r w:rsidR="005B2E57" w:rsidRPr="00203C77">
              <w:rPr>
                <w:bCs/>
                <w:sz w:val="21"/>
                <w:szCs w:val="21"/>
              </w:rPr>
              <w:t xml:space="preserve"> panele fotowoltaiczne należy ustawić optymalnie do azymutu południowo – zachodniego.</w:t>
            </w:r>
          </w:p>
          <w:p w14:paraId="6D9C9EAF" w14:textId="77777777" w:rsidR="00A13037" w:rsidRPr="00203C77" w:rsidRDefault="00156D6F" w:rsidP="00C3285E">
            <w:pPr>
              <w:pStyle w:val="Akapitzlist"/>
              <w:numPr>
                <w:ilvl w:val="0"/>
                <w:numId w:val="3"/>
              </w:numPr>
              <w:spacing w:line="276" w:lineRule="auto"/>
              <w:ind w:left="1219" w:hanging="425"/>
              <w:jc w:val="both"/>
              <w:rPr>
                <w:bCs/>
                <w:sz w:val="21"/>
                <w:szCs w:val="21"/>
              </w:rPr>
            </w:pPr>
            <w:r w:rsidRPr="00203C77">
              <w:rPr>
                <w:bCs/>
                <w:sz w:val="21"/>
                <w:szCs w:val="21"/>
              </w:rPr>
              <w:t>w</w:t>
            </w:r>
            <w:r w:rsidR="00A13037" w:rsidRPr="00203C77">
              <w:rPr>
                <w:bCs/>
                <w:sz w:val="21"/>
                <w:szCs w:val="21"/>
              </w:rPr>
              <w:t>ykonanie wszelkich połączeń elektrycznych,</w:t>
            </w:r>
          </w:p>
          <w:p w14:paraId="554280A2" w14:textId="3F7107D9" w:rsidR="00857DEF" w:rsidRPr="00203C77" w:rsidRDefault="00857DEF" w:rsidP="00A84E2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219" w:hanging="425"/>
              <w:contextualSpacing/>
              <w:jc w:val="both"/>
              <w:rPr>
                <w:rFonts w:eastAsia="Arial"/>
                <w:sz w:val="21"/>
                <w:szCs w:val="21"/>
              </w:rPr>
            </w:pPr>
            <w:r w:rsidRPr="00203C77">
              <w:rPr>
                <w:rFonts w:eastAsia="Arial"/>
                <w:sz w:val="21"/>
                <w:szCs w:val="21"/>
              </w:rPr>
              <w:t xml:space="preserve">oznakowanie informacyjne wszystkich słupów oświetlenia drogowego w formie trwałych naklejek, wzór naklejek stanowi załącznik </w:t>
            </w:r>
            <w:r w:rsidRPr="0077310C">
              <w:rPr>
                <w:rFonts w:eastAsia="Arial"/>
                <w:sz w:val="21"/>
                <w:szCs w:val="21"/>
              </w:rPr>
              <w:t xml:space="preserve">nr </w:t>
            </w:r>
            <w:r w:rsidR="00CC00DD">
              <w:rPr>
                <w:rFonts w:eastAsia="Arial"/>
                <w:sz w:val="21"/>
                <w:szCs w:val="21"/>
              </w:rPr>
              <w:t>8</w:t>
            </w:r>
            <w:r w:rsidRPr="0077310C">
              <w:rPr>
                <w:rFonts w:eastAsia="Arial"/>
                <w:sz w:val="21"/>
                <w:szCs w:val="21"/>
              </w:rPr>
              <w:t>,</w:t>
            </w:r>
            <w:r w:rsidRPr="00203C77">
              <w:rPr>
                <w:sz w:val="21"/>
                <w:szCs w:val="21"/>
              </w:rPr>
              <w:t xml:space="preserve"> </w:t>
            </w:r>
            <w:r w:rsidRPr="00203C77">
              <w:rPr>
                <w:rFonts w:eastAsia="Arial"/>
                <w:sz w:val="21"/>
                <w:szCs w:val="21"/>
              </w:rPr>
              <w:t>numerację porządkową słupów</w:t>
            </w:r>
            <w:r w:rsidR="00A84E25">
              <w:rPr>
                <w:rFonts w:eastAsia="Arial"/>
                <w:sz w:val="21"/>
                <w:szCs w:val="21"/>
              </w:rPr>
              <w:t xml:space="preserve">, </w:t>
            </w:r>
            <w:r w:rsidR="00955236">
              <w:rPr>
                <w:rFonts w:eastAsia="Arial"/>
                <w:sz w:val="21"/>
                <w:szCs w:val="21"/>
              </w:rPr>
              <w:t>Zamawiajacy</w:t>
            </w:r>
            <w:r w:rsidRPr="00203C77">
              <w:rPr>
                <w:rFonts w:eastAsia="Arial"/>
                <w:sz w:val="21"/>
                <w:szCs w:val="21"/>
              </w:rPr>
              <w:t xml:space="preserve"> poda po przekazaniu terenu budowy,</w:t>
            </w:r>
          </w:p>
          <w:p w14:paraId="3A2FFEBD" w14:textId="77777777" w:rsidR="00A13037" w:rsidRPr="00203C77" w:rsidRDefault="00156D6F" w:rsidP="00C3285E">
            <w:pPr>
              <w:pStyle w:val="Akapitzlist"/>
              <w:numPr>
                <w:ilvl w:val="0"/>
                <w:numId w:val="3"/>
              </w:numPr>
              <w:spacing w:line="276" w:lineRule="auto"/>
              <w:ind w:left="1219" w:hanging="425"/>
              <w:jc w:val="both"/>
              <w:rPr>
                <w:bCs/>
                <w:sz w:val="21"/>
                <w:szCs w:val="21"/>
              </w:rPr>
            </w:pPr>
            <w:r w:rsidRPr="00203C77">
              <w:rPr>
                <w:bCs/>
                <w:sz w:val="21"/>
                <w:szCs w:val="21"/>
              </w:rPr>
              <w:t>o</w:t>
            </w:r>
            <w:r w:rsidR="00A13037" w:rsidRPr="00203C77">
              <w:rPr>
                <w:bCs/>
                <w:sz w:val="21"/>
                <w:szCs w:val="21"/>
              </w:rPr>
              <w:t>dbiór roboczy wykonanego oświetlenia,</w:t>
            </w:r>
          </w:p>
          <w:p w14:paraId="5E4C6130" w14:textId="77777777" w:rsidR="00B61123" w:rsidRPr="00203C77" w:rsidRDefault="00B61123" w:rsidP="00C3285E">
            <w:pPr>
              <w:pStyle w:val="Akapitzlist"/>
              <w:numPr>
                <w:ilvl w:val="0"/>
                <w:numId w:val="3"/>
              </w:numPr>
              <w:spacing w:line="276" w:lineRule="auto"/>
              <w:ind w:left="1219" w:hanging="425"/>
              <w:jc w:val="both"/>
              <w:rPr>
                <w:bCs/>
                <w:sz w:val="21"/>
                <w:szCs w:val="21"/>
              </w:rPr>
            </w:pPr>
            <w:r w:rsidRPr="00203C77">
              <w:rPr>
                <w:bCs/>
                <w:sz w:val="21"/>
                <w:szCs w:val="21"/>
              </w:rPr>
              <w:t>zgłoszenie zakończenia robót Zamawiającemu,</w:t>
            </w:r>
          </w:p>
          <w:p w14:paraId="3339680C" w14:textId="77777777" w:rsidR="002965D0" w:rsidRPr="00203C77" w:rsidRDefault="00156D6F" w:rsidP="00C3285E">
            <w:pPr>
              <w:pStyle w:val="Akapitzlist"/>
              <w:numPr>
                <w:ilvl w:val="0"/>
                <w:numId w:val="3"/>
              </w:numPr>
              <w:spacing w:line="276" w:lineRule="auto"/>
              <w:ind w:left="1219" w:hanging="425"/>
              <w:jc w:val="both"/>
              <w:rPr>
                <w:bCs/>
                <w:sz w:val="21"/>
                <w:szCs w:val="21"/>
              </w:rPr>
            </w:pPr>
            <w:r w:rsidRPr="00203C77">
              <w:rPr>
                <w:bCs/>
                <w:sz w:val="21"/>
                <w:szCs w:val="21"/>
              </w:rPr>
              <w:t>w</w:t>
            </w:r>
            <w:r w:rsidR="002965D0" w:rsidRPr="00203C77">
              <w:rPr>
                <w:bCs/>
                <w:sz w:val="21"/>
                <w:szCs w:val="21"/>
              </w:rPr>
              <w:t>ykonanie pomiarów geodezyjnych</w:t>
            </w:r>
            <w:r w:rsidR="008026AC" w:rsidRPr="00203C77">
              <w:rPr>
                <w:bCs/>
                <w:sz w:val="21"/>
                <w:szCs w:val="21"/>
              </w:rPr>
              <w:t xml:space="preserve"> powykonawczych</w:t>
            </w:r>
            <w:r w:rsidR="00B61123" w:rsidRPr="00203C77">
              <w:rPr>
                <w:bCs/>
                <w:sz w:val="21"/>
                <w:szCs w:val="21"/>
              </w:rPr>
              <w:t>,</w:t>
            </w:r>
          </w:p>
          <w:p w14:paraId="3C5966A2" w14:textId="4EB47369" w:rsidR="002965D0" w:rsidRPr="00203C77" w:rsidRDefault="00156D6F" w:rsidP="00C3285E">
            <w:pPr>
              <w:pStyle w:val="Akapitzlist"/>
              <w:numPr>
                <w:ilvl w:val="0"/>
                <w:numId w:val="3"/>
              </w:numPr>
              <w:spacing w:line="276" w:lineRule="auto"/>
              <w:ind w:left="1219" w:hanging="425"/>
              <w:jc w:val="both"/>
              <w:rPr>
                <w:bCs/>
                <w:sz w:val="21"/>
                <w:szCs w:val="21"/>
              </w:rPr>
            </w:pPr>
            <w:r w:rsidRPr="00203C77">
              <w:rPr>
                <w:bCs/>
                <w:sz w:val="21"/>
                <w:szCs w:val="21"/>
              </w:rPr>
              <w:t>z</w:t>
            </w:r>
            <w:r w:rsidR="002965D0" w:rsidRPr="00203C77">
              <w:rPr>
                <w:bCs/>
                <w:sz w:val="21"/>
                <w:szCs w:val="21"/>
              </w:rPr>
              <w:t xml:space="preserve">asilanie placu budowy niezbędne media leży w gestii Wykonawcy – sposób rozwiązania </w:t>
            </w:r>
            <w:r w:rsidR="00B96A69">
              <w:rPr>
                <w:bCs/>
                <w:sz w:val="21"/>
                <w:szCs w:val="21"/>
              </w:rPr>
              <w:t xml:space="preserve">                 </w:t>
            </w:r>
            <w:r w:rsidR="002965D0" w:rsidRPr="00203C77">
              <w:rPr>
                <w:bCs/>
                <w:sz w:val="21"/>
                <w:szCs w:val="21"/>
              </w:rPr>
              <w:t>i koszt wg własnych kalkulacji;</w:t>
            </w:r>
          </w:p>
          <w:p w14:paraId="4CC31943" w14:textId="12117356" w:rsidR="002965D0" w:rsidRPr="00203C77" w:rsidRDefault="00156D6F" w:rsidP="00C3285E">
            <w:pPr>
              <w:pStyle w:val="Akapitzlist"/>
              <w:numPr>
                <w:ilvl w:val="0"/>
                <w:numId w:val="3"/>
              </w:numPr>
              <w:spacing w:line="276" w:lineRule="auto"/>
              <w:ind w:left="1219" w:hanging="425"/>
              <w:jc w:val="both"/>
              <w:rPr>
                <w:bCs/>
                <w:sz w:val="21"/>
                <w:szCs w:val="21"/>
              </w:rPr>
            </w:pPr>
            <w:r w:rsidRPr="00203C77">
              <w:rPr>
                <w:bCs/>
                <w:sz w:val="21"/>
                <w:szCs w:val="21"/>
              </w:rPr>
              <w:t>w</w:t>
            </w:r>
            <w:r w:rsidR="002965D0" w:rsidRPr="00203C77">
              <w:rPr>
                <w:bCs/>
                <w:sz w:val="21"/>
                <w:szCs w:val="21"/>
              </w:rPr>
              <w:t xml:space="preserve">ykonanie dokumentacji powykonawczej wraz z powykonawczą inwentaryzacją geodezyjną – zgodnie z procedurą </w:t>
            </w:r>
            <w:r w:rsidR="002965D0" w:rsidRPr="00203C77">
              <w:rPr>
                <w:b/>
                <w:bCs/>
                <w:sz w:val="21"/>
                <w:szCs w:val="21"/>
              </w:rPr>
              <w:t xml:space="preserve">WI </w:t>
            </w:r>
            <w:r w:rsidR="002965D0" w:rsidRPr="00203C77">
              <w:rPr>
                <w:bCs/>
                <w:sz w:val="21"/>
                <w:szCs w:val="21"/>
              </w:rPr>
              <w:t xml:space="preserve">- w wersji papierowej i elektronicznej </w:t>
            </w:r>
            <w:r w:rsidR="002965D0" w:rsidRPr="00203C77">
              <w:rPr>
                <w:b/>
                <w:bCs/>
                <w:sz w:val="21"/>
                <w:szCs w:val="21"/>
              </w:rPr>
              <w:t>PDF</w:t>
            </w:r>
            <w:r w:rsidR="002965D0" w:rsidRPr="00203C77">
              <w:rPr>
                <w:bCs/>
                <w:sz w:val="21"/>
                <w:szCs w:val="21"/>
              </w:rPr>
              <w:t xml:space="preserve"> </w:t>
            </w:r>
            <w:r w:rsidR="00203C77">
              <w:rPr>
                <w:bCs/>
                <w:sz w:val="21"/>
                <w:szCs w:val="21"/>
              </w:rPr>
              <w:t xml:space="preserve">                 </w:t>
            </w:r>
            <w:r w:rsidR="002965D0" w:rsidRPr="00203C77">
              <w:rPr>
                <w:bCs/>
                <w:sz w:val="21"/>
                <w:szCs w:val="21"/>
              </w:rPr>
              <w:t>(</w:t>
            </w:r>
            <w:r w:rsidR="002965D0" w:rsidRPr="00203C77">
              <w:rPr>
                <w:b/>
                <w:bCs/>
                <w:sz w:val="21"/>
                <w:szCs w:val="21"/>
              </w:rPr>
              <w:t>2 egz</w:t>
            </w:r>
            <w:r w:rsidR="002965D0" w:rsidRPr="00203C77">
              <w:rPr>
                <w:bCs/>
                <w:sz w:val="21"/>
                <w:szCs w:val="21"/>
              </w:rPr>
              <w:t xml:space="preserve">. wersji elektronicznej na płycie </w:t>
            </w:r>
            <w:r w:rsidR="002965D0" w:rsidRPr="00203C77">
              <w:rPr>
                <w:b/>
                <w:bCs/>
                <w:sz w:val="21"/>
                <w:szCs w:val="21"/>
              </w:rPr>
              <w:t>CD/DVD</w:t>
            </w:r>
            <w:r w:rsidR="002965D0" w:rsidRPr="00203C77">
              <w:rPr>
                <w:bCs/>
                <w:sz w:val="21"/>
                <w:szCs w:val="21"/>
              </w:rPr>
              <w:t>).</w:t>
            </w:r>
          </w:p>
          <w:p w14:paraId="4CF1961E" w14:textId="67C77C79" w:rsidR="004467C4" w:rsidRPr="00203C77" w:rsidRDefault="00156D6F" w:rsidP="00C3285E">
            <w:pPr>
              <w:pStyle w:val="Akapitzlist"/>
              <w:numPr>
                <w:ilvl w:val="0"/>
                <w:numId w:val="3"/>
              </w:numPr>
              <w:spacing w:line="276" w:lineRule="auto"/>
              <w:ind w:left="1219" w:hanging="425"/>
              <w:jc w:val="both"/>
              <w:rPr>
                <w:bCs/>
                <w:sz w:val="21"/>
                <w:szCs w:val="21"/>
              </w:rPr>
            </w:pPr>
            <w:r w:rsidRPr="00203C77">
              <w:rPr>
                <w:bCs/>
                <w:sz w:val="21"/>
                <w:szCs w:val="21"/>
              </w:rPr>
              <w:t>w</w:t>
            </w:r>
            <w:r w:rsidR="00AB7628" w:rsidRPr="00203C77">
              <w:rPr>
                <w:bCs/>
                <w:sz w:val="21"/>
                <w:szCs w:val="21"/>
              </w:rPr>
              <w:t xml:space="preserve">ykonanie mapy powykonawczej i </w:t>
            </w:r>
            <w:r w:rsidR="002965D0" w:rsidRPr="00203C77">
              <w:rPr>
                <w:bCs/>
                <w:sz w:val="21"/>
                <w:szCs w:val="21"/>
              </w:rPr>
              <w:t xml:space="preserve">dokonanie zgłoszenia zmian w ewidencji gruntów </w:t>
            </w:r>
            <w:r w:rsidR="00745E8C" w:rsidRPr="00203C77">
              <w:rPr>
                <w:bCs/>
                <w:sz w:val="21"/>
                <w:szCs w:val="21"/>
              </w:rPr>
              <w:t xml:space="preserve">                           </w:t>
            </w:r>
            <w:r w:rsidR="002965D0" w:rsidRPr="00203C77">
              <w:rPr>
                <w:bCs/>
                <w:sz w:val="21"/>
                <w:szCs w:val="21"/>
              </w:rPr>
              <w:t>w Powiatowym Zakładzie Katastralnym</w:t>
            </w:r>
            <w:r w:rsidR="00AB7628" w:rsidRPr="00203C77">
              <w:rPr>
                <w:bCs/>
                <w:sz w:val="21"/>
                <w:szCs w:val="21"/>
              </w:rPr>
              <w:t xml:space="preserve"> </w:t>
            </w:r>
            <w:r w:rsidR="002965D0" w:rsidRPr="00203C77">
              <w:rPr>
                <w:bCs/>
                <w:sz w:val="21"/>
                <w:szCs w:val="21"/>
              </w:rPr>
              <w:t>w Starostwie Powiatowym we Wrocławiu</w:t>
            </w:r>
            <w:r w:rsidR="00E11C66" w:rsidRPr="00203C77">
              <w:rPr>
                <w:bCs/>
                <w:sz w:val="21"/>
                <w:szCs w:val="21"/>
              </w:rPr>
              <w:t>.</w:t>
            </w:r>
          </w:p>
          <w:p w14:paraId="6B18D323" w14:textId="77777777" w:rsidR="00E02147" w:rsidRPr="00203C77" w:rsidRDefault="00B61123" w:rsidP="00C3285E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ind w:left="1219" w:hanging="425"/>
              <w:jc w:val="both"/>
              <w:rPr>
                <w:bCs/>
                <w:sz w:val="21"/>
                <w:szCs w:val="21"/>
              </w:rPr>
            </w:pPr>
            <w:r w:rsidRPr="00203C77">
              <w:rPr>
                <w:bCs/>
                <w:sz w:val="21"/>
                <w:szCs w:val="21"/>
              </w:rPr>
              <w:t>Roboty budowlane zostaną wykonane na podstawie Opisu Przedmiotu Zamówienia oraz załączonych do niego dokumentów tj</w:t>
            </w:r>
            <w:r w:rsidR="00CA6775" w:rsidRPr="00203C77">
              <w:rPr>
                <w:bCs/>
                <w:sz w:val="21"/>
                <w:szCs w:val="21"/>
              </w:rPr>
              <w:t>:</w:t>
            </w:r>
            <w:r w:rsidR="00A02622" w:rsidRPr="00203C77">
              <w:rPr>
                <w:bCs/>
                <w:sz w:val="21"/>
                <w:szCs w:val="21"/>
              </w:rPr>
              <w:t xml:space="preserve"> </w:t>
            </w:r>
          </w:p>
          <w:p w14:paraId="7DADD5AA" w14:textId="77777777" w:rsidR="00262F1F" w:rsidRPr="00203C77" w:rsidRDefault="001C1EA1" w:rsidP="000F26DD">
            <w:pPr>
              <w:pStyle w:val="Zawartotabeli"/>
              <w:numPr>
                <w:ilvl w:val="0"/>
                <w:numId w:val="5"/>
              </w:numPr>
              <w:snapToGrid w:val="0"/>
              <w:spacing w:line="276" w:lineRule="auto"/>
              <w:ind w:left="1508" w:hanging="284"/>
              <w:jc w:val="both"/>
              <w:rPr>
                <w:rFonts w:ascii="Arial" w:hAnsi="Arial" w:cs="Arial"/>
                <w:bCs/>
                <w:sz w:val="21"/>
                <w:szCs w:val="21"/>
                <w:lang w:val="pl-PL" w:eastAsia="pl-PL"/>
              </w:rPr>
            </w:pPr>
            <w:r w:rsidRPr="00203C77">
              <w:rPr>
                <w:rFonts w:ascii="Arial" w:hAnsi="Arial" w:cs="Arial"/>
                <w:bCs/>
                <w:sz w:val="21"/>
                <w:szCs w:val="21"/>
                <w:lang w:val="pl-PL" w:eastAsia="pl-PL"/>
              </w:rPr>
              <w:t>p</w:t>
            </w:r>
            <w:r w:rsidR="00262F1F" w:rsidRPr="00203C77">
              <w:rPr>
                <w:rFonts w:ascii="Arial" w:hAnsi="Arial" w:cs="Arial"/>
                <w:bCs/>
                <w:sz w:val="21"/>
                <w:szCs w:val="21"/>
                <w:lang w:val="pl-PL" w:eastAsia="pl-PL"/>
              </w:rPr>
              <w:t>rocedura WI</w:t>
            </w:r>
            <w:r w:rsidR="002E17DA" w:rsidRPr="00203C77">
              <w:rPr>
                <w:rFonts w:ascii="Arial" w:hAnsi="Arial" w:cs="Arial"/>
                <w:bCs/>
                <w:sz w:val="21"/>
                <w:szCs w:val="21"/>
                <w:lang w:val="pl-PL" w:eastAsia="pl-PL"/>
              </w:rPr>
              <w:t xml:space="preserve"> </w:t>
            </w:r>
            <w:r w:rsidR="008026AC" w:rsidRPr="00203C77">
              <w:rPr>
                <w:rFonts w:ascii="Arial" w:hAnsi="Arial" w:cs="Arial"/>
                <w:bCs/>
                <w:sz w:val="21"/>
                <w:szCs w:val="21"/>
                <w:lang w:val="pl-PL" w:eastAsia="pl-PL"/>
              </w:rPr>
              <w:t xml:space="preserve">– dokumentacja powykonawcza, </w:t>
            </w:r>
          </w:p>
          <w:p w14:paraId="10EACB4E" w14:textId="77777777" w:rsidR="00B61123" w:rsidRPr="00203C77" w:rsidRDefault="00B61123" w:rsidP="000F26DD">
            <w:pPr>
              <w:pStyle w:val="Zawartotabeli"/>
              <w:numPr>
                <w:ilvl w:val="0"/>
                <w:numId w:val="5"/>
              </w:numPr>
              <w:snapToGrid w:val="0"/>
              <w:spacing w:line="276" w:lineRule="auto"/>
              <w:ind w:left="1508" w:hanging="284"/>
              <w:jc w:val="both"/>
              <w:rPr>
                <w:rFonts w:ascii="Arial" w:hAnsi="Arial" w:cs="Arial"/>
                <w:bCs/>
                <w:sz w:val="21"/>
                <w:szCs w:val="21"/>
                <w:lang w:val="pl-PL" w:eastAsia="pl-PL"/>
              </w:rPr>
            </w:pPr>
            <w:r w:rsidRPr="00203C77">
              <w:rPr>
                <w:rFonts w:ascii="Arial" w:hAnsi="Arial" w:cs="Arial"/>
                <w:bCs/>
                <w:sz w:val="21"/>
                <w:szCs w:val="21"/>
                <w:lang w:val="pl-PL" w:eastAsia="pl-PL"/>
              </w:rPr>
              <w:t>wzór wniosku materiałowego,</w:t>
            </w:r>
          </w:p>
          <w:p w14:paraId="51D50BCF" w14:textId="4E546F91" w:rsidR="00A02622" w:rsidRPr="000F26DD" w:rsidRDefault="00B61123" w:rsidP="000F26DD">
            <w:pPr>
              <w:pStyle w:val="Zawartotabeli"/>
              <w:numPr>
                <w:ilvl w:val="0"/>
                <w:numId w:val="5"/>
              </w:numPr>
              <w:snapToGrid w:val="0"/>
              <w:spacing w:line="276" w:lineRule="auto"/>
              <w:ind w:left="1508" w:hanging="284"/>
              <w:jc w:val="both"/>
              <w:rPr>
                <w:rFonts w:ascii="Arial" w:hAnsi="Arial" w:cs="Arial"/>
                <w:bCs/>
                <w:sz w:val="21"/>
                <w:szCs w:val="21"/>
                <w:lang w:val="pl-PL" w:eastAsia="pl-PL"/>
              </w:rPr>
            </w:pPr>
            <w:r w:rsidRPr="00203C77">
              <w:rPr>
                <w:rFonts w:ascii="Arial" w:hAnsi="Arial" w:cs="Arial"/>
                <w:bCs/>
                <w:sz w:val="21"/>
                <w:szCs w:val="21"/>
                <w:lang w:val="pl-PL" w:eastAsia="pl-PL"/>
              </w:rPr>
              <w:t>wzór naklejki,</w:t>
            </w:r>
          </w:p>
          <w:p w14:paraId="7532D7D1" w14:textId="77777777" w:rsidR="001F3AAC" w:rsidRPr="00203C77" w:rsidRDefault="001F3AAC" w:rsidP="00664D31">
            <w:pPr>
              <w:pStyle w:val="Zawartotabeli"/>
              <w:snapToGrid w:val="0"/>
              <w:spacing w:line="276" w:lineRule="auto"/>
              <w:ind w:left="1080"/>
              <w:jc w:val="both"/>
              <w:rPr>
                <w:rFonts w:ascii="Arial" w:hAnsi="Arial" w:cs="Arial"/>
                <w:bCs/>
                <w:sz w:val="21"/>
                <w:szCs w:val="21"/>
                <w:lang w:val="pl-PL" w:eastAsia="pl-PL"/>
              </w:rPr>
            </w:pPr>
          </w:p>
          <w:p w14:paraId="04EE7100" w14:textId="5CB290AF" w:rsidR="00E034F3" w:rsidRDefault="00E034F3" w:rsidP="00664D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bCs/>
                <w:sz w:val="21"/>
                <w:szCs w:val="21"/>
                <w:lang w:val="pl-PL"/>
              </w:rPr>
              <w:t>Dostępność:</w:t>
            </w:r>
          </w:p>
          <w:p w14:paraId="3EDA5FEE" w14:textId="4EE79DCD" w:rsidR="00E034F3" w:rsidRPr="00E034F3" w:rsidRDefault="00E034F3" w:rsidP="00E034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lang w:val="pl-PL"/>
              </w:rPr>
            </w:pPr>
            <w:r w:rsidRPr="00E034F3">
              <w:rPr>
                <w:rFonts w:ascii="Arial" w:hAnsi="Arial" w:cs="Arial"/>
                <w:bCs/>
                <w:sz w:val="21"/>
                <w:szCs w:val="21"/>
                <w:lang w:val="pl-PL"/>
              </w:rPr>
              <w:t>Wykonawca zobowiązany jest do zapewnienia dostępności architektonicznej, cyfrowej oraz informacyjno-komunikacyjnej osobom ze szczególnymi potrzebami z uwzględnieniem</w:t>
            </w:r>
            <w:r>
              <w:rPr>
                <w:rFonts w:ascii="Arial" w:hAnsi="Arial" w:cs="Arial"/>
                <w:bCs/>
                <w:sz w:val="21"/>
                <w:szCs w:val="21"/>
                <w:lang w:val="pl-PL"/>
              </w:rPr>
              <w:t xml:space="preserve"> </w:t>
            </w:r>
            <w:r w:rsidRPr="00E034F3">
              <w:rPr>
                <w:rFonts w:ascii="Arial" w:hAnsi="Arial" w:cs="Arial"/>
                <w:bCs/>
                <w:sz w:val="21"/>
                <w:szCs w:val="21"/>
                <w:lang w:val="pl-PL"/>
              </w:rPr>
              <w:t>minimalnych wymagań, o których mowa w art. 6 ustawy z dnia 19 lipca 2019 r. o zapewnianiu dostępności osobom ze szczególnymi potrzebami. Zapewnienie dostępności</w:t>
            </w:r>
            <w:r>
              <w:rPr>
                <w:rFonts w:ascii="Arial" w:hAnsi="Arial" w:cs="Arial"/>
                <w:bCs/>
                <w:sz w:val="21"/>
                <w:szCs w:val="21"/>
                <w:lang w:val="pl-PL"/>
              </w:rPr>
              <w:t xml:space="preserve"> </w:t>
            </w:r>
            <w:r w:rsidRPr="00E034F3">
              <w:rPr>
                <w:rFonts w:ascii="Arial" w:hAnsi="Arial" w:cs="Arial"/>
                <w:bCs/>
                <w:sz w:val="21"/>
                <w:szCs w:val="21"/>
                <w:lang w:val="pl-PL"/>
              </w:rPr>
              <w:t>osobom ze szczególnymi potrzebami następuje, o ile jest to możliwe, z uwzględnieniem uniwersalnego projektowania oraz jest adekwatne do zakresu zadania.</w:t>
            </w:r>
          </w:p>
          <w:p w14:paraId="496560F1" w14:textId="77777777" w:rsidR="00E034F3" w:rsidRDefault="00E034F3" w:rsidP="00664D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lang w:val="pl-PL"/>
              </w:rPr>
            </w:pPr>
          </w:p>
          <w:p w14:paraId="3A8E620A" w14:textId="5859B7D6" w:rsidR="00C063E5" w:rsidRPr="00203C77" w:rsidRDefault="00C063E5" w:rsidP="00664D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lang w:val="pl-PL"/>
              </w:rPr>
            </w:pPr>
            <w:r w:rsidRPr="00203C77">
              <w:rPr>
                <w:rFonts w:ascii="Arial" w:hAnsi="Arial" w:cs="Arial"/>
                <w:bCs/>
                <w:sz w:val="21"/>
                <w:szCs w:val="21"/>
                <w:lang w:val="pl-PL"/>
              </w:rPr>
              <w:t>Roboty muszą być wykonane zgodnie z wyżej wymienioną dokumentacją, obowiązującymi przepisami, normami oraz na ustalonych w niniejszy</w:t>
            </w:r>
            <w:r w:rsidR="00E034F3">
              <w:rPr>
                <w:rFonts w:ascii="Arial" w:hAnsi="Arial" w:cs="Arial"/>
                <w:bCs/>
                <w:sz w:val="21"/>
                <w:szCs w:val="21"/>
                <w:lang w:val="pl-PL"/>
              </w:rPr>
              <w:t xml:space="preserve">m opisie przedmiotu zamówienia </w:t>
            </w:r>
            <w:r w:rsidRPr="00203C77">
              <w:rPr>
                <w:rFonts w:ascii="Arial" w:hAnsi="Arial" w:cs="Arial"/>
                <w:bCs/>
                <w:sz w:val="21"/>
                <w:szCs w:val="21"/>
                <w:lang w:val="pl-PL"/>
              </w:rPr>
              <w:t>warunkach.</w:t>
            </w:r>
          </w:p>
          <w:p w14:paraId="0353EFE1" w14:textId="77777777" w:rsidR="00C063E5" w:rsidRPr="00203C77" w:rsidRDefault="00C063E5" w:rsidP="00664D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FF0000"/>
                <w:sz w:val="21"/>
                <w:szCs w:val="21"/>
                <w:lang w:val="pl-PL"/>
              </w:rPr>
            </w:pPr>
          </w:p>
          <w:p w14:paraId="462640D6" w14:textId="77777777" w:rsidR="00C063E5" w:rsidRPr="00203C77" w:rsidRDefault="00C063E5" w:rsidP="00664D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lang w:val="pl-PL"/>
              </w:rPr>
            </w:pPr>
            <w:r w:rsidRPr="00203C77">
              <w:rPr>
                <w:rFonts w:ascii="Arial" w:hAnsi="Arial" w:cs="Arial"/>
                <w:bCs/>
                <w:sz w:val="21"/>
                <w:szCs w:val="21"/>
                <w:lang w:val="pl-PL"/>
              </w:rPr>
              <w:t>Jeżeli w dokumentacji projektowej lub technicznej powołane są konkretne normy i przepisy, które spełniać mają materiały, sprzęt i inne towary oraz wykonane i zadane roboty, będą obowiązywać postanowienia najnowszego wydania lub poprawionego wydania powołanych norm i przepisów.</w:t>
            </w:r>
          </w:p>
          <w:p w14:paraId="44923121" w14:textId="77777777" w:rsidR="00C063E5" w:rsidRPr="00203C77" w:rsidRDefault="00C063E5" w:rsidP="00664D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lang w:val="pl-PL"/>
              </w:rPr>
            </w:pPr>
          </w:p>
          <w:p w14:paraId="3773923C" w14:textId="3D36ABEA" w:rsidR="00C063E5" w:rsidRPr="00203C77" w:rsidRDefault="00174FCD" w:rsidP="00664D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lang w:val="pl-PL"/>
              </w:rPr>
            </w:pPr>
            <w:r w:rsidRPr="00203C77">
              <w:rPr>
                <w:rFonts w:ascii="Arial" w:hAnsi="Arial" w:cs="Arial"/>
                <w:bCs/>
                <w:sz w:val="21"/>
                <w:szCs w:val="21"/>
                <w:lang w:val="pl-PL"/>
              </w:rPr>
              <w:lastRenderedPageBreak/>
              <w:t>Wykonawca</w:t>
            </w:r>
            <w:r w:rsidR="00C063E5" w:rsidRPr="00203C77">
              <w:rPr>
                <w:rFonts w:ascii="Arial" w:hAnsi="Arial" w:cs="Arial"/>
                <w:bCs/>
                <w:sz w:val="21"/>
                <w:szCs w:val="21"/>
                <w:lang w:val="pl-PL"/>
              </w:rPr>
              <w:t xml:space="preserve"> jako wytwórca odpadów w rozumieniu art. 3 ust. 1 pkt. 32 ustawy o odpadach </w:t>
            </w:r>
            <w:r w:rsidR="00017437" w:rsidRPr="00203C77">
              <w:rPr>
                <w:rFonts w:ascii="Arial" w:hAnsi="Arial" w:cs="Arial"/>
                <w:bCs/>
                <w:sz w:val="21"/>
                <w:szCs w:val="21"/>
                <w:lang w:val="pl-PL"/>
              </w:rPr>
              <w:t xml:space="preserve">                                </w:t>
            </w:r>
            <w:r w:rsidR="00C063E5" w:rsidRPr="00203C77">
              <w:rPr>
                <w:rFonts w:ascii="Arial" w:hAnsi="Arial" w:cs="Arial"/>
                <w:bCs/>
                <w:sz w:val="21"/>
                <w:szCs w:val="21"/>
                <w:lang w:val="pl-PL"/>
              </w:rPr>
              <w:t>z dnia 14.12.2012 r., (Dz. U. 2013 poz. 21 ze zm.) ma obowiązek zagospodarowania odpadów powstałych podczas realizacji zamówienia</w:t>
            </w:r>
            <w:r w:rsidR="00794613" w:rsidRPr="00203C77">
              <w:rPr>
                <w:rFonts w:ascii="Arial" w:hAnsi="Arial" w:cs="Arial"/>
                <w:bCs/>
                <w:sz w:val="21"/>
                <w:szCs w:val="21"/>
                <w:lang w:val="pl-PL"/>
              </w:rPr>
              <w:t xml:space="preserve"> zgodnie z wyżej wymienioną ustawą, ustawą z dnia 27.04.2001 r. Prawo Ochrony Środowiska (tj. z 2013 r. Dz. U. poz. 1232 z późń.zm.), ustawą </w:t>
            </w:r>
            <w:r w:rsidR="009E1069">
              <w:rPr>
                <w:rFonts w:ascii="Arial" w:hAnsi="Arial" w:cs="Arial"/>
                <w:bCs/>
                <w:sz w:val="21"/>
                <w:szCs w:val="21"/>
                <w:lang w:val="pl-PL"/>
              </w:rPr>
              <w:t xml:space="preserve">                     </w:t>
            </w:r>
            <w:r w:rsidR="00794613" w:rsidRPr="00203C77">
              <w:rPr>
                <w:rFonts w:ascii="Arial" w:hAnsi="Arial" w:cs="Arial"/>
                <w:bCs/>
                <w:sz w:val="21"/>
                <w:szCs w:val="21"/>
                <w:lang w:val="pl-PL"/>
              </w:rPr>
              <w:t>z dnia 13 września 1996 r.</w:t>
            </w:r>
            <w:r w:rsidR="009E1069">
              <w:rPr>
                <w:rFonts w:ascii="Arial" w:hAnsi="Arial" w:cs="Arial"/>
                <w:bCs/>
                <w:sz w:val="21"/>
                <w:szCs w:val="21"/>
                <w:lang w:val="pl-PL"/>
              </w:rPr>
              <w:t xml:space="preserve"> </w:t>
            </w:r>
            <w:r w:rsidR="00794613" w:rsidRPr="00203C77">
              <w:rPr>
                <w:rFonts w:ascii="Arial" w:hAnsi="Arial" w:cs="Arial"/>
                <w:bCs/>
                <w:sz w:val="21"/>
                <w:szCs w:val="21"/>
                <w:lang w:val="pl-PL"/>
              </w:rPr>
              <w:t>o utrzymaniu czystości i porządku w gminach (tj. Dz. U. z 2013 r., poz. 1399 ze zm.). Wykonawca przedstawi Zamawiającemu potwierdze</w:t>
            </w:r>
            <w:r w:rsidR="004467C4" w:rsidRPr="00203C77">
              <w:rPr>
                <w:rFonts w:ascii="Arial" w:hAnsi="Arial" w:cs="Arial"/>
                <w:bCs/>
                <w:sz w:val="21"/>
                <w:szCs w:val="21"/>
                <w:lang w:val="pl-PL"/>
              </w:rPr>
              <w:t>nie zagospodarowania odpadów, dołączając je do dokumentacji powykonawczej</w:t>
            </w:r>
            <w:r w:rsidR="00011BA0" w:rsidRPr="00203C77">
              <w:rPr>
                <w:rFonts w:ascii="Arial" w:hAnsi="Arial" w:cs="Arial"/>
                <w:bCs/>
                <w:sz w:val="21"/>
                <w:szCs w:val="21"/>
                <w:lang w:val="pl-PL"/>
              </w:rPr>
              <w:t>.</w:t>
            </w:r>
            <w:r w:rsidR="00794613" w:rsidRPr="00203C77">
              <w:rPr>
                <w:rFonts w:ascii="Arial" w:hAnsi="Arial" w:cs="Arial"/>
                <w:bCs/>
                <w:sz w:val="21"/>
                <w:szCs w:val="21"/>
                <w:lang w:val="pl-PL"/>
              </w:rPr>
              <w:t xml:space="preserve"> Magazynowanie odpadów powstających podczas realizacji inwestycji może odbywać się jedynie na terenie, do którego ich wytwórca ma tytuł prawny, zgodnie z art. 25 ustawy z dnia 14.12.2012 r. o odpadach (Dz. U.</w:t>
            </w:r>
            <w:r w:rsidR="009E1069">
              <w:rPr>
                <w:rFonts w:ascii="Arial" w:hAnsi="Arial" w:cs="Arial"/>
                <w:bCs/>
                <w:sz w:val="21"/>
                <w:szCs w:val="21"/>
                <w:lang w:val="pl-PL"/>
              </w:rPr>
              <w:t xml:space="preserve"> </w:t>
            </w:r>
            <w:r w:rsidR="00794613" w:rsidRPr="00203C77">
              <w:rPr>
                <w:rFonts w:ascii="Arial" w:hAnsi="Arial" w:cs="Arial"/>
                <w:bCs/>
                <w:sz w:val="21"/>
                <w:szCs w:val="21"/>
                <w:lang w:val="pl-PL"/>
              </w:rPr>
              <w:t>z 2013 r. Nr 21). W cenie ryczałtowej Wykonawca ma obowiązek uwzględnić miejsce, odległość, koszt wywozu, składowania i utylizacji odpadów.</w:t>
            </w:r>
          </w:p>
          <w:p w14:paraId="67BDDA11" w14:textId="77777777" w:rsidR="00907A21" w:rsidRPr="00203C77" w:rsidRDefault="00907A21" w:rsidP="00664D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FF0000"/>
                <w:sz w:val="21"/>
                <w:szCs w:val="21"/>
                <w:lang w:val="pl-PL"/>
              </w:rPr>
            </w:pPr>
          </w:p>
          <w:p w14:paraId="7963A8F2" w14:textId="0F01769D" w:rsidR="00907A21" w:rsidRPr="00203C77" w:rsidRDefault="00907A21" w:rsidP="00664D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lang w:val="pl-PL"/>
              </w:rPr>
            </w:pPr>
            <w:r w:rsidRPr="00203C77">
              <w:rPr>
                <w:rFonts w:ascii="Arial" w:hAnsi="Arial" w:cs="Arial"/>
                <w:bCs/>
                <w:sz w:val="21"/>
                <w:szCs w:val="21"/>
                <w:lang w:val="pl-PL"/>
              </w:rPr>
              <w:t>Materiały zastosowane przez Wykonawcę przy wykonaniu robót muszą być nowe i nieużywane, odpowiadać wymaganiom norm i przepisów</w:t>
            </w:r>
            <w:r w:rsidR="000E68EC">
              <w:rPr>
                <w:rFonts w:ascii="Arial" w:hAnsi="Arial" w:cs="Arial"/>
                <w:bCs/>
                <w:sz w:val="21"/>
                <w:szCs w:val="21"/>
                <w:lang w:val="pl-PL"/>
              </w:rPr>
              <w:t xml:space="preserve">, </w:t>
            </w:r>
            <w:r w:rsidRPr="00203C77">
              <w:rPr>
                <w:rFonts w:ascii="Arial" w:hAnsi="Arial" w:cs="Arial"/>
                <w:bCs/>
                <w:sz w:val="21"/>
                <w:szCs w:val="21"/>
                <w:lang w:val="pl-PL"/>
              </w:rPr>
              <w:t xml:space="preserve">posiadać wymagane polskimi przepisami atesty </w:t>
            </w:r>
            <w:r w:rsidR="00B96A69">
              <w:rPr>
                <w:rFonts w:ascii="Arial" w:hAnsi="Arial" w:cs="Arial"/>
                <w:bCs/>
                <w:sz w:val="21"/>
                <w:szCs w:val="21"/>
                <w:lang w:val="pl-PL"/>
              </w:rPr>
              <w:t xml:space="preserve">                            </w:t>
            </w:r>
            <w:r w:rsidRPr="00203C77">
              <w:rPr>
                <w:rFonts w:ascii="Arial" w:hAnsi="Arial" w:cs="Arial"/>
                <w:bCs/>
                <w:sz w:val="21"/>
                <w:szCs w:val="21"/>
                <w:lang w:val="pl-PL"/>
              </w:rPr>
              <w:t>i certyfikaty, w tym również świadectwa dopuszczenia do obrotu oraz certyfikaty bezpieczeństwa.</w:t>
            </w:r>
          </w:p>
          <w:p w14:paraId="7F5545E5" w14:textId="77777777" w:rsidR="00714295" w:rsidRPr="00203C77" w:rsidRDefault="00714295" w:rsidP="00664D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lang w:val="pl-PL"/>
              </w:rPr>
            </w:pPr>
          </w:p>
          <w:p w14:paraId="0567574F" w14:textId="75510107" w:rsidR="00D369FA" w:rsidRPr="00203C77" w:rsidRDefault="00714295" w:rsidP="00664D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lang w:val="pl-PL"/>
              </w:rPr>
            </w:pPr>
            <w:r w:rsidRPr="00203C77">
              <w:rPr>
                <w:rFonts w:ascii="Arial" w:hAnsi="Arial" w:cs="Arial"/>
                <w:bCs/>
                <w:sz w:val="21"/>
                <w:szCs w:val="21"/>
                <w:lang w:val="pl-PL"/>
              </w:rPr>
              <w:t>Wykonawca w czasie realizacji robót ma obowiązek zapewnienia dojazdów i dojść d</w:t>
            </w:r>
            <w:r w:rsidR="000B50E4" w:rsidRPr="00203C77">
              <w:rPr>
                <w:rFonts w:ascii="Arial" w:hAnsi="Arial" w:cs="Arial"/>
                <w:bCs/>
                <w:sz w:val="21"/>
                <w:szCs w:val="21"/>
                <w:lang w:val="pl-PL"/>
              </w:rPr>
              <w:t xml:space="preserve">o posesji </w:t>
            </w:r>
            <w:r w:rsidR="009E1069">
              <w:rPr>
                <w:rFonts w:ascii="Arial" w:hAnsi="Arial" w:cs="Arial"/>
                <w:bCs/>
                <w:sz w:val="21"/>
                <w:szCs w:val="21"/>
                <w:lang w:val="pl-PL"/>
              </w:rPr>
              <w:t xml:space="preserve">                         </w:t>
            </w:r>
            <w:r w:rsidR="000B50E4" w:rsidRPr="00203C77">
              <w:rPr>
                <w:rFonts w:ascii="Arial" w:hAnsi="Arial" w:cs="Arial"/>
                <w:bCs/>
                <w:sz w:val="21"/>
                <w:szCs w:val="21"/>
                <w:lang w:val="pl-PL"/>
              </w:rPr>
              <w:t>w niezbędnym zakresie, w szczególności służb komunalnych i ratowniczych.</w:t>
            </w:r>
          </w:p>
          <w:p w14:paraId="094E073B" w14:textId="5F3E452D" w:rsidR="00AA378C" w:rsidRPr="00203C77" w:rsidRDefault="00AA378C" w:rsidP="00664D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lang w:val="pl-PL"/>
              </w:rPr>
            </w:pPr>
          </w:p>
        </w:tc>
      </w:tr>
    </w:tbl>
    <w:p w14:paraId="47C213BF" w14:textId="07BD4F8C" w:rsidR="00AA378C" w:rsidRDefault="00AA378C" w:rsidP="00017437">
      <w:pPr>
        <w:tabs>
          <w:tab w:val="center" w:leader="dot" w:pos="4536"/>
          <w:tab w:val="right" w:leader="dot" w:pos="9072"/>
        </w:tabs>
        <w:spacing w:after="120"/>
        <w:ind w:right="-1021"/>
        <w:jc w:val="both"/>
        <w:rPr>
          <w:rFonts w:ascii="Arial" w:hAnsi="Arial" w:cs="Arial"/>
          <w:sz w:val="21"/>
          <w:szCs w:val="21"/>
          <w:lang w:val="pl-PL"/>
        </w:rPr>
      </w:pPr>
    </w:p>
    <w:p w14:paraId="512628F2" w14:textId="2A246385" w:rsidR="00955236" w:rsidRDefault="00955236" w:rsidP="00955236">
      <w:pPr>
        <w:tabs>
          <w:tab w:val="center" w:leader="dot" w:pos="4536"/>
          <w:tab w:val="right" w:leader="dot" w:pos="9072"/>
        </w:tabs>
        <w:ind w:right="-1021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       Opracował:</w:t>
      </w:r>
    </w:p>
    <w:p w14:paraId="3FFDBF4E" w14:textId="77777777" w:rsidR="00955236" w:rsidRPr="00F35D03" w:rsidRDefault="00955236" w:rsidP="00955236">
      <w:pPr>
        <w:tabs>
          <w:tab w:val="center" w:leader="dot" w:pos="4536"/>
          <w:tab w:val="right" w:leader="dot" w:pos="9072"/>
        </w:tabs>
        <w:ind w:right="-1021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       Maciej Sawicki</w:t>
      </w:r>
    </w:p>
    <w:p w14:paraId="04A173FF" w14:textId="77777777" w:rsidR="00955236" w:rsidRPr="00203C77" w:rsidRDefault="00955236" w:rsidP="00017437">
      <w:pPr>
        <w:tabs>
          <w:tab w:val="center" w:leader="dot" w:pos="4536"/>
          <w:tab w:val="right" w:leader="dot" w:pos="9072"/>
        </w:tabs>
        <w:spacing w:after="120"/>
        <w:ind w:right="-1021"/>
        <w:jc w:val="both"/>
        <w:rPr>
          <w:rFonts w:ascii="Arial" w:hAnsi="Arial" w:cs="Arial"/>
          <w:sz w:val="21"/>
          <w:szCs w:val="21"/>
          <w:lang w:val="pl-PL"/>
        </w:rPr>
      </w:pPr>
    </w:p>
    <w:sectPr w:rsidR="00955236" w:rsidRPr="00203C77" w:rsidSect="00CC02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26" w:bottom="107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6BB14" w14:textId="77777777" w:rsidR="006D013F" w:rsidRDefault="006D013F">
      <w:r>
        <w:separator/>
      </w:r>
    </w:p>
  </w:endnote>
  <w:endnote w:type="continuationSeparator" w:id="0">
    <w:p w14:paraId="2D769004" w14:textId="77777777" w:rsidR="006D013F" w:rsidRDefault="006D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448A" w14:textId="77777777" w:rsidR="002A105B" w:rsidRDefault="002A10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14A3" w14:textId="77777777" w:rsidR="006D013F" w:rsidRDefault="00ED65FC">
    <w:pPr>
      <w:pStyle w:val="Stopka"/>
      <w:jc w:val="right"/>
      <w:rPr>
        <w:sz w:val="20"/>
      </w:rPr>
    </w:pPr>
    <w:r>
      <w:fldChar w:fldCharType="begin"/>
    </w:r>
    <w:r w:rsidR="00262F1F">
      <w:instrText xml:space="preserve"> PAGE </w:instrText>
    </w:r>
    <w:r>
      <w:fldChar w:fldCharType="separate"/>
    </w:r>
    <w:r w:rsidR="008A3783">
      <w:rPr>
        <w:noProof/>
      </w:rPr>
      <w:t>3</w:t>
    </w:r>
    <w:r>
      <w:rPr>
        <w:noProof/>
      </w:rPr>
      <w:fldChar w:fldCharType="end"/>
    </w:r>
  </w:p>
  <w:p w14:paraId="3BB385CF" w14:textId="77777777" w:rsidR="006D013F" w:rsidRDefault="006D013F">
    <w:pPr>
      <w:pStyle w:val="Stopka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1768" w14:textId="77777777" w:rsidR="006D013F" w:rsidRDefault="00ED65FC">
    <w:pPr>
      <w:pStyle w:val="Stopka"/>
      <w:jc w:val="right"/>
      <w:rPr>
        <w:sz w:val="20"/>
      </w:rPr>
    </w:pPr>
    <w:r>
      <w:fldChar w:fldCharType="begin"/>
    </w:r>
    <w:r w:rsidR="00262F1F">
      <w:instrText xml:space="preserve"> PAGE </w:instrText>
    </w:r>
    <w:r>
      <w:fldChar w:fldCharType="separate"/>
    </w:r>
    <w:r w:rsidR="008A3783">
      <w:rPr>
        <w:noProof/>
      </w:rPr>
      <w:t>1</w:t>
    </w:r>
    <w:r>
      <w:rPr>
        <w:noProof/>
      </w:rPr>
      <w:fldChar w:fldCharType="end"/>
    </w:r>
  </w:p>
  <w:p w14:paraId="233CC201" w14:textId="77777777" w:rsidR="006D013F" w:rsidRDefault="006D013F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C61B9" w14:textId="77777777" w:rsidR="006D013F" w:rsidRDefault="006D013F">
      <w:r>
        <w:separator/>
      </w:r>
    </w:p>
  </w:footnote>
  <w:footnote w:type="continuationSeparator" w:id="0">
    <w:p w14:paraId="284D3261" w14:textId="77777777" w:rsidR="006D013F" w:rsidRDefault="006D0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131E" w14:textId="77777777" w:rsidR="002A105B" w:rsidRDefault="002A10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59F7" w14:textId="77777777" w:rsidR="006D013F" w:rsidRDefault="006D013F">
    <w:pPr>
      <w:pStyle w:val="Nagwek"/>
      <w:pBdr>
        <w:bottom w:val="single" w:sz="8" w:space="4" w:color="000000"/>
      </w:pBdr>
      <w:spacing w:after="120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71C86" w14:textId="77777777" w:rsidR="006D013F" w:rsidRDefault="006D013F" w:rsidP="00E00DF9">
    <w:pPr>
      <w:pStyle w:val="Nagwek"/>
      <w:framePr w:wrap="around" w:vAnchor="text" w:hAnchor="page" w:x="10418" w:y="-17"/>
      <w:rPr>
        <w:rStyle w:val="Numerstrony"/>
        <w:rFonts w:ascii="Cambria" w:hAnsi="Cambria"/>
      </w:rPr>
    </w:pPr>
    <w:r>
      <w:rPr>
        <w:sz w:val="20"/>
        <w:lang w:val="pl-PL"/>
      </w:rPr>
      <w:tab/>
    </w:r>
  </w:p>
  <w:p w14:paraId="36555ADF" w14:textId="65B50166" w:rsidR="00376586" w:rsidRDefault="006D013F" w:rsidP="00376586">
    <w:pPr>
      <w:pStyle w:val="Akapitzlist"/>
      <w:spacing w:after="31" w:line="360" w:lineRule="auto"/>
      <w:ind w:left="340"/>
      <w:contextualSpacing/>
      <w:jc w:val="right"/>
      <w:rPr>
        <w:sz w:val="20"/>
        <w:szCs w:val="20"/>
      </w:rPr>
    </w:pPr>
    <w:r w:rsidRPr="002C6DD4">
      <w:rPr>
        <w:rFonts w:ascii="Cambria" w:hAnsi="Cambria"/>
        <w:color w:val="333333"/>
        <w:sz w:val="14"/>
        <w:szCs w:val="14"/>
      </w:rPr>
      <w:br/>
    </w:r>
    <w:r w:rsidR="00376586" w:rsidRPr="005124E6">
      <w:rPr>
        <w:sz w:val="20"/>
        <w:szCs w:val="20"/>
      </w:rPr>
      <w:t>Szczegółowy opis przedmiotu zamówienia</w:t>
    </w:r>
    <w:r w:rsidR="00376586">
      <w:rPr>
        <w:sz w:val="20"/>
        <w:szCs w:val="20"/>
      </w:rPr>
      <w:t xml:space="preserve"> dla </w:t>
    </w:r>
    <w:r w:rsidR="002A105B">
      <w:rPr>
        <w:sz w:val="20"/>
        <w:szCs w:val="20"/>
      </w:rPr>
      <w:t>zadania</w:t>
    </w:r>
    <w:r w:rsidR="00376586">
      <w:rPr>
        <w:sz w:val="20"/>
        <w:szCs w:val="20"/>
      </w:rPr>
      <w:t xml:space="preserve"> 1 – złącznik nr 2</w:t>
    </w:r>
  </w:p>
  <w:p w14:paraId="22FDF4C2" w14:textId="038BEEEA" w:rsidR="006D013F" w:rsidRPr="00BB5C59" w:rsidRDefault="006D013F" w:rsidP="008A3783">
    <w:pPr>
      <w:pStyle w:val="Stopka"/>
      <w:jc w:val="right"/>
      <w:rPr>
        <w:rFonts w:ascii="Arial" w:hAnsi="Arial" w:cs="Arial"/>
        <w:color w:val="595959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53E"/>
    <w:multiLevelType w:val="hybridMultilevel"/>
    <w:tmpl w:val="267CB86C"/>
    <w:lvl w:ilvl="0" w:tplc="888CE2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F2FC793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b w:val="0"/>
        <w:strike w:val="0"/>
        <w:dstrike w:val="0"/>
        <w:sz w:val="20"/>
        <w:szCs w:val="2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5D019C"/>
    <w:multiLevelType w:val="hybridMultilevel"/>
    <w:tmpl w:val="BC92A634"/>
    <w:lvl w:ilvl="0" w:tplc="CDD852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F3EC1"/>
    <w:multiLevelType w:val="hybridMultilevel"/>
    <w:tmpl w:val="5A9696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A42EA"/>
    <w:multiLevelType w:val="hybridMultilevel"/>
    <w:tmpl w:val="846813EA"/>
    <w:name w:val="WW8Num3"/>
    <w:lvl w:ilvl="0" w:tplc="58C62BB0">
      <w:start w:val="1"/>
      <w:numFmt w:val="lowerLetter"/>
      <w:lvlText w:val="%1)"/>
      <w:lvlJc w:val="left"/>
      <w:pPr>
        <w:ind w:left="1713" w:hanging="360"/>
      </w:pPr>
    </w:lvl>
    <w:lvl w:ilvl="1" w:tplc="78220CD8" w:tentative="1">
      <w:start w:val="1"/>
      <w:numFmt w:val="lowerLetter"/>
      <w:lvlText w:val="%2."/>
      <w:lvlJc w:val="left"/>
      <w:pPr>
        <w:ind w:left="2433" w:hanging="360"/>
      </w:pPr>
    </w:lvl>
    <w:lvl w:ilvl="2" w:tplc="3F504064" w:tentative="1">
      <w:start w:val="1"/>
      <w:numFmt w:val="lowerRoman"/>
      <w:lvlText w:val="%3."/>
      <w:lvlJc w:val="right"/>
      <w:pPr>
        <w:ind w:left="3153" w:hanging="180"/>
      </w:pPr>
    </w:lvl>
    <w:lvl w:ilvl="3" w:tplc="D0DE7C92" w:tentative="1">
      <w:start w:val="1"/>
      <w:numFmt w:val="decimal"/>
      <w:lvlText w:val="%4."/>
      <w:lvlJc w:val="left"/>
      <w:pPr>
        <w:ind w:left="3873" w:hanging="360"/>
      </w:pPr>
    </w:lvl>
    <w:lvl w:ilvl="4" w:tplc="640A4D06" w:tentative="1">
      <w:start w:val="1"/>
      <w:numFmt w:val="lowerLetter"/>
      <w:lvlText w:val="%5."/>
      <w:lvlJc w:val="left"/>
      <w:pPr>
        <w:ind w:left="4593" w:hanging="360"/>
      </w:pPr>
    </w:lvl>
    <w:lvl w:ilvl="5" w:tplc="45B0F5C2" w:tentative="1">
      <w:start w:val="1"/>
      <w:numFmt w:val="lowerRoman"/>
      <w:lvlText w:val="%6."/>
      <w:lvlJc w:val="right"/>
      <w:pPr>
        <w:ind w:left="5313" w:hanging="180"/>
      </w:pPr>
    </w:lvl>
    <w:lvl w:ilvl="6" w:tplc="CBFE42C4" w:tentative="1">
      <w:start w:val="1"/>
      <w:numFmt w:val="decimal"/>
      <w:lvlText w:val="%7."/>
      <w:lvlJc w:val="left"/>
      <w:pPr>
        <w:ind w:left="6033" w:hanging="360"/>
      </w:pPr>
    </w:lvl>
    <w:lvl w:ilvl="7" w:tplc="E12836B4" w:tentative="1">
      <w:start w:val="1"/>
      <w:numFmt w:val="lowerLetter"/>
      <w:lvlText w:val="%8."/>
      <w:lvlJc w:val="left"/>
      <w:pPr>
        <w:ind w:left="6753" w:hanging="360"/>
      </w:pPr>
    </w:lvl>
    <w:lvl w:ilvl="8" w:tplc="EE909462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60B66AD9"/>
    <w:multiLevelType w:val="hybridMultilevel"/>
    <w:tmpl w:val="CA8AA8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93A55"/>
    <w:multiLevelType w:val="hybridMultilevel"/>
    <w:tmpl w:val="E4902160"/>
    <w:lvl w:ilvl="0" w:tplc="635403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287330">
    <w:abstractNumId w:val="5"/>
  </w:num>
  <w:num w:numId="2" w16cid:durableId="414402638">
    <w:abstractNumId w:val="2"/>
  </w:num>
  <w:num w:numId="3" w16cid:durableId="1859808025">
    <w:abstractNumId w:val="4"/>
  </w:num>
  <w:num w:numId="4" w16cid:durableId="1433628457">
    <w:abstractNumId w:val="0"/>
  </w:num>
  <w:num w:numId="5" w16cid:durableId="119442150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485"/>
    <w:rsid w:val="000019CA"/>
    <w:rsid w:val="00003BA8"/>
    <w:rsid w:val="00011BA0"/>
    <w:rsid w:val="00014757"/>
    <w:rsid w:val="00017437"/>
    <w:rsid w:val="00030C07"/>
    <w:rsid w:val="00032CDE"/>
    <w:rsid w:val="0004082E"/>
    <w:rsid w:val="00042DB7"/>
    <w:rsid w:val="0004480D"/>
    <w:rsid w:val="00063678"/>
    <w:rsid w:val="00064873"/>
    <w:rsid w:val="00064E24"/>
    <w:rsid w:val="00066EC0"/>
    <w:rsid w:val="00073256"/>
    <w:rsid w:val="000770C4"/>
    <w:rsid w:val="00084485"/>
    <w:rsid w:val="00085A09"/>
    <w:rsid w:val="00087EF1"/>
    <w:rsid w:val="000A473F"/>
    <w:rsid w:val="000B175D"/>
    <w:rsid w:val="000B50E4"/>
    <w:rsid w:val="000C54D3"/>
    <w:rsid w:val="000D5489"/>
    <w:rsid w:val="000D7882"/>
    <w:rsid w:val="000D7A95"/>
    <w:rsid w:val="000E4640"/>
    <w:rsid w:val="000E68EC"/>
    <w:rsid w:val="000F26DD"/>
    <w:rsid w:val="000F50AF"/>
    <w:rsid w:val="00101013"/>
    <w:rsid w:val="00101A10"/>
    <w:rsid w:val="0011131C"/>
    <w:rsid w:val="0012661E"/>
    <w:rsid w:val="00134E0C"/>
    <w:rsid w:val="00140C14"/>
    <w:rsid w:val="001440AE"/>
    <w:rsid w:val="00147A0C"/>
    <w:rsid w:val="001508F7"/>
    <w:rsid w:val="00156D6F"/>
    <w:rsid w:val="00161C97"/>
    <w:rsid w:val="00166535"/>
    <w:rsid w:val="0017051A"/>
    <w:rsid w:val="00174FCD"/>
    <w:rsid w:val="001878A2"/>
    <w:rsid w:val="00196A66"/>
    <w:rsid w:val="001B3E30"/>
    <w:rsid w:val="001C1EA1"/>
    <w:rsid w:val="001C582B"/>
    <w:rsid w:val="001D0105"/>
    <w:rsid w:val="001D2CAF"/>
    <w:rsid w:val="001E5C0C"/>
    <w:rsid w:val="001F3AAC"/>
    <w:rsid w:val="00203C77"/>
    <w:rsid w:val="00215C8F"/>
    <w:rsid w:val="00243663"/>
    <w:rsid w:val="00246C3F"/>
    <w:rsid w:val="00247049"/>
    <w:rsid w:val="0025434D"/>
    <w:rsid w:val="00256327"/>
    <w:rsid w:val="00262F1F"/>
    <w:rsid w:val="00266E7D"/>
    <w:rsid w:val="00285B32"/>
    <w:rsid w:val="002860BE"/>
    <w:rsid w:val="00287459"/>
    <w:rsid w:val="002877FB"/>
    <w:rsid w:val="002965D0"/>
    <w:rsid w:val="002A105B"/>
    <w:rsid w:val="002C3523"/>
    <w:rsid w:val="002C5953"/>
    <w:rsid w:val="002E17DA"/>
    <w:rsid w:val="002E1E7A"/>
    <w:rsid w:val="002E5BB9"/>
    <w:rsid w:val="00312AD0"/>
    <w:rsid w:val="00313ECE"/>
    <w:rsid w:val="00334D9C"/>
    <w:rsid w:val="003439D3"/>
    <w:rsid w:val="003661C8"/>
    <w:rsid w:val="0037444D"/>
    <w:rsid w:val="00376586"/>
    <w:rsid w:val="00377DFC"/>
    <w:rsid w:val="003B52E4"/>
    <w:rsid w:val="003B785B"/>
    <w:rsid w:val="003C4FCC"/>
    <w:rsid w:val="003F37A0"/>
    <w:rsid w:val="004165AB"/>
    <w:rsid w:val="004337EB"/>
    <w:rsid w:val="004339E0"/>
    <w:rsid w:val="004340CE"/>
    <w:rsid w:val="004467C4"/>
    <w:rsid w:val="004472B4"/>
    <w:rsid w:val="00474287"/>
    <w:rsid w:val="00487F89"/>
    <w:rsid w:val="0049591A"/>
    <w:rsid w:val="004A51C1"/>
    <w:rsid w:val="004B018D"/>
    <w:rsid w:val="004B0C48"/>
    <w:rsid w:val="004B4CF1"/>
    <w:rsid w:val="004B6AFA"/>
    <w:rsid w:val="004D26AE"/>
    <w:rsid w:val="004E0FB3"/>
    <w:rsid w:val="00503FF9"/>
    <w:rsid w:val="0051198D"/>
    <w:rsid w:val="0052421D"/>
    <w:rsid w:val="00534C8B"/>
    <w:rsid w:val="005402F5"/>
    <w:rsid w:val="00540B21"/>
    <w:rsid w:val="00541CD5"/>
    <w:rsid w:val="00544069"/>
    <w:rsid w:val="005531A3"/>
    <w:rsid w:val="005560D7"/>
    <w:rsid w:val="005567DB"/>
    <w:rsid w:val="0056238B"/>
    <w:rsid w:val="0057405F"/>
    <w:rsid w:val="005A5216"/>
    <w:rsid w:val="005A7CC8"/>
    <w:rsid w:val="005B0474"/>
    <w:rsid w:val="005B2949"/>
    <w:rsid w:val="005B2E57"/>
    <w:rsid w:val="005C7373"/>
    <w:rsid w:val="005D0C67"/>
    <w:rsid w:val="005D39E8"/>
    <w:rsid w:val="005F0631"/>
    <w:rsid w:val="005F1CEE"/>
    <w:rsid w:val="005F4A9D"/>
    <w:rsid w:val="005F5EE5"/>
    <w:rsid w:val="00600CD4"/>
    <w:rsid w:val="00605999"/>
    <w:rsid w:val="006070EC"/>
    <w:rsid w:val="0061566A"/>
    <w:rsid w:val="006221E3"/>
    <w:rsid w:val="006336A2"/>
    <w:rsid w:val="006573A2"/>
    <w:rsid w:val="00660FC9"/>
    <w:rsid w:val="0066212B"/>
    <w:rsid w:val="00664D31"/>
    <w:rsid w:val="00666A41"/>
    <w:rsid w:val="00670BBB"/>
    <w:rsid w:val="00671011"/>
    <w:rsid w:val="0068169C"/>
    <w:rsid w:val="00691EA3"/>
    <w:rsid w:val="006B02B5"/>
    <w:rsid w:val="006B306A"/>
    <w:rsid w:val="006C15BD"/>
    <w:rsid w:val="006C7270"/>
    <w:rsid w:val="006D013F"/>
    <w:rsid w:val="006D0BD1"/>
    <w:rsid w:val="006D2DE7"/>
    <w:rsid w:val="006E534D"/>
    <w:rsid w:val="006E66CA"/>
    <w:rsid w:val="006F55D3"/>
    <w:rsid w:val="00714295"/>
    <w:rsid w:val="0071597C"/>
    <w:rsid w:val="00717F93"/>
    <w:rsid w:val="00727168"/>
    <w:rsid w:val="007278C3"/>
    <w:rsid w:val="007345DE"/>
    <w:rsid w:val="00736DEB"/>
    <w:rsid w:val="007403F4"/>
    <w:rsid w:val="00745E8C"/>
    <w:rsid w:val="0077310C"/>
    <w:rsid w:val="0077329A"/>
    <w:rsid w:val="007863CE"/>
    <w:rsid w:val="00794613"/>
    <w:rsid w:val="00794F76"/>
    <w:rsid w:val="007A3B2A"/>
    <w:rsid w:val="007A740E"/>
    <w:rsid w:val="007B1B97"/>
    <w:rsid w:val="007B4A2E"/>
    <w:rsid w:val="007D28FB"/>
    <w:rsid w:val="007E369C"/>
    <w:rsid w:val="007E602E"/>
    <w:rsid w:val="007F3BDD"/>
    <w:rsid w:val="008026AC"/>
    <w:rsid w:val="00806EB9"/>
    <w:rsid w:val="00823117"/>
    <w:rsid w:val="0083243D"/>
    <w:rsid w:val="00833656"/>
    <w:rsid w:val="008551F9"/>
    <w:rsid w:val="00857DEF"/>
    <w:rsid w:val="00870ABB"/>
    <w:rsid w:val="00873B36"/>
    <w:rsid w:val="008A3783"/>
    <w:rsid w:val="008A536D"/>
    <w:rsid w:val="00900331"/>
    <w:rsid w:val="009023DE"/>
    <w:rsid w:val="00903018"/>
    <w:rsid w:val="00903186"/>
    <w:rsid w:val="00907A21"/>
    <w:rsid w:val="00924F77"/>
    <w:rsid w:val="00930D21"/>
    <w:rsid w:val="00942E02"/>
    <w:rsid w:val="009439E3"/>
    <w:rsid w:val="00952FA3"/>
    <w:rsid w:val="00955236"/>
    <w:rsid w:val="009654AF"/>
    <w:rsid w:val="00974BA6"/>
    <w:rsid w:val="00975253"/>
    <w:rsid w:val="00980AFC"/>
    <w:rsid w:val="00981B64"/>
    <w:rsid w:val="00986732"/>
    <w:rsid w:val="009A225A"/>
    <w:rsid w:val="009A391D"/>
    <w:rsid w:val="009B5607"/>
    <w:rsid w:val="009C213D"/>
    <w:rsid w:val="009C4D52"/>
    <w:rsid w:val="009C77FC"/>
    <w:rsid w:val="009D1C09"/>
    <w:rsid w:val="009D24F7"/>
    <w:rsid w:val="009D2FB5"/>
    <w:rsid w:val="009D57D8"/>
    <w:rsid w:val="009D6F98"/>
    <w:rsid w:val="009E094F"/>
    <w:rsid w:val="009E1069"/>
    <w:rsid w:val="009E29C9"/>
    <w:rsid w:val="009F3C5C"/>
    <w:rsid w:val="009F5CDE"/>
    <w:rsid w:val="00A02622"/>
    <w:rsid w:val="00A067A2"/>
    <w:rsid w:val="00A06D78"/>
    <w:rsid w:val="00A13037"/>
    <w:rsid w:val="00A145BC"/>
    <w:rsid w:val="00A26F17"/>
    <w:rsid w:val="00A41CC6"/>
    <w:rsid w:val="00A472DF"/>
    <w:rsid w:val="00A55909"/>
    <w:rsid w:val="00A63F6F"/>
    <w:rsid w:val="00A75EA9"/>
    <w:rsid w:val="00A81F12"/>
    <w:rsid w:val="00A834BD"/>
    <w:rsid w:val="00A84E25"/>
    <w:rsid w:val="00AA378C"/>
    <w:rsid w:val="00AB7628"/>
    <w:rsid w:val="00AD4719"/>
    <w:rsid w:val="00AF4487"/>
    <w:rsid w:val="00AF7380"/>
    <w:rsid w:val="00B01911"/>
    <w:rsid w:val="00B16BC2"/>
    <w:rsid w:val="00B22C55"/>
    <w:rsid w:val="00B4046A"/>
    <w:rsid w:val="00B61123"/>
    <w:rsid w:val="00B71777"/>
    <w:rsid w:val="00B82A18"/>
    <w:rsid w:val="00B8648D"/>
    <w:rsid w:val="00B954A9"/>
    <w:rsid w:val="00B9597D"/>
    <w:rsid w:val="00B96A69"/>
    <w:rsid w:val="00BA0E0B"/>
    <w:rsid w:val="00BA314F"/>
    <w:rsid w:val="00BB5C59"/>
    <w:rsid w:val="00BC014D"/>
    <w:rsid w:val="00BC7177"/>
    <w:rsid w:val="00BD79AD"/>
    <w:rsid w:val="00BE109D"/>
    <w:rsid w:val="00BE1B82"/>
    <w:rsid w:val="00C047D1"/>
    <w:rsid w:val="00C063E5"/>
    <w:rsid w:val="00C1507A"/>
    <w:rsid w:val="00C322B9"/>
    <w:rsid w:val="00C3285E"/>
    <w:rsid w:val="00C52937"/>
    <w:rsid w:val="00C60816"/>
    <w:rsid w:val="00C86CAA"/>
    <w:rsid w:val="00C93F37"/>
    <w:rsid w:val="00C973A3"/>
    <w:rsid w:val="00CA17D4"/>
    <w:rsid w:val="00CA6775"/>
    <w:rsid w:val="00CC00DD"/>
    <w:rsid w:val="00CC024B"/>
    <w:rsid w:val="00CC2697"/>
    <w:rsid w:val="00CC408B"/>
    <w:rsid w:val="00CD1EE2"/>
    <w:rsid w:val="00CF74FE"/>
    <w:rsid w:val="00D00E26"/>
    <w:rsid w:val="00D22611"/>
    <w:rsid w:val="00D27F92"/>
    <w:rsid w:val="00D369FA"/>
    <w:rsid w:val="00D44256"/>
    <w:rsid w:val="00D47FB0"/>
    <w:rsid w:val="00D679C7"/>
    <w:rsid w:val="00D82045"/>
    <w:rsid w:val="00D82AF9"/>
    <w:rsid w:val="00D82D38"/>
    <w:rsid w:val="00DB3B66"/>
    <w:rsid w:val="00DB57E2"/>
    <w:rsid w:val="00DC21E8"/>
    <w:rsid w:val="00DD2070"/>
    <w:rsid w:val="00DE0AA3"/>
    <w:rsid w:val="00DE2F54"/>
    <w:rsid w:val="00E00DF9"/>
    <w:rsid w:val="00E02147"/>
    <w:rsid w:val="00E03245"/>
    <w:rsid w:val="00E034F3"/>
    <w:rsid w:val="00E11C66"/>
    <w:rsid w:val="00E21DBF"/>
    <w:rsid w:val="00E50E36"/>
    <w:rsid w:val="00E669C9"/>
    <w:rsid w:val="00E71C62"/>
    <w:rsid w:val="00E84874"/>
    <w:rsid w:val="00E85188"/>
    <w:rsid w:val="00E86E99"/>
    <w:rsid w:val="00E871ED"/>
    <w:rsid w:val="00E94D2E"/>
    <w:rsid w:val="00EB00E4"/>
    <w:rsid w:val="00EB3B57"/>
    <w:rsid w:val="00ED65FC"/>
    <w:rsid w:val="00F16E80"/>
    <w:rsid w:val="00F17DC3"/>
    <w:rsid w:val="00F21B6B"/>
    <w:rsid w:val="00F249E0"/>
    <w:rsid w:val="00F33540"/>
    <w:rsid w:val="00F7187F"/>
    <w:rsid w:val="00F84F89"/>
    <w:rsid w:val="00F876C6"/>
    <w:rsid w:val="00F95A25"/>
    <w:rsid w:val="00FA09C8"/>
    <w:rsid w:val="00FC6CE6"/>
    <w:rsid w:val="00FD1D2D"/>
    <w:rsid w:val="00FE5F4E"/>
    <w:rsid w:val="00FF030D"/>
    <w:rsid w:val="00FF1A78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oNotEmbedSmartTags/>
  <w:decimalSymbol w:val=","/>
  <w:listSeparator w:val=";"/>
  <w14:docId w14:val="6BA0B3D0"/>
  <w15:docId w15:val="{094F2BF3-2EF1-4223-A0D2-57C65E45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024B"/>
    <w:pPr>
      <w:suppressAutoHyphens/>
    </w:pPr>
    <w:rPr>
      <w:sz w:val="24"/>
      <w:szCs w:val="24"/>
      <w:lang w:val="en-GB"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CC024B"/>
    <w:rPr>
      <w:rFonts w:cs="Times New Roman"/>
    </w:rPr>
  </w:style>
  <w:style w:type="character" w:customStyle="1" w:styleId="WW8Num8z0">
    <w:name w:val="WW8Num8z0"/>
    <w:rsid w:val="00CC024B"/>
    <w:rPr>
      <w:rFonts w:ascii="Symbol" w:eastAsia="Times New Roman" w:hAnsi="Symbol" w:cs="Times New Roman"/>
    </w:rPr>
  </w:style>
  <w:style w:type="character" w:customStyle="1" w:styleId="WW8Num8z1">
    <w:name w:val="WW8Num8z1"/>
    <w:rsid w:val="00CC024B"/>
    <w:rPr>
      <w:rFonts w:ascii="Courier New" w:hAnsi="Courier New" w:cs="Courier New"/>
    </w:rPr>
  </w:style>
  <w:style w:type="character" w:customStyle="1" w:styleId="WW8Num8z2">
    <w:name w:val="WW8Num8z2"/>
    <w:rsid w:val="00CC024B"/>
    <w:rPr>
      <w:rFonts w:ascii="Wingdings" w:hAnsi="Wingdings"/>
    </w:rPr>
  </w:style>
  <w:style w:type="character" w:customStyle="1" w:styleId="WW8Num8z3">
    <w:name w:val="WW8Num8z3"/>
    <w:rsid w:val="00CC024B"/>
    <w:rPr>
      <w:rFonts w:ascii="Symbol" w:hAnsi="Symbol"/>
    </w:rPr>
  </w:style>
  <w:style w:type="character" w:customStyle="1" w:styleId="Domylnaczcionkaakapitu1">
    <w:name w:val="Domyślna czcionka akapitu1"/>
    <w:rsid w:val="00CC024B"/>
  </w:style>
  <w:style w:type="character" w:styleId="Numerstrony">
    <w:name w:val="page number"/>
    <w:basedOn w:val="Domylnaczcionkaakapitu1"/>
    <w:rsid w:val="00CC024B"/>
  </w:style>
  <w:style w:type="character" w:styleId="Hipercze">
    <w:name w:val="Hyperlink"/>
    <w:rsid w:val="00CC024B"/>
    <w:rPr>
      <w:color w:val="0000FF"/>
      <w:u w:val="single"/>
    </w:rPr>
  </w:style>
  <w:style w:type="character" w:customStyle="1" w:styleId="Odwoaniedokomentarza1">
    <w:name w:val="Odwołanie do komentarza1"/>
    <w:rsid w:val="00CC024B"/>
    <w:rPr>
      <w:sz w:val="16"/>
    </w:rPr>
  </w:style>
  <w:style w:type="character" w:customStyle="1" w:styleId="pkt1Znak">
    <w:name w:val="pkt1 Znak"/>
    <w:rsid w:val="00CC024B"/>
    <w:rPr>
      <w:sz w:val="24"/>
      <w:lang w:val="pl-PL" w:eastAsia="ar-SA" w:bidi="ar-SA"/>
    </w:rPr>
  </w:style>
  <w:style w:type="character" w:customStyle="1" w:styleId="Znakiprzypiswdolnych">
    <w:name w:val="Znaki przypisów dolnych"/>
    <w:rsid w:val="00CC024B"/>
    <w:rPr>
      <w:vertAlign w:val="superscript"/>
    </w:rPr>
  </w:style>
  <w:style w:type="character" w:customStyle="1" w:styleId="StopkaZnak">
    <w:name w:val="Stopka Znak"/>
    <w:rsid w:val="00CC024B"/>
    <w:rPr>
      <w:sz w:val="24"/>
      <w:szCs w:val="24"/>
      <w:lang w:val="en-GB"/>
    </w:rPr>
  </w:style>
  <w:style w:type="paragraph" w:customStyle="1" w:styleId="Nagwek1">
    <w:name w:val="Nagłówek1"/>
    <w:basedOn w:val="Normalny"/>
    <w:next w:val="Tekstpodstawowy"/>
    <w:rsid w:val="00CC024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CC024B"/>
    <w:pPr>
      <w:spacing w:after="120"/>
    </w:pPr>
  </w:style>
  <w:style w:type="paragraph" w:styleId="Lista">
    <w:name w:val="List"/>
    <w:basedOn w:val="Tekstpodstawowy"/>
    <w:rsid w:val="00CC024B"/>
    <w:rPr>
      <w:rFonts w:cs="Tahoma"/>
    </w:rPr>
  </w:style>
  <w:style w:type="paragraph" w:customStyle="1" w:styleId="Podpis1">
    <w:name w:val="Podpis1"/>
    <w:basedOn w:val="Normalny"/>
    <w:rsid w:val="00CC024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C024B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link w:val="NagwekZnak"/>
    <w:uiPriority w:val="99"/>
    <w:rsid w:val="00CC024B"/>
    <w:pPr>
      <w:tabs>
        <w:tab w:val="center" w:pos="4153"/>
        <w:tab w:val="right" w:pos="8306"/>
      </w:tabs>
    </w:pPr>
  </w:style>
  <w:style w:type="paragraph" w:customStyle="1" w:styleId="Logo">
    <w:name w:val="Logo"/>
    <w:basedOn w:val="Normalny"/>
    <w:rsid w:val="00CC024B"/>
    <w:rPr>
      <w:szCs w:val="20"/>
      <w:lang w:val="fr-FR"/>
    </w:rPr>
  </w:style>
  <w:style w:type="paragraph" w:customStyle="1" w:styleId="ZU">
    <w:name w:val="Z_U"/>
    <w:basedOn w:val="Normalny"/>
    <w:rsid w:val="00CC024B"/>
    <w:rPr>
      <w:rFonts w:ascii="Arial" w:hAnsi="Arial"/>
      <w:b/>
      <w:sz w:val="16"/>
      <w:szCs w:val="20"/>
      <w:lang w:val="fr-FR"/>
    </w:rPr>
  </w:style>
  <w:style w:type="paragraph" w:customStyle="1" w:styleId="Rub1">
    <w:name w:val="Rub1"/>
    <w:basedOn w:val="Normalny"/>
    <w:rsid w:val="00CC024B"/>
    <w:pPr>
      <w:tabs>
        <w:tab w:val="left" w:pos="1276"/>
      </w:tabs>
      <w:jc w:val="both"/>
    </w:pPr>
    <w:rPr>
      <w:b/>
      <w:smallCaps/>
      <w:sz w:val="20"/>
      <w:szCs w:val="20"/>
    </w:rPr>
  </w:style>
  <w:style w:type="paragraph" w:customStyle="1" w:styleId="Rub2">
    <w:name w:val="Rub2"/>
    <w:basedOn w:val="Normalny"/>
    <w:next w:val="Normalny"/>
    <w:rsid w:val="00CC024B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fr-FR"/>
    </w:rPr>
  </w:style>
  <w:style w:type="paragraph" w:customStyle="1" w:styleId="Rub3">
    <w:name w:val="Rub3"/>
    <w:basedOn w:val="Normalny"/>
    <w:next w:val="Normalny"/>
    <w:rsid w:val="00CC024B"/>
    <w:pPr>
      <w:tabs>
        <w:tab w:val="left" w:pos="709"/>
      </w:tabs>
      <w:jc w:val="both"/>
    </w:pPr>
    <w:rPr>
      <w:b/>
      <w:i/>
      <w:sz w:val="20"/>
      <w:szCs w:val="20"/>
    </w:rPr>
  </w:style>
  <w:style w:type="paragraph" w:styleId="Stopka">
    <w:name w:val="footer"/>
    <w:basedOn w:val="Normalny"/>
    <w:rsid w:val="00CC024B"/>
    <w:pPr>
      <w:tabs>
        <w:tab w:val="center" w:pos="4153"/>
        <w:tab w:val="right" w:pos="8306"/>
      </w:tabs>
    </w:pPr>
  </w:style>
  <w:style w:type="paragraph" w:styleId="Tekstprzypisudolnego">
    <w:name w:val="footnote text"/>
    <w:basedOn w:val="Normalny"/>
    <w:rsid w:val="00CC024B"/>
    <w:pPr>
      <w:widowControl w:val="0"/>
      <w:tabs>
        <w:tab w:val="left" w:pos="567"/>
      </w:tabs>
      <w:ind w:left="567" w:hanging="567"/>
    </w:pPr>
  </w:style>
  <w:style w:type="paragraph" w:styleId="Spistreci2">
    <w:name w:val="toc 2"/>
    <w:basedOn w:val="Normalny"/>
    <w:next w:val="Normalny"/>
    <w:rsid w:val="00CC024B"/>
    <w:pPr>
      <w:keepNext/>
      <w:keepLines/>
      <w:tabs>
        <w:tab w:val="right" w:leader="dot" w:pos="8640"/>
      </w:tabs>
      <w:spacing w:after="240"/>
      <w:ind w:left="1077" w:right="720" w:hanging="601"/>
      <w:jc w:val="both"/>
    </w:pPr>
    <w:rPr>
      <w:szCs w:val="20"/>
    </w:rPr>
  </w:style>
  <w:style w:type="paragraph" w:styleId="Tekstdymka">
    <w:name w:val="Balloon Text"/>
    <w:basedOn w:val="Normalny"/>
    <w:rsid w:val="00CC024B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rsid w:val="00CC024B"/>
    <w:pPr>
      <w:shd w:val="clear" w:color="auto" w:fill="000080"/>
    </w:pPr>
    <w:rPr>
      <w:rFonts w:ascii="Tahoma" w:hAnsi="Tahoma"/>
    </w:rPr>
  </w:style>
  <w:style w:type="paragraph" w:customStyle="1" w:styleId="Tekstkomentarza1">
    <w:name w:val="Tekst komentarza1"/>
    <w:basedOn w:val="Normalny"/>
    <w:rsid w:val="00CC024B"/>
    <w:rPr>
      <w:sz w:val="20"/>
    </w:rPr>
  </w:style>
  <w:style w:type="paragraph" w:styleId="Tematkomentarza">
    <w:name w:val="annotation subject"/>
    <w:basedOn w:val="Tekstkomentarza1"/>
    <w:next w:val="Tekstkomentarza1"/>
    <w:rsid w:val="00CC024B"/>
    <w:rPr>
      <w:b/>
      <w:bCs/>
      <w:szCs w:val="20"/>
    </w:rPr>
  </w:style>
  <w:style w:type="paragraph" w:customStyle="1" w:styleId="ZnakZnak1">
    <w:name w:val="Znak Znak1"/>
    <w:basedOn w:val="Normalny"/>
    <w:rsid w:val="00CC024B"/>
    <w:rPr>
      <w:rFonts w:ascii="Arial" w:hAnsi="Arial" w:cs="Arial"/>
      <w:lang w:val="pl-PL"/>
    </w:rPr>
  </w:style>
  <w:style w:type="paragraph" w:customStyle="1" w:styleId="pkt1">
    <w:name w:val="pkt1"/>
    <w:basedOn w:val="Normalny"/>
    <w:rsid w:val="00CC024B"/>
    <w:pPr>
      <w:spacing w:after="80"/>
      <w:ind w:left="794" w:hanging="397"/>
      <w:jc w:val="both"/>
    </w:pPr>
    <w:rPr>
      <w:szCs w:val="20"/>
      <w:lang w:val="pl-PL"/>
    </w:rPr>
  </w:style>
  <w:style w:type="paragraph" w:styleId="NormalnyWeb">
    <w:name w:val="Normal (Web)"/>
    <w:basedOn w:val="Normalny"/>
    <w:uiPriority w:val="99"/>
    <w:rsid w:val="00CC024B"/>
    <w:pPr>
      <w:spacing w:before="100" w:after="100"/>
    </w:pPr>
    <w:rPr>
      <w:rFonts w:eastAsia="Calibri"/>
      <w:lang w:val="pl-PL"/>
    </w:rPr>
  </w:style>
  <w:style w:type="paragraph" w:customStyle="1" w:styleId="Zawartoramki">
    <w:name w:val="Zawartość ramki"/>
    <w:basedOn w:val="Tekstpodstawowy"/>
    <w:rsid w:val="00CC024B"/>
  </w:style>
  <w:style w:type="paragraph" w:customStyle="1" w:styleId="Zawartotabeli">
    <w:name w:val="Zawartość tabeli"/>
    <w:basedOn w:val="Normalny"/>
    <w:rsid w:val="00CC024B"/>
    <w:pPr>
      <w:suppressLineNumbers/>
    </w:pPr>
  </w:style>
  <w:style w:type="paragraph" w:customStyle="1" w:styleId="Nagwektabeli">
    <w:name w:val="Nagłówek tabeli"/>
    <w:basedOn w:val="Zawartotabeli"/>
    <w:rsid w:val="00CC024B"/>
    <w:pPr>
      <w:jc w:val="center"/>
    </w:pPr>
    <w:rPr>
      <w:b/>
      <w:bCs/>
    </w:rPr>
  </w:style>
  <w:style w:type="character" w:customStyle="1" w:styleId="apple-converted-space">
    <w:name w:val="apple-converted-space"/>
    <w:basedOn w:val="Domylnaczcionkaakapitu"/>
    <w:rsid w:val="00E00DF9"/>
  </w:style>
  <w:style w:type="paragraph" w:styleId="Tekstpodstawowywcity3">
    <w:name w:val="Body Text Indent 3"/>
    <w:basedOn w:val="Normalny"/>
    <w:link w:val="Tekstpodstawowywcity3Znak"/>
    <w:rsid w:val="00534C8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34C8B"/>
    <w:rPr>
      <w:sz w:val="16"/>
      <w:szCs w:val="16"/>
      <w:lang w:val="en-GB" w:eastAsia="ar-SA"/>
    </w:rPr>
  </w:style>
  <w:style w:type="paragraph" w:customStyle="1" w:styleId="siwz">
    <w:name w:val="siwz"/>
    <w:basedOn w:val="Normalny"/>
    <w:uiPriority w:val="99"/>
    <w:qFormat/>
    <w:rsid w:val="00B71777"/>
    <w:pPr>
      <w:suppressAutoHyphens w:val="0"/>
      <w:contextualSpacing/>
      <w:jc w:val="both"/>
    </w:pPr>
    <w:rPr>
      <w:rFonts w:ascii="Arial" w:hAnsi="Arial" w:cs="Arial"/>
      <w:bCs/>
      <w:iCs/>
      <w:szCs w:val="20"/>
      <w:lang w:val="pl-PL" w:eastAsia="pl-PL"/>
    </w:rPr>
  </w:style>
  <w:style w:type="paragraph" w:styleId="Bezodstpw">
    <w:name w:val="No Spacing"/>
    <w:link w:val="BezodstpwZnak"/>
    <w:uiPriority w:val="1"/>
    <w:qFormat/>
    <w:rsid w:val="00B717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B71777"/>
    <w:pPr>
      <w:suppressAutoHyphens w:val="0"/>
      <w:ind w:left="708"/>
    </w:pPr>
    <w:rPr>
      <w:rFonts w:ascii="Arial" w:hAnsi="Arial" w:cs="Arial"/>
      <w:lang w:val="pl-PL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71777"/>
    <w:rPr>
      <w:rFonts w:ascii="Arial" w:hAnsi="Arial" w:cs="Arial"/>
    </w:rPr>
  </w:style>
  <w:style w:type="paragraph" w:customStyle="1" w:styleId="ReportText">
    <w:name w:val="Report Text"/>
    <w:uiPriority w:val="99"/>
    <w:rsid w:val="00DB3B66"/>
    <w:pPr>
      <w:suppressAutoHyphens/>
      <w:spacing w:after="120" w:line="260" w:lineRule="atLeast"/>
      <w:jc w:val="both"/>
    </w:pPr>
    <w:rPr>
      <w:rFonts w:ascii="Arial" w:eastAsia="Arial" w:hAnsi="Arial" w:cs="Arial"/>
      <w:lang w:eastAsia="ar-SA"/>
    </w:rPr>
  </w:style>
  <w:style w:type="paragraph" w:styleId="Tekstprzypisukocowego">
    <w:name w:val="endnote text"/>
    <w:basedOn w:val="Normalny"/>
    <w:link w:val="TekstprzypisukocowegoZnak"/>
    <w:rsid w:val="005A52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5216"/>
    <w:rPr>
      <w:lang w:val="en-GB" w:eastAsia="ar-SA"/>
    </w:rPr>
  </w:style>
  <w:style w:type="character" w:styleId="Odwoanieprzypisukocowego">
    <w:name w:val="endnote reference"/>
    <w:basedOn w:val="Domylnaczcionkaakapitu"/>
    <w:rsid w:val="005A5216"/>
    <w:rPr>
      <w:vertAlign w:val="superscript"/>
    </w:rPr>
  </w:style>
  <w:style w:type="character" w:styleId="Odwoanieprzypisudolnego">
    <w:name w:val="footnote reference"/>
    <w:basedOn w:val="Domylnaczcionkaakapitu"/>
    <w:rsid w:val="005A521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50E36"/>
    <w:rPr>
      <w:b/>
      <w:bCs/>
    </w:rPr>
  </w:style>
  <w:style w:type="character" w:styleId="Odwoaniedokomentarza">
    <w:name w:val="annotation reference"/>
    <w:basedOn w:val="Domylnaczcionkaakapitu"/>
    <w:rsid w:val="00C608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608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60816"/>
    <w:rPr>
      <w:lang w:val="en-GB" w:eastAsia="ar-SA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D1EE2"/>
    <w:rPr>
      <w:sz w:val="24"/>
      <w:szCs w:val="24"/>
      <w:lang w:val="en-GB" w:eastAsia="ar-SA"/>
    </w:rPr>
  </w:style>
  <w:style w:type="character" w:styleId="Uwydatnienie">
    <w:name w:val="Emphasis"/>
    <w:basedOn w:val="Domylnaczcionkaakapitu"/>
    <w:qFormat/>
    <w:rsid w:val="006D2DE7"/>
    <w:rPr>
      <w:i/>
      <w:iCs/>
    </w:rPr>
  </w:style>
  <w:style w:type="paragraph" w:customStyle="1" w:styleId="Akapitzlist1">
    <w:name w:val="Akapit z listą1"/>
    <w:basedOn w:val="Normalny"/>
    <w:rsid w:val="009023DE"/>
    <w:pPr>
      <w:suppressAutoHyphens w:val="0"/>
      <w:ind w:left="720"/>
      <w:contextualSpacing/>
    </w:pPr>
    <w:rPr>
      <w:lang w:val="pl-PL" w:eastAsia="pl-PL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37658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DD28B-AEF9-4AAE-AF8E-24E988C2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3</Pages>
  <Words>1232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Wiedza i Praktyka</Company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pbrzuzek</dc:creator>
  <cp:keywords/>
  <cp:lastModifiedBy>Maciej Sawicki</cp:lastModifiedBy>
  <cp:revision>142</cp:revision>
  <cp:lastPrinted>2019-09-04T11:26:00Z</cp:lastPrinted>
  <dcterms:created xsi:type="dcterms:W3CDTF">2016-11-02T10:17:00Z</dcterms:created>
  <dcterms:modified xsi:type="dcterms:W3CDTF">2023-02-07T06:55:00Z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