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A2733F">
        <w:rPr>
          <w:sz w:val="20"/>
          <w:szCs w:val="20"/>
        </w:rPr>
        <w:t xml:space="preserve">w </w:t>
      </w:r>
      <w:r w:rsidR="00A2733F">
        <w:rPr>
          <w:sz w:val="20"/>
          <w:szCs w:val="20"/>
        </w:rPr>
        <w:tab/>
      </w:r>
      <w:r w:rsidR="00A2733F">
        <w:rPr>
          <w:sz w:val="20"/>
          <w:szCs w:val="20"/>
        </w:rPr>
        <w:tab/>
      </w:r>
      <w:r w:rsidR="00A2733F">
        <w:rPr>
          <w:sz w:val="20"/>
          <w:szCs w:val="20"/>
        </w:rPr>
        <w:tab/>
      </w:r>
      <w:r w:rsidR="00A2733F">
        <w:rPr>
          <w:sz w:val="20"/>
          <w:szCs w:val="20"/>
        </w:rPr>
        <w:tab/>
      </w:r>
      <w:r w:rsidR="00A2733F">
        <w:rPr>
          <w:sz w:val="20"/>
          <w:szCs w:val="20"/>
        </w:rPr>
        <w:tab/>
      </w:r>
      <w:r w:rsidR="00A2733F">
        <w:rPr>
          <w:sz w:val="20"/>
          <w:szCs w:val="20"/>
        </w:rPr>
        <w:tab/>
        <w:t>Raszków, 2021-06-02</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A2733F">
        <w:rPr>
          <w:color w:val="000000" w:themeColor="text1"/>
          <w:sz w:val="20"/>
          <w:szCs w:val="20"/>
        </w:rPr>
        <w:t>4</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C0687B" w:rsidRDefault="00C0687B">
      <w:pPr>
        <w:spacing w:before="240" w:line="360" w:lineRule="auto"/>
        <w:jc w:val="center"/>
        <w:rPr>
          <w:b/>
          <w:color w:val="000000" w:themeColor="text1"/>
          <w:sz w:val="20"/>
          <w:szCs w:val="20"/>
        </w:rPr>
      </w:pPr>
      <w:r>
        <w:rPr>
          <w:b/>
          <w:color w:val="000000" w:themeColor="text1"/>
          <w:sz w:val="20"/>
          <w:szCs w:val="20"/>
        </w:rPr>
        <w:t>„</w:t>
      </w:r>
      <w:r w:rsidR="00A2733F">
        <w:rPr>
          <w:b/>
          <w:color w:val="000000" w:themeColor="text1"/>
          <w:sz w:val="20"/>
          <w:szCs w:val="20"/>
        </w:rPr>
        <w:t>Montaż instalacji klimatyzacji w budynku Urzędu Gminy i Miasta Raszków</w:t>
      </w:r>
      <w:r w:rsidR="00613D66">
        <w:rPr>
          <w:b/>
          <w:color w:val="000000" w:themeColor="text1"/>
          <w:sz w:val="20"/>
          <w:szCs w:val="20"/>
        </w:rPr>
        <w:t xml:space="preserve">” </w:t>
      </w: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Default="001F61B9" w:rsidP="001F61B9">
      <w:pPr>
        <w:jc w:val="center"/>
      </w:pPr>
      <w:r>
        <w:t xml:space="preserve">                                                                                                 </w:t>
      </w:r>
      <w:r w:rsidR="00A2733F">
        <w:t>2021-06-02</w:t>
      </w:r>
    </w:p>
    <w:p w:rsidR="00096BB6" w:rsidRDefault="00096BB6" w:rsidP="00B20408"/>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AC2FD5" w:rsidP="00F7703D">
      <w:pPr>
        <w:jc w:val="right"/>
      </w:pPr>
      <w:r>
        <w:t xml:space="preserve"> Burmistrza Gminy i Miasta Raszków </w:t>
      </w:r>
    </w:p>
    <w:p w:rsidR="00D92D65" w:rsidRDefault="00D92D65" w:rsidP="00F7703D">
      <w:pPr>
        <w:jc w:val="right"/>
      </w:pPr>
    </w:p>
    <w:p w:rsidR="00D92D65" w:rsidRDefault="00D92D65">
      <w:pPr>
        <w:jc w:val="center"/>
      </w:pPr>
    </w:p>
    <w:p w:rsidR="00D92D65" w:rsidRDefault="00D92D65">
      <w:pPr>
        <w:jc w:val="center"/>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D6192F">
              <w:rPr>
                <w:noProof/>
                <w:webHidden/>
              </w:rPr>
              <w:t>3</w:t>
            </w:r>
            <w:r>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D6192F">
              <w:rPr>
                <w:noProof/>
                <w:webHidden/>
              </w:rPr>
              <w:t>3</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D6192F">
              <w:rPr>
                <w:noProof/>
                <w:webHidden/>
              </w:rPr>
              <w:t>4</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D6192F">
              <w:rPr>
                <w:noProof/>
                <w:webHidden/>
              </w:rPr>
              <w:t>5</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D6192F">
              <w:rPr>
                <w:noProof/>
                <w:webHidden/>
              </w:rPr>
              <w:t>9</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D6192F">
              <w:rPr>
                <w:noProof/>
                <w:webHidden/>
              </w:rPr>
              <w:t>9</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D6192F">
              <w:rPr>
                <w:noProof/>
                <w:webHidden/>
              </w:rPr>
              <w:t>9</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D6192F">
              <w:rPr>
                <w:noProof/>
                <w:webHidden/>
              </w:rPr>
              <w:t>9</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D6192F">
              <w:rPr>
                <w:noProof/>
                <w:webHidden/>
              </w:rPr>
              <w:t>11</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D6192F">
              <w:rPr>
                <w:noProof/>
                <w:webHidden/>
              </w:rPr>
              <w:t>12</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D6192F">
              <w:rPr>
                <w:noProof/>
                <w:webHidden/>
              </w:rPr>
              <w:t>13</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D6192F">
              <w:rPr>
                <w:noProof/>
                <w:webHidden/>
              </w:rPr>
              <w:t>14</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D6192F">
              <w:rPr>
                <w:noProof/>
                <w:webHidden/>
              </w:rPr>
              <w:t>15</w:t>
            </w:r>
            <w:r w:rsidR="002C0D6C">
              <w:rPr>
                <w:noProof/>
                <w:webHidden/>
              </w:rPr>
              <w:fldChar w:fldCharType="end"/>
            </w:r>
          </w:hyperlink>
        </w:p>
        <w:p w:rsidR="00B229FA" w:rsidRDefault="003B4AA0"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D6192F">
              <w:rPr>
                <w:noProof/>
                <w:webHidden/>
              </w:rPr>
              <w:t>16</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D6192F">
              <w:rPr>
                <w:noProof/>
                <w:webHidden/>
              </w:rPr>
              <w:t>20</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D6192F">
              <w:rPr>
                <w:noProof/>
                <w:webHidden/>
              </w:rPr>
              <w:t>21</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D6192F">
              <w:rPr>
                <w:noProof/>
                <w:webHidden/>
              </w:rPr>
              <w:t>22</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D6192F">
              <w:rPr>
                <w:noProof/>
                <w:webHidden/>
              </w:rPr>
              <w:t>22</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D6192F">
              <w:rPr>
                <w:noProof/>
                <w:webHidden/>
              </w:rPr>
              <w:t>23</w:t>
            </w:r>
            <w:r w:rsidR="002C0D6C">
              <w:rPr>
                <w:noProof/>
                <w:webHidden/>
              </w:rPr>
              <w:fldChar w:fldCharType="end"/>
            </w:r>
          </w:hyperlink>
        </w:p>
        <w:p w:rsidR="00B229FA" w:rsidRPr="00DB53C6" w:rsidRDefault="003B4AA0"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D6192F">
              <w:rPr>
                <w:noProof/>
                <w:webHidden/>
              </w:rPr>
              <w:t>23</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D6192F">
              <w:rPr>
                <w:noProof/>
                <w:webHidden/>
              </w:rPr>
              <w:t>25</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D6192F">
              <w:rPr>
                <w:noProof/>
                <w:webHidden/>
              </w:rPr>
              <w:t>25</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D6192F">
              <w:rPr>
                <w:noProof/>
                <w:webHidden/>
              </w:rPr>
              <w:t>26</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D6192F">
              <w:rPr>
                <w:noProof/>
                <w:webHidden/>
              </w:rPr>
              <w:t>27</w:t>
            </w:r>
            <w:r w:rsidR="002C0D6C">
              <w:rPr>
                <w:noProof/>
                <w:webHidden/>
              </w:rPr>
              <w:fldChar w:fldCharType="end"/>
            </w:r>
          </w:hyperlink>
        </w:p>
        <w:p w:rsidR="00B229FA" w:rsidRDefault="003B4AA0">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D6192F">
              <w:rPr>
                <w:noProof/>
                <w:webHidden/>
              </w:rPr>
              <w:t>28</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A2733F">
        <w:rPr>
          <w:sz w:val="20"/>
          <w:szCs w:val="20"/>
        </w:rPr>
        <w:t>Montaż instalacji klimatyzacji w budynku Urzędu Gminy i Miasta Raszków</w:t>
      </w:r>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Default="007E5D95">
      <w:pPr>
        <w:numPr>
          <w:ilvl w:val="0"/>
          <w:numId w:val="35"/>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p>
    <w:p w:rsidR="00D92D65" w:rsidRPr="003B4AA0" w:rsidRDefault="003B4AA0">
      <w:pPr>
        <w:numPr>
          <w:ilvl w:val="0"/>
          <w:numId w:val="15"/>
        </w:numPr>
        <w:spacing w:line="360" w:lineRule="auto"/>
        <w:ind w:left="852" w:hanging="418"/>
        <w:jc w:val="both"/>
        <w:rPr>
          <w:sz w:val="20"/>
          <w:szCs w:val="20"/>
        </w:rPr>
      </w:pPr>
      <w:r w:rsidRPr="003B4AA0">
        <w:rPr>
          <w:sz w:val="20"/>
          <w:szCs w:val="20"/>
        </w:rPr>
        <w:t xml:space="preserve">Wykonanie w zakresie instalacji sanitarnych </w:t>
      </w:r>
      <w:r w:rsidR="007E5D95" w:rsidRPr="003B4AA0">
        <w:rPr>
          <w:sz w:val="20"/>
          <w:szCs w:val="20"/>
        </w:rPr>
        <w:t>     </w:t>
      </w:r>
    </w:p>
    <w:p w:rsidR="00D92D65" w:rsidRPr="003B4AA0" w:rsidRDefault="005709CE">
      <w:pPr>
        <w:numPr>
          <w:ilvl w:val="0"/>
          <w:numId w:val="15"/>
        </w:numPr>
        <w:spacing w:line="360" w:lineRule="auto"/>
        <w:ind w:left="852" w:hanging="418"/>
        <w:jc w:val="both"/>
        <w:rPr>
          <w:sz w:val="20"/>
          <w:szCs w:val="20"/>
        </w:rPr>
      </w:pPr>
      <w:r w:rsidRPr="003B4AA0">
        <w:rPr>
          <w:sz w:val="20"/>
          <w:szCs w:val="20"/>
        </w:rPr>
        <w:t xml:space="preserve">Wykonanie robót w zakresie instalacji elektrycznych </w:t>
      </w:r>
    </w:p>
    <w:p w:rsidR="00766976" w:rsidRPr="003B4AA0" w:rsidRDefault="003B4AA0">
      <w:pPr>
        <w:numPr>
          <w:ilvl w:val="0"/>
          <w:numId w:val="15"/>
        </w:numPr>
        <w:spacing w:line="360" w:lineRule="auto"/>
        <w:ind w:left="852" w:hanging="418"/>
        <w:jc w:val="both"/>
        <w:rPr>
          <w:sz w:val="20"/>
          <w:szCs w:val="20"/>
        </w:rPr>
      </w:pPr>
      <w:r w:rsidRPr="003B4AA0">
        <w:rPr>
          <w:sz w:val="20"/>
          <w:szCs w:val="20"/>
        </w:rPr>
        <w:t xml:space="preserve">Wykonanie robót budowlanych </w:t>
      </w:r>
    </w:p>
    <w:p w:rsidR="00D92D65" w:rsidRDefault="007E5D95">
      <w:pPr>
        <w:numPr>
          <w:ilvl w:val="0"/>
          <w:numId w:val="35"/>
        </w:num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5709CE">
        <w:rPr>
          <w:sz w:val="20"/>
          <w:szCs w:val="20"/>
        </w:rPr>
        <w:t xml:space="preserve">stanowiącej Załącznik nr 7 do SWZ.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D92D65" w:rsidRPr="00BF1FA4" w:rsidRDefault="00D451C1" w:rsidP="00613D6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jest montaż instalacji </w:t>
      </w:r>
      <w:r w:rsidR="007A5A26">
        <w:rPr>
          <w:sz w:val="20"/>
          <w:szCs w:val="20"/>
        </w:rPr>
        <w:t xml:space="preserve">klimatyzacji w </w:t>
      </w:r>
      <w:r>
        <w:rPr>
          <w:sz w:val="20"/>
          <w:szCs w:val="20"/>
        </w:rPr>
        <w:t>budynku Urzędu Gminy i Miasta Raszków</w:t>
      </w:r>
      <w:r w:rsidR="007A5A26">
        <w:rPr>
          <w:sz w:val="20"/>
          <w:szCs w:val="20"/>
        </w:rPr>
        <w:t xml:space="preserve">. </w:t>
      </w:r>
    </w:p>
    <w:p w:rsidR="00BF1FA4" w:rsidRPr="00BF1FA4" w:rsidRDefault="00BF1FA4" w:rsidP="00BF1FA4">
      <w:pPr>
        <w:pStyle w:val="Akapitzlist"/>
        <w:numPr>
          <w:ilvl w:val="0"/>
          <w:numId w:val="1"/>
        </w:numPr>
        <w:spacing w:line="360" w:lineRule="auto"/>
        <w:jc w:val="both"/>
        <w:rPr>
          <w:sz w:val="20"/>
          <w:szCs w:val="20"/>
        </w:rPr>
      </w:pPr>
      <w:r w:rsidRPr="00BF1FA4">
        <w:rPr>
          <w:sz w:val="20"/>
          <w:szCs w:val="20"/>
        </w:rPr>
        <w:t>Wyszczególnienie robót do wykonania, wymagania Inwestora:</w:t>
      </w:r>
    </w:p>
    <w:p w:rsidR="00BF1FA4" w:rsidRPr="00BF1FA4" w:rsidRDefault="00BF1FA4" w:rsidP="003C7AE1">
      <w:pPr>
        <w:pStyle w:val="Akapitzlist"/>
        <w:spacing w:line="360" w:lineRule="auto"/>
        <w:ind w:left="595"/>
        <w:jc w:val="both"/>
        <w:rPr>
          <w:sz w:val="20"/>
          <w:szCs w:val="20"/>
        </w:rPr>
      </w:pPr>
      <w:r w:rsidRPr="00BF1FA4">
        <w:rPr>
          <w:sz w:val="20"/>
          <w:szCs w:val="20"/>
        </w:rPr>
        <w:t>a/ wymagania związane z doborem urządzeń:</w:t>
      </w:r>
    </w:p>
    <w:p w:rsidR="00BF1FA4" w:rsidRPr="00BF1FA4" w:rsidRDefault="00BF1FA4" w:rsidP="003C7AE1">
      <w:pPr>
        <w:pStyle w:val="Akapitzlist"/>
        <w:spacing w:line="360" w:lineRule="auto"/>
        <w:ind w:left="595"/>
        <w:jc w:val="both"/>
        <w:rPr>
          <w:sz w:val="20"/>
          <w:szCs w:val="20"/>
        </w:rPr>
      </w:pPr>
      <w:r w:rsidRPr="00BF1FA4">
        <w:rPr>
          <w:sz w:val="20"/>
          <w:szCs w:val="20"/>
        </w:rPr>
        <w:t>- moce chłodnicze urządzeń na podstawie dokumentacji z tolerancją +/- 10%</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 urządzenia winny również zapewniać grzanie i osuszanie, </w:t>
      </w:r>
    </w:p>
    <w:p w:rsidR="00BF1FA4" w:rsidRPr="00BF1FA4" w:rsidRDefault="00BF1FA4" w:rsidP="003C7AE1">
      <w:pPr>
        <w:pStyle w:val="Akapitzlist"/>
        <w:spacing w:line="360" w:lineRule="auto"/>
        <w:ind w:left="595"/>
        <w:jc w:val="both"/>
        <w:rPr>
          <w:sz w:val="20"/>
          <w:szCs w:val="20"/>
        </w:rPr>
      </w:pPr>
      <w:r w:rsidRPr="00BF1FA4">
        <w:rPr>
          <w:sz w:val="20"/>
          <w:szCs w:val="20"/>
        </w:rPr>
        <w:t>-  urządzenia na ekologiczny czynnik chłodniczy R410A</w:t>
      </w:r>
    </w:p>
    <w:p w:rsidR="00BF1FA4" w:rsidRPr="00BF1FA4" w:rsidRDefault="00BF1FA4" w:rsidP="003C7AE1">
      <w:pPr>
        <w:pStyle w:val="Akapitzlist"/>
        <w:spacing w:line="360" w:lineRule="auto"/>
        <w:ind w:left="595"/>
        <w:jc w:val="both"/>
        <w:rPr>
          <w:sz w:val="20"/>
          <w:szCs w:val="20"/>
        </w:rPr>
      </w:pPr>
      <w:r w:rsidRPr="00BF1FA4">
        <w:rPr>
          <w:sz w:val="20"/>
          <w:szCs w:val="20"/>
        </w:rPr>
        <w:t>-  wymagana klasa energetyczna chłodzenia A++ i ogrzewania A+ lub lepsza</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 poziom hałasu wewnątrz max 42 </w:t>
      </w:r>
      <w:proofErr w:type="spellStart"/>
      <w:r w:rsidRPr="00BF1FA4">
        <w:rPr>
          <w:sz w:val="20"/>
          <w:szCs w:val="20"/>
        </w:rPr>
        <w:t>dB</w:t>
      </w:r>
      <w:proofErr w:type="spellEnd"/>
    </w:p>
    <w:p w:rsidR="00BF1FA4" w:rsidRPr="00BF1FA4" w:rsidRDefault="00BF1FA4" w:rsidP="003C7AE1">
      <w:pPr>
        <w:pStyle w:val="Akapitzlist"/>
        <w:spacing w:line="360" w:lineRule="auto"/>
        <w:ind w:left="595"/>
        <w:jc w:val="both"/>
        <w:rPr>
          <w:sz w:val="20"/>
          <w:szCs w:val="20"/>
        </w:rPr>
      </w:pPr>
      <w:r w:rsidRPr="00BF1FA4">
        <w:rPr>
          <w:sz w:val="20"/>
          <w:szCs w:val="20"/>
        </w:rPr>
        <w:t>- współczynnik SCOOP &gt;3,8</w:t>
      </w:r>
    </w:p>
    <w:p w:rsidR="00BF1FA4" w:rsidRPr="00BF1FA4" w:rsidRDefault="00BF1FA4" w:rsidP="003C7AE1">
      <w:pPr>
        <w:pStyle w:val="Akapitzlist"/>
        <w:spacing w:line="360" w:lineRule="auto"/>
        <w:ind w:left="595"/>
        <w:jc w:val="both"/>
        <w:rPr>
          <w:sz w:val="20"/>
          <w:szCs w:val="20"/>
        </w:rPr>
      </w:pPr>
      <w:r w:rsidRPr="00BF1FA4">
        <w:rPr>
          <w:sz w:val="20"/>
          <w:szCs w:val="20"/>
        </w:rPr>
        <w:t>-współczynnik SEER &gt;6</w:t>
      </w:r>
    </w:p>
    <w:p w:rsidR="00BF1FA4" w:rsidRPr="00BF1FA4" w:rsidRDefault="00BF1FA4" w:rsidP="003C7AE1">
      <w:pPr>
        <w:pStyle w:val="Akapitzlist"/>
        <w:spacing w:line="360" w:lineRule="auto"/>
        <w:ind w:left="595"/>
        <w:jc w:val="both"/>
        <w:rPr>
          <w:sz w:val="20"/>
          <w:szCs w:val="20"/>
        </w:rPr>
      </w:pPr>
      <w:r w:rsidRPr="00BF1FA4">
        <w:rPr>
          <w:sz w:val="20"/>
          <w:szCs w:val="20"/>
        </w:rPr>
        <w:t>- pilot do sterowania, wifi nie wymagane</w:t>
      </w:r>
    </w:p>
    <w:p w:rsidR="00BF1FA4" w:rsidRPr="00BF1FA4" w:rsidRDefault="003C7AE1" w:rsidP="003C7AE1">
      <w:pPr>
        <w:pStyle w:val="Akapitzlist"/>
        <w:spacing w:line="360" w:lineRule="auto"/>
        <w:ind w:left="595"/>
        <w:jc w:val="both"/>
        <w:rPr>
          <w:sz w:val="20"/>
          <w:szCs w:val="20"/>
        </w:rPr>
      </w:pPr>
      <w:r>
        <w:rPr>
          <w:sz w:val="20"/>
          <w:szCs w:val="20"/>
        </w:rPr>
        <w:t>b/</w:t>
      </w:r>
      <w:r w:rsidR="00BF1FA4" w:rsidRPr="00BF1FA4">
        <w:rPr>
          <w:sz w:val="20"/>
          <w:szCs w:val="20"/>
        </w:rPr>
        <w:t xml:space="preserve"> prace zewnętrzne – rozbiórka kostki przy budynku – należy ostrożnie rozebrać kostkę – do ponownego wykorzystania. Jeżeli się to nie uda – Wykonawca będzie zobowiązany odkupić kostkę taką samą jak oryginalna. Wykop można prowadzić ręcznie lub koparką, w okolicy przewodów, rur i innych obiektów prace prowadzić ręcznie. Segregować ziemię urodzajną od </w:t>
      </w:r>
      <w:r w:rsidR="00E535E8">
        <w:rPr>
          <w:sz w:val="20"/>
          <w:szCs w:val="20"/>
        </w:rPr>
        <w:lastRenderedPageBreak/>
        <w:t>podłoża gruntowego.</w:t>
      </w:r>
      <w:r w:rsidR="00BF1FA4" w:rsidRPr="00BF1FA4">
        <w:rPr>
          <w:sz w:val="20"/>
          <w:szCs w:val="20"/>
        </w:rPr>
        <w:t xml:space="preserve"> Odtworzenie trawnika powinno być staranne – grunt zagęszczony, grunt organiczny przy powierzchni. Nie wymaga się posiania trawy.  Bruk należy ułożyć analogicznie jak wyglądał przed pracami. </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c/ przejście rur </w:t>
      </w:r>
      <w:r w:rsidR="003A44B4">
        <w:rPr>
          <w:sz w:val="20"/>
          <w:szCs w:val="20"/>
        </w:rPr>
        <w:t xml:space="preserve">z piwnicy przez ścianę </w:t>
      </w:r>
      <w:r w:rsidRPr="00BF1FA4">
        <w:rPr>
          <w:sz w:val="20"/>
          <w:szCs w:val="20"/>
        </w:rPr>
        <w:t>na zewnątrz w tulei osłonowej zabezpieczone kitem przed przesiąkaniem wody.</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d/ przed wykonaniem otworów i bruzd do prowadzenia przewodów gazowych i kabli należy wyznaczyć lokalizację przebić i bruzd ostrożnie skuć tynk, sprawdzić materiał konstrukcyjny oraz </w:t>
      </w:r>
      <w:r w:rsidRPr="00BF1FA4">
        <w:rPr>
          <w:b/>
          <w:sz w:val="20"/>
          <w:szCs w:val="20"/>
        </w:rPr>
        <w:t>przed wykuciem i wierceniem</w:t>
      </w:r>
      <w:r w:rsidRPr="00BF1FA4">
        <w:rPr>
          <w:sz w:val="20"/>
          <w:szCs w:val="20"/>
        </w:rPr>
        <w:t xml:space="preserve"> powiadomić Inspektora Nadzoru. Wykonawca może zaproponować inne miejsce przekuć o ile zmniejszy to uszkodzenia lub będzie racjonalne technicznie. Zmiana lokalizacji i długości rur gazowych wymaga przeliczenia średnic – do zaakceptowania przez Inspektora Nadzoru.</w:t>
      </w:r>
    </w:p>
    <w:p w:rsidR="00BF1FA4" w:rsidRPr="00BF1FA4" w:rsidRDefault="00BF1FA4" w:rsidP="003C7AE1">
      <w:pPr>
        <w:pStyle w:val="Akapitzlist"/>
        <w:spacing w:line="360" w:lineRule="auto"/>
        <w:ind w:left="595"/>
        <w:jc w:val="both"/>
        <w:rPr>
          <w:sz w:val="20"/>
          <w:szCs w:val="20"/>
        </w:rPr>
      </w:pPr>
      <w:r w:rsidRPr="00BF1FA4">
        <w:rPr>
          <w:sz w:val="20"/>
          <w:szCs w:val="20"/>
        </w:rPr>
        <w:t>e/ należy rozebrać sufity podwieszone w korytarzach – nie przewiduje się odzyskania płyt. Należy minimalizować uszkodzenia ścian – były niedawno malowane.</w:t>
      </w:r>
    </w:p>
    <w:p w:rsidR="00BF1FA4" w:rsidRPr="00BF1FA4" w:rsidRDefault="00BF1FA4" w:rsidP="003C7AE1">
      <w:pPr>
        <w:pStyle w:val="Akapitzlist"/>
        <w:spacing w:line="360" w:lineRule="auto"/>
        <w:ind w:left="595"/>
        <w:jc w:val="both"/>
        <w:rPr>
          <w:sz w:val="20"/>
          <w:szCs w:val="20"/>
        </w:rPr>
      </w:pPr>
      <w:r w:rsidRPr="00BF1FA4">
        <w:rPr>
          <w:sz w:val="20"/>
          <w:szCs w:val="20"/>
        </w:rPr>
        <w:t>f/ należy prowizorycznie podwiesić oprawy oświetleniowe i zapewnić możliwość ich zapalania, zabezpieczyć przed zwarciem lub porażeniem.</w:t>
      </w:r>
    </w:p>
    <w:p w:rsidR="00BF1FA4" w:rsidRPr="00BF1FA4" w:rsidRDefault="00BF1FA4" w:rsidP="003C7AE1">
      <w:pPr>
        <w:pStyle w:val="Akapitzlist"/>
        <w:spacing w:line="360" w:lineRule="auto"/>
        <w:ind w:left="595"/>
        <w:jc w:val="both"/>
        <w:rPr>
          <w:sz w:val="20"/>
          <w:szCs w:val="20"/>
        </w:rPr>
      </w:pPr>
      <w:r w:rsidRPr="00BF1FA4">
        <w:rPr>
          <w:sz w:val="20"/>
          <w:szCs w:val="20"/>
        </w:rPr>
        <w:t>g/ jednostki wewnętrzne należy lokalizować zgodnie z dokumentacją</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h/ zasilanie jednostek wykonać zgodnie z projektem elektrycznym </w:t>
      </w:r>
    </w:p>
    <w:p w:rsidR="00BF1FA4" w:rsidRPr="00BF1FA4" w:rsidRDefault="00BF1FA4" w:rsidP="003C7AE1">
      <w:pPr>
        <w:pStyle w:val="Akapitzlist"/>
        <w:spacing w:line="360" w:lineRule="auto"/>
        <w:ind w:left="595"/>
        <w:jc w:val="both"/>
        <w:rPr>
          <w:sz w:val="20"/>
          <w:szCs w:val="20"/>
        </w:rPr>
      </w:pPr>
      <w:r w:rsidRPr="00BF1FA4">
        <w:rPr>
          <w:sz w:val="20"/>
          <w:szCs w:val="20"/>
        </w:rPr>
        <w:t xml:space="preserve">i/ przed zamknięciem sufitów i bruzd należy sprawdzić szczelność i poprawność działania instalacji. </w:t>
      </w:r>
    </w:p>
    <w:p w:rsidR="00BF1FA4" w:rsidRPr="00BF1FA4" w:rsidRDefault="00BF1FA4" w:rsidP="003C7AE1">
      <w:pPr>
        <w:pStyle w:val="Akapitzlist"/>
        <w:spacing w:line="360" w:lineRule="auto"/>
        <w:ind w:left="595"/>
        <w:jc w:val="both"/>
        <w:rPr>
          <w:sz w:val="20"/>
          <w:szCs w:val="20"/>
        </w:rPr>
      </w:pPr>
      <w:r w:rsidRPr="00BF1FA4">
        <w:rPr>
          <w:sz w:val="20"/>
          <w:szCs w:val="20"/>
        </w:rPr>
        <w:t>j/ pracownikom w pokojach należy przekazać piloty, wyregulować kierunki strumienia powietrza oraz objaśnić działanie urządzeń – wskazane przygotowanie krótkiej instrukcji obsługi lub skserowanie fabrycznej instrukcji oraz zebranie potwierdzeń przeszkolenia i odebrania instrukcji przez pracowników.</w:t>
      </w:r>
    </w:p>
    <w:p w:rsidR="00BF1FA4" w:rsidRPr="00BF1FA4" w:rsidRDefault="00BF1FA4" w:rsidP="003C7AE1">
      <w:pPr>
        <w:pStyle w:val="Akapitzlist"/>
        <w:spacing w:line="360" w:lineRule="auto"/>
        <w:ind w:left="595"/>
        <w:jc w:val="both"/>
        <w:rPr>
          <w:sz w:val="20"/>
          <w:szCs w:val="20"/>
        </w:rPr>
      </w:pPr>
      <w:r w:rsidRPr="00BF1FA4">
        <w:rPr>
          <w:sz w:val="20"/>
          <w:szCs w:val="20"/>
        </w:rPr>
        <w:t>k/ wykonać na nowo odtworzenie sufitów podwieszonych (wskazane wykonanie sufitu modularnego w celu rewizji instalacji na całości lub fragmencie sufitu). Uzupełnienie bruzd, malowania, osłony rur w sposób estetyczny</w:t>
      </w:r>
    </w:p>
    <w:p w:rsidR="00BF1FA4" w:rsidRPr="00BF1FA4" w:rsidRDefault="00BF1FA4" w:rsidP="003C7AE1">
      <w:pPr>
        <w:pStyle w:val="Akapitzlist"/>
        <w:spacing w:line="360" w:lineRule="auto"/>
        <w:ind w:left="595"/>
        <w:jc w:val="both"/>
        <w:rPr>
          <w:sz w:val="20"/>
          <w:szCs w:val="20"/>
        </w:rPr>
      </w:pPr>
      <w:r w:rsidRPr="00BF1FA4">
        <w:rPr>
          <w:sz w:val="20"/>
          <w:szCs w:val="20"/>
        </w:rPr>
        <w:t>l/ przekazać na odbiorze wszystkie dokumenty załączone do urządzeń – karty gwarancyjne, instrukcje obsługi, dane techniczne.</w:t>
      </w:r>
    </w:p>
    <w:p w:rsidR="007A5A26" w:rsidRPr="003C7AE1" w:rsidRDefault="00BF1FA4" w:rsidP="003C7AE1">
      <w:pPr>
        <w:pStyle w:val="Akapitzlist"/>
        <w:spacing w:line="360" w:lineRule="auto"/>
        <w:ind w:left="595"/>
        <w:jc w:val="both"/>
        <w:rPr>
          <w:sz w:val="20"/>
          <w:szCs w:val="20"/>
        </w:rPr>
      </w:pPr>
      <w:r w:rsidRPr="00BF1FA4">
        <w:rPr>
          <w:sz w:val="20"/>
          <w:szCs w:val="20"/>
        </w:rPr>
        <w:t xml:space="preserve">m/ montaż </w:t>
      </w:r>
      <w:proofErr w:type="spellStart"/>
      <w:r w:rsidRPr="00BF1FA4">
        <w:rPr>
          <w:sz w:val="20"/>
          <w:szCs w:val="20"/>
        </w:rPr>
        <w:t>wideodomofonu</w:t>
      </w:r>
      <w:proofErr w:type="spellEnd"/>
      <w:r w:rsidRPr="00BF1FA4">
        <w:rPr>
          <w:sz w:val="20"/>
          <w:szCs w:val="20"/>
        </w:rPr>
        <w:t xml:space="preserve"> zasilanego poprzez zasilacz z sieci 230V, z czterema stacjami odbiorczymi łączonymi z </w:t>
      </w:r>
      <w:proofErr w:type="spellStart"/>
      <w:r w:rsidRPr="00BF1FA4">
        <w:rPr>
          <w:sz w:val="20"/>
          <w:szCs w:val="20"/>
        </w:rPr>
        <w:t>wideodomofonem</w:t>
      </w:r>
      <w:proofErr w:type="spellEnd"/>
      <w:r w:rsidRPr="00BF1FA4">
        <w:rPr>
          <w:sz w:val="20"/>
          <w:szCs w:val="20"/>
        </w:rPr>
        <w:t xml:space="preserve"> przewodowo. Działanie to nie jest łączone z klimatyzacją.</w:t>
      </w:r>
    </w:p>
    <w:p w:rsidR="00036855" w:rsidRPr="006903C7" w:rsidRDefault="007E5D95" w:rsidP="00F52BBD">
      <w:pPr>
        <w:numPr>
          <w:ilvl w:val="0"/>
          <w:numId w:val="1"/>
        </w:numPr>
        <w:spacing w:line="360" w:lineRule="auto"/>
        <w:ind w:left="434"/>
        <w:jc w:val="both"/>
        <w:rPr>
          <w:sz w:val="20"/>
          <w:szCs w:val="20"/>
          <w:u w:val="single"/>
        </w:rPr>
      </w:pPr>
      <w:r w:rsidRPr="00F52BBD">
        <w:rPr>
          <w:sz w:val="20"/>
          <w:szCs w:val="20"/>
        </w:rPr>
        <w:t>Wspólny Słownik Zamówień CPV:</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45311000-0  Roboty w zakresie okablowania oraz instalacji elektrycznych</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45331220-4  Instalowanie urządzeń klimatyzacyjnych</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45442100-8  Roboty malarskie</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45410000-4  Tynkowanie</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45111200-0  Roboty w zakresie przygotowania terenu pod budowę i roboty ziemne</w:t>
      </w:r>
    </w:p>
    <w:p w:rsidR="006903C7" w:rsidRPr="006903C7" w:rsidRDefault="006903C7" w:rsidP="006903C7">
      <w:pPr>
        <w:pStyle w:val="Akapitzlist"/>
        <w:spacing w:line="360" w:lineRule="auto"/>
        <w:ind w:left="595"/>
        <w:rPr>
          <w:rFonts w:eastAsia="Times New Roman"/>
          <w:sz w:val="20"/>
          <w:szCs w:val="20"/>
        </w:rPr>
      </w:pPr>
      <w:r w:rsidRPr="006903C7">
        <w:rPr>
          <w:rFonts w:eastAsia="Times New Roman"/>
          <w:sz w:val="20"/>
          <w:szCs w:val="20"/>
        </w:rPr>
        <w:t>45223500-1  Konstrukcje z betonu zbrojonego</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lastRenderedPageBreak/>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D92D65" w:rsidRDefault="00A72D22" w:rsidP="005530EA">
      <w:pPr>
        <w:spacing w:line="360" w:lineRule="auto"/>
        <w:jc w:val="both"/>
        <w:rPr>
          <w:sz w:val="20"/>
          <w:szCs w:val="20"/>
        </w:rPr>
      </w:pPr>
      <w:r>
        <w:rPr>
          <w:b/>
          <w:sz w:val="20"/>
          <w:szCs w:val="20"/>
        </w:rPr>
        <w:t>7</w:t>
      </w:r>
      <w:r w:rsidR="006903C7">
        <w:rPr>
          <w:b/>
          <w:sz w:val="20"/>
          <w:szCs w:val="20"/>
        </w:rPr>
        <w:t xml:space="preserve">. </w:t>
      </w:r>
      <w:r w:rsidR="005530EA">
        <w:rPr>
          <w:sz w:val="20"/>
          <w:szCs w:val="20"/>
        </w:rPr>
        <w:t>.</w:t>
      </w:r>
      <w:r w:rsidR="007E5D95" w:rsidRPr="005530EA">
        <w:rPr>
          <w:sz w:val="20"/>
          <w:szCs w:val="20"/>
        </w:rPr>
        <w:t xml:space="preserve">Szczegółowy opis </w:t>
      </w:r>
      <w:r w:rsidR="005530EA">
        <w:rPr>
          <w:sz w:val="20"/>
          <w:szCs w:val="20"/>
        </w:rPr>
        <w:t xml:space="preserve">przedmiotu zamówienia, w tym zakres prac, technologia wykonania zawarte są w: </w:t>
      </w:r>
    </w:p>
    <w:p w:rsidR="005530EA" w:rsidRDefault="005530EA" w:rsidP="005530EA">
      <w:pPr>
        <w:spacing w:line="360" w:lineRule="auto"/>
        <w:jc w:val="both"/>
        <w:rPr>
          <w:sz w:val="20"/>
          <w:szCs w:val="20"/>
        </w:rPr>
      </w:pPr>
      <w:r>
        <w:rPr>
          <w:sz w:val="20"/>
          <w:szCs w:val="20"/>
        </w:rPr>
        <w:t>- Projekt budowlany</w:t>
      </w:r>
      <w:r w:rsidR="00036855">
        <w:rPr>
          <w:sz w:val="20"/>
          <w:szCs w:val="20"/>
        </w:rPr>
        <w:t xml:space="preserve">, branża budowlana, elektryczna, sanitarna </w:t>
      </w:r>
    </w:p>
    <w:p w:rsidR="00970C90" w:rsidRDefault="005530EA" w:rsidP="005530EA">
      <w:pPr>
        <w:spacing w:line="360" w:lineRule="auto"/>
        <w:jc w:val="both"/>
        <w:rPr>
          <w:sz w:val="20"/>
          <w:szCs w:val="20"/>
        </w:rPr>
      </w:pPr>
      <w:r>
        <w:rPr>
          <w:sz w:val="20"/>
          <w:szCs w:val="20"/>
        </w:rPr>
        <w:t>- Specyfikacja Techniczna Wykonania i Odbioru Robót Budowlanych</w:t>
      </w:r>
      <w:r w:rsidR="004127ED">
        <w:rPr>
          <w:sz w:val="20"/>
          <w:szCs w:val="20"/>
        </w:rPr>
        <w:t xml:space="preserve"> </w:t>
      </w:r>
    </w:p>
    <w:p w:rsidR="005530EA" w:rsidRDefault="005530EA" w:rsidP="005530EA">
      <w:pPr>
        <w:spacing w:line="360" w:lineRule="auto"/>
        <w:jc w:val="both"/>
        <w:rPr>
          <w:sz w:val="20"/>
          <w:szCs w:val="20"/>
        </w:rPr>
      </w:pPr>
      <w:r>
        <w:rPr>
          <w:sz w:val="20"/>
          <w:szCs w:val="20"/>
        </w:rPr>
        <w:t>-Przedmiar</w:t>
      </w:r>
      <w:r w:rsidR="00036855">
        <w:rPr>
          <w:sz w:val="20"/>
          <w:szCs w:val="20"/>
        </w:rPr>
        <w:t xml:space="preserve"> robót – roboty budowlane, roboty sanitarne, roboty elektryczne. </w:t>
      </w:r>
    </w:p>
    <w:p w:rsidR="00224607" w:rsidRDefault="00A72D22" w:rsidP="005530EA">
      <w:pPr>
        <w:spacing w:line="360" w:lineRule="auto"/>
        <w:jc w:val="both"/>
        <w:rPr>
          <w:sz w:val="20"/>
          <w:szCs w:val="20"/>
        </w:rPr>
      </w:pPr>
      <w:r>
        <w:rPr>
          <w:b/>
          <w:sz w:val="20"/>
          <w:szCs w:val="20"/>
        </w:rPr>
        <w:t>8</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224607" w:rsidRPr="00224607">
        <w:rPr>
          <w:b/>
          <w:sz w:val="20"/>
          <w:szCs w:val="20"/>
        </w:rPr>
        <w:t>wynagrodzenie ryczałtowe</w:t>
      </w:r>
      <w:r w:rsidR="00224607">
        <w:rPr>
          <w:sz w:val="20"/>
          <w:szCs w:val="20"/>
        </w:rPr>
        <w:t xml:space="preserve"> na podstawie art. 632 KC. </w:t>
      </w:r>
    </w:p>
    <w:p w:rsidR="00224607" w:rsidRDefault="00224607" w:rsidP="005530EA">
      <w:pPr>
        <w:spacing w:line="360" w:lineRule="auto"/>
        <w:jc w:val="both"/>
        <w:rPr>
          <w:b/>
          <w:sz w:val="20"/>
          <w:szCs w:val="20"/>
        </w:rPr>
      </w:pPr>
      <w:r>
        <w:rPr>
          <w:b/>
          <w:sz w:val="20"/>
          <w:szCs w:val="20"/>
        </w:rPr>
        <w:t>9. Obowiązki wykonawcy i informacje dodatkowe:</w:t>
      </w:r>
    </w:p>
    <w:p w:rsidR="00E5511A" w:rsidRPr="00166058" w:rsidRDefault="00224607" w:rsidP="00224607">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1B1CA9">
        <w:rPr>
          <w:sz w:val="20"/>
          <w:szCs w:val="20"/>
        </w:rPr>
        <w:t xml:space="preserve">Terenem budowy będzie budynek Ratusza wraz z częścią parkingu po prawej stronie od osi drzwi wejściowych służących do rozładunku materiałów budowlanych oraz ustawienia kontenera na gruz, fragment </w:t>
      </w:r>
      <w:r w:rsidR="00CB1D8F">
        <w:rPr>
          <w:sz w:val="20"/>
          <w:szCs w:val="20"/>
        </w:rPr>
        <w:t>parkingu na tyłach budynku w pobliżu zsypu opału, gdzie Wykonawca może postawić kontener na szatnie i biuro oraz przenośną toaletę</w:t>
      </w:r>
      <w:r w:rsidR="00CB1D8F" w:rsidRPr="00166058">
        <w:rPr>
          <w:sz w:val="20"/>
          <w:szCs w:val="20"/>
        </w:rPr>
        <w:t>). Wywóz odpadów budowlanych odbywa się na koszt Wykonawcy</w:t>
      </w:r>
      <w:r w:rsidR="00CB1D8F">
        <w:rPr>
          <w:sz w:val="20"/>
          <w:szCs w:val="20"/>
        </w:rPr>
        <w:t xml:space="preserve">. </w:t>
      </w:r>
    </w:p>
    <w:p w:rsidR="00224607" w:rsidRDefault="00224607" w:rsidP="005530EA">
      <w:pPr>
        <w:spacing w:line="360" w:lineRule="auto"/>
        <w:jc w:val="both"/>
        <w:rPr>
          <w:sz w:val="20"/>
          <w:szCs w:val="20"/>
        </w:rPr>
      </w:pPr>
      <w:r>
        <w:rPr>
          <w:b/>
          <w:sz w:val="20"/>
          <w:szCs w:val="20"/>
        </w:rPr>
        <w:t xml:space="preserve">b) </w:t>
      </w:r>
      <w:r w:rsidRPr="00224607">
        <w:rPr>
          <w:sz w:val="20"/>
          <w:szCs w:val="20"/>
        </w:rPr>
        <w:t>Prace składające się na przedmiot zamówienia należy wykonywać z należytą starannością, zgodnie z dokumentacją techniczną, obowiązującymi normami i przepisami prawa, zasadami współczesnej wiedzy technicznej i uzgodnieniami dokonanymi w trakcie realizacji tych prac;</w:t>
      </w:r>
    </w:p>
    <w:p w:rsidR="00224607" w:rsidRDefault="00224607" w:rsidP="005530EA">
      <w:pPr>
        <w:spacing w:line="360" w:lineRule="auto"/>
        <w:jc w:val="both"/>
        <w:rPr>
          <w:sz w:val="20"/>
          <w:szCs w:val="20"/>
        </w:rPr>
      </w:pPr>
      <w:r>
        <w:rPr>
          <w:b/>
          <w:sz w:val="20"/>
          <w:szCs w:val="20"/>
        </w:rPr>
        <w:t xml:space="preserve">c) </w:t>
      </w:r>
      <w:r w:rsidRPr="00224607">
        <w:rPr>
          <w:sz w:val="20"/>
          <w:szCs w:val="20"/>
        </w:rPr>
        <w:t xml:space="preserve">Wykonawca zobowiązany jest szczegółowo zapoznać się z wzorem umowy i wymaganiami w nim zawartymi również uwzględnić w cenie oferty oraz zrealizować zamówienie na zasadach i warunkach opisanych w nim. </w:t>
      </w:r>
    </w:p>
    <w:p w:rsidR="00E5511A" w:rsidRPr="00E5511A" w:rsidRDefault="00E5511A" w:rsidP="00E5511A">
      <w:pPr>
        <w:spacing w:line="360" w:lineRule="auto"/>
        <w:jc w:val="both"/>
        <w:rPr>
          <w:sz w:val="20"/>
          <w:szCs w:val="20"/>
        </w:rPr>
      </w:pPr>
      <w:r w:rsidRPr="00E5511A">
        <w:rPr>
          <w:b/>
          <w:sz w:val="20"/>
          <w:szCs w:val="20"/>
        </w:rPr>
        <w:t xml:space="preserve">d) </w:t>
      </w:r>
      <w:r w:rsidRPr="00E5511A">
        <w:rPr>
          <w:sz w:val="20"/>
          <w:szCs w:val="20"/>
        </w:rPr>
        <w:t>energia elektryczna i woda na cele budowy</w:t>
      </w:r>
      <w:r>
        <w:rPr>
          <w:sz w:val="20"/>
          <w:szCs w:val="20"/>
        </w:rPr>
        <w:t xml:space="preserve"> będą udostępnione nieodpłatnie, </w:t>
      </w:r>
      <w:r w:rsidRPr="00E5511A">
        <w:rPr>
          <w:sz w:val="20"/>
          <w:szCs w:val="20"/>
        </w:rPr>
        <w:t>dostęp do budynku po godzinach otwarcia Urzędu będzie możliwy po wcześniejszym zgłoszeniu i w obecności sprzątaczki. Sprzątaczka będzie odpowiadać za zamknięcie budynku na noc.</w:t>
      </w:r>
    </w:p>
    <w:p w:rsidR="00EE7543" w:rsidRPr="00EE7543" w:rsidRDefault="00EE7543" w:rsidP="00EE7543">
      <w:pPr>
        <w:spacing w:line="360" w:lineRule="auto"/>
        <w:jc w:val="both"/>
        <w:rPr>
          <w:sz w:val="20"/>
          <w:szCs w:val="20"/>
        </w:rPr>
      </w:pPr>
      <w:r w:rsidRPr="00EE7543">
        <w:rPr>
          <w:b/>
          <w:sz w:val="20"/>
          <w:szCs w:val="20"/>
        </w:rPr>
        <w:t xml:space="preserve">e) </w:t>
      </w:r>
      <w:r w:rsidRPr="00EE7543">
        <w:rPr>
          <w:sz w:val="20"/>
          <w:szCs w:val="20"/>
        </w:rPr>
        <w:t>Zapewnienie bezpieczeństwa użytkownikom budynku:</w:t>
      </w:r>
    </w:p>
    <w:p w:rsidR="00EE7543" w:rsidRPr="00EE7543" w:rsidRDefault="00EE7543" w:rsidP="00EE7543">
      <w:pPr>
        <w:spacing w:line="360" w:lineRule="auto"/>
        <w:jc w:val="both"/>
        <w:rPr>
          <w:sz w:val="20"/>
          <w:szCs w:val="20"/>
        </w:rPr>
      </w:pPr>
      <w:r w:rsidRPr="00EE7543">
        <w:rPr>
          <w:sz w:val="20"/>
          <w:szCs w:val="20"/>
        </w:rPr>
        <w:t xml:space="preserve">Wykonawca może realizować prace podczas pracy Urzędu oraz po zakończeniu pracy. Podczas pracy należy minimalizować prace w obrębie korytarzy, tak aby zapewnić przejście i ewentualną ewakuację. Na drogach ewakuacyjnych nie należy składować materiałów budowlanych. Zaleca się, </w:t>
      </w:r>
      <w:r w:rsidRPr="00EE7543">
        <w:rPr>
          <w:sz w:val="20"/>
          <w:szCs w:val="20"/>
        </w:rPr>
        <w:lastRenderedPageBreak/>
        <w:t>żeby podczas pracy wykonywać zadania w biurach oraz w piwnicy, natomiast prace w korytarzach wykonywać po godzinach pracy Urzędu.</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miejsca pracy i strefy niebezpieczne należy oznaczyć</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 xml:space="preserve"> nie pozostawiać bez nadzoru elektronarzędzi i urządzeń</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 xml:space="preserve"> nie kłaść na podłodze bez zabezpieczenia kabli zasilających elektrycznych </w:t>
      </w:r>
    </w:p>
    <w:p w:rsidR="00EE7543" w:rsidRDefault="00EE7543" w:rsidP="00EE7543">
      <w:pPr>
        <w:spacing w:line="360" w:lineRule="auto"/>
        <w:jc w:val="both"/>
        <w:rPr>
          <w:sz w:val="20"/>
          <w:szCs w:val="20"/>
        </w:rPr>
      </w:pPr>
      <w:r>
        <w:rPr>
          <w:sz w:val="20"/>
          <w:szCs w:val="20"/>
        </w:rPr>
        <w:t xml:space="preserve">- </w:t>
      </w:r>
      <w:r w:rsidRPr="00EE7543">
        <w:rPr>
          <w:sz w:val="20"/>
          <w:szCs w:val="20"/>
        </w:rPr>
        <w:t>spawanie, lutowanie, cięcie i inne czynności potencjalnie grożące zapaleniem prowadzić ze szczególną ostrożnością, w pobliżu stanowiska mieć gaśnicę i koc ppoż</w:t>
      </w:r>
      <w:r w:rsidRPr="00EE7543">
        <w:rPr>
          <w:color w:val="FF0000"/>
          <w:sz w:val="20"/>
          <w:szCs w:val="20"/>
        </w:rPr>
        <w:t>.</w:t>
      </w:r>
      <w:r w:rsidRPr="00EE7543">
        <w:rPr>
          <w:sz w:val="20"/>
          <w:szCs w:val="20"/>
        </w:rPr>
        <w:t xml:space="preserve"> </w:t>
      </w:r>
    </w:p>
    <w:p w:rsidR="00EE7543" w:rsidRDefault="00EE7543" w:rsidP="00EE7543">
      <w:pPr>
        <w:spacing w:line="360" w:lineRule="auto"/>
        <w:jc w:val="both"/>
        <w:rPr>
          <w:sz w:val="20"/>
          <w:szCs w:val="20"/>
        </w:rPr>
      </w:pPr>
      <w:r>
        <w:rPr>
          <w:sz w:val="20"/>
          <w:szCs w:val="20"/>
        </w:rPr>
        <w:t xml:space="preserve">- </w:t>
      </w:r>
      <w:r w:rsidRPr="00EE7543">
        <w:rPr>
          <w:sz w:val="20"/>
          <w:szCs w:val="20"/>
        </w:rPr>
        <w:t xml:space="preserve">wykop między kotłownią a jednostką zewnętrzną wygrodzić i zabezpieczyć. </w:t>
      </w:r>
    </w:p>
    <w:p w:rsidR="00EE7543" w:rsidRPr="00EE7543" w:rsidRDefault="00EE7543" w:rsidP="00EE7543">
      <w:pPr>
        <w:spacing w:line="360" w:lineRule="auto"/>
        <w:jc w:val="both"/>
        <w:rPr>
          <w:sz w:val="20"/>
          <w:szCs w:val="20"/>
        </w:rPr>
      </w:pPr>
      <w:r w:rsidRPr="00EE7543">
        <w:rPr>
          <w:b/>
          <w:sz w:val="20"/>
          <w:szCs w:val="20"/>
        </w:rPr>
        <w:t xml:space="preserve">f) </w:t>
      </w:r>
      <w:r w:rsidRPr="00EE7543">
        <w:rPr>
          <w:sz w:val="20"/>
          <w:szCs w:val="20"/>
        </w:rPr>
        <w:t>Zapewnienie estetyki i czystości</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prace budowlane polegające na kuciu, bruzdowaniu, wierceniu, rozbiórce należy odseparować od otoczenia za pomocą foliowej osłony, lub innej przegrody</w:t>
      </w:r>
    </w:p>
    <w:p w:rsidR="00EE7543" w:rsidRPr="00EE7543" w:rsidRDefault="00EE7543" w:rsidP="00EE7543">
      <w:pPr>
        <w:spacing w:line="360" w:lineRule="auto"/>
        <w:jc w:val="both"/>
        <w:rPr>
          <w:sz w:val="20"/>
          <w:szCs w:val="20"/>
        </w:rPr>
      </w:pPr>
      <w:r>
        <w:rPr>
          <w:sz w:val="20"/>
          <w:szCs w:val="20"/>
        </w:rPr>
        <w:t>-</w:t>
      </w:r>
      <w:r w:rsidRPr="00EE7543">
        <w:rPr>
          <w:sz w:val="20"/>
          <w:szCs w:val="20"/>
        </w:rPr>
        <w:t xml:space="preserve"> stosować elektronarzędzia z odkurzaczem przemysłowym</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 xml:space="preserve">nie roznosić pyłu po całym budynku – używać miotły, </w:t>
      </w:r>
      <w:proofErr w:type="spellStart"/>
      <w:r w:rsidRPr="00EE7543">
        <w:rPr>
          <w:sz w:val="20"/>
          <w:szCs w:val="20"/>
        </w:rPr>
        <w:t>mopa</w:t>
      </w:r>
      <w:proofErr w:type="spellEnd"/>
      <w:r w:rsidRPr="00EE7543">
        <w:rPr>
          <w:sz w:val="20"/>
          <w:szCs w:val="20"/>
        </w:rPr>
        <w:t>, szmatki, odkurzacza po ukończeniu prac pylących.</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Wykonawca odpowiada za uszkodzenia podłóg, płytek, mebli – ewentualne uszkodzenia należy zgłaszać natychmiast Inwestorowi.</w:t>
      </w:r>
    </w:p>
    <w:p w:rsidR="00EE7543" w:rsidRPr="00EE7543" w:rsidRDefault="00EE7543" w:rsidP="00EE7543">
      <w:pPr>
        <w:spacing w:line="360" w:lineRule="auto"/>
        <w:jc w:val="both"/>
        <w:rPr>
          <w:sz w:val="20"/>
          <w:szCs w:val="20"/>
        </w:rPr>
      </w:pPr>
      <w:r>
        <w:rPr>
          <w:sz w:val="20"/>
          <w:szCs w:val="20"/>
        </w:rPr>
        <w:t xml:space="preserve">- </w:t>
      </w:r>
      <w:r w:rsidRPr="00EE7543">
        <w:rPr>
          <w:sz w:val="20"/>
          <w:szCs w:val="20"/>
        </w:rPr>
        <w:t>materiały wbudowywać na bieżąco, nie składować większych ilości materiałów w budynku ani na parkingu przed wejściem.</w:t>
      </w:r>
    </w:p>
    <w:p w:rsidR="00E5511A" w:rsidRPr="00224607" w:rsidRDefault="00EE7543" w:rsidP="005530EA">
      <w:pPr>
        <w:spacing w:line="360" w:lineRule="auto"/>
        <w:jc w:val="both"/>
        <w:rPr>
          <w:sz w:val="20"/>
          <w:szCs w:val="20"/>
        </w:rPr>
      </w:pPr>
      <w:r>
        <w:rPr>
          <w:sz w:val="20"/>
          <w:szCs w:val="20"/>
        </w:rPr>
        <w:t xml:space="preserve">- </w:t>
      </w:r>
      <w:r w:rsidRPr="00EE7543">
        <w:rPr>
          <w:sz w:val="20"/>
          <w:szCs w:val="20"/>
        </w:rPr>
        <w:t>gruz i opakowania natychmiast wynosić do kontenera lub innych pojemników do segregacji odpadów</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3066C6">
        <w:rPr>
          <w:sz w:val="20"/>
          <w:szCs w:val="20"/>
        </w:rPr>
        <w:lastRenderedPageBreak/>
        <w:t xml:space="preserve">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4" w:name="_Toc66783030"/>
      <w:r>
        <w:t>V. Wizja lokalna</w:t>
      </w:r>
      <w:bookmarkEnd w:id="4"/>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Pr="00C7414D">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pPr>
        <w:numPr>
          <w:ilvl w:val="0"/>
          <w:numId w:val="11"/>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pPr>
        <w:numPr>
          <w:ilvl w:val="0"/>
          <w:numId w:val="11"/>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6" w:name="_Toc66783032"/>
      <w:r>
        <w:t>VII. Termin wykonania zamówienia</w:t>
      </w:r>
      <w:bookmarkEnd w:id="6"/>
    </w:p>
    <w:p w:rsidR="00D92D65" w:rsidRPr="00077A60" w:rsidRDefault="007E5D95">
      <w:pPr>
        <w:numPr>
          <w:ilvl w:val="0"/>
          <w:numId w:val="17"/>
        </w:numPr>
        <w:spacing w:before="240" w:line="360" w:lineRule="auto"/>
        <w:ind w:left="426"/>
        <w:jc w:val="both"/>
        <w:rPr>
          <w:sz w:val="20"/>
          <w:szCs w:val="20"/>
          <w:u w:val="single"/>
        </w:rPr>
      </w:pPr>
      <w:r>
        <w:rPr>
          <w:sz w:val="20"/>
          <w:szCs w:val="20"/>
        </w:rPr>
        <w:t xml:space="preserve">Termin realizacji zamówienia wynosi: </w:t>
      </w:r>
      <w:r w:rsidR="00A71DD2" w:rsidRPr="00077A60">
        <w:rPr>
          <w:b/>
          <w:sz w:val="20"/>
          <w:szCs w:val="20"/>
          <w:u w:val="single"/>
        </w:rPr>
        <w:t>do</w:t>
      </w:r>
      <w:r w:rsidR="00A71DD2" w:rsidRPr="00077A60">
        <w:rPr>
          <w:sz w:val="20"/>
          <w:szCs w:val="20"/>
          <w:u w:val="single"/>
        </w:rPr>
        <w:t xml:space="preserve"> </w:t>
      </w:r>
      <w:r w:rsidR="00A72D22" w:rsidRPr="00077A60">
        <w:rPr>
          <w:b/>
          <w:color w:val="000000" w:themeColor="text1"/>
          <w:sz w:val="20"/>
          <w:szCs w:val="20"/>
          <w:u w:val="single"/>
        </w:rPr>
        <w:t>4</w:t>
      </w:r>
      <w:r w:rsidR="00036855" w:rsidRPr="00077A60">
        <w:rPr>
          <w:b/>
          <w:color w:val="000000" w:themeColor="text1"/>
          <w:sz w:val="20"/>
          <w:szCs w:val="20"/>
          <w:u w:val="single"/>
        </w:rPr>
        <w:t xml:space="preserve"> </w:t>
      </w:r>
      <w:r w:rsidR="00A71DD2" w:rsidRPr="00077A60">
        <w:rPr>
          <w:b/>
          <w:color w:val="000000" w:themeColor="text1"/>
          <w:sz w:val="20"/>
          <w:szCs w:val="20"/>
          <w:u w:val="single"/>
        </w:rPr>
        <w:t>miesięcy</w:t>
      </w:r>
      <w:r w:rsidR="006B2F46" w:rsidRPr="00077A60">
        <w:rPr>
          <w:b/>
          <w:color w:val="000000" w:themeColor="text1"/>
          <w:sz w:val="20"/>
          <w:szCs w:val="20"/>
          <w:u w:val="single"/>
        </w:rPr>
        <w:t xml:space="preserve"> od daty zawarcia umowy. </w:t>
      </w:r>
    </w:p>
    <w:p w:rsidR="00D92D65" w:rsidRPr="004127ED" w:rsidRDefault="007E5D95">
      <w:pPr>
        <w:numPr>
          <w:ilvl w:val="0"/>
          <w:numId w:val="17"/>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4127ED">
        <w:rPr>
          <w:sz w:val="20"/>
          <w:szCs w:val="20"/>
        </w:rPr>
        <w:t>7</w:t>
      </w:r>
      <w:r w:rsidRPr="004127ED">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F536D4" w:rsidRDefault="007E5D95">
      <w:pPr>
        <w:numPr>
          <w:ilvl w:val="0"/>
          <w:numId w:val="4"/>
        </w:numPr>
        <w:spacing w:line="360" w:lineRule="auto"/>
        <w:ind w:left="852" w:right="20" w:hanging="426"/>
        <w:jc w:val="both"/>
        <w:rPr>
          <w:sz w:val="20"/>
          <w:szCs w:val="20"/>
        </w:rPr>
      </w:pPr>
      <w:r>
        <w:rPr>
          <w:b/>
          <w:sz w:val="20"/>
          <w:szCs w:val="20"/>
        </w:rPr>
        <w:lastRenderedPageBreak/>
        <w:t>zdolności technicznej lub zawodowej:</w:t>
      </w:r>
    </w:p>
    <w:p w:rsidR="00F536D4" w:rsidRDefault="00F536D4" w:rsidP="00F536D4">
      <w:pPr>
        <w:spacing w:line="360" w:lineRule="auto"/>
        <w:ind w:left="426" w:right="20"/>
        <w:jc w:val="both"/>
        <w:rPr>
          <w:sz w:val="20"/>
          <w:szCs w:val="20"/>
        </w:rPr>
      </w:pPr>
      <w:r w:rsidRPr="00F536D4">
        <w:rPr>
          <w:sz w:val="20"/>
          <w:szCs w:val="20"/>
        </w:rPr>
        <w:t xml:space="preserve">W celu potwierdzenia zdolności technicznej lub zawodowej, Wykonawca musi wykazać, że: </w:t>
      </w:r>
    </w:p>
    <w:p w:rsidR="008B025E" w:rsidRDefault="00A83071" w:rsidP="00F536D4">
      <w:pPr>
        <w:pStyle w:val="Akapitzlist"/>
        <w:numPr>
          <w:ilvl w:val="1"/>
          <w:numId w:val="23"/>
        </w:numPr>
        <w:spacing w:line="360" w:lineRule="auto"/>
        <w:ind w:right="20"/>
        <w:jc w:val="both"/>
        <w:rPr>
          <w:sz w:val="20"/>
          <w:szCs w:val="20"/>
        </w:rPr>
      </w:pPr>
      <w:r w:rsidRPr="00A83071">
        <w:rPr>
          <w:b/>
          <w:sz w:val="20"/>
          <w:szCs w:val="20"/>
        </w:rPr>
        <w:t>posiada doświadczenie nabyte poprzez realizację robót budowlanych</w:t>
      </w:r>
      <w:r>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sidRPr="00A83071">
        <w:rPr>
          <w:b/>
          <w:sz w:val="20"/>
          <w:szCs w:val="20"/>
          <w:u w:val="single"/>
        </w:rPr>
        <w:t>co najmniej 1 (jednego) zamówienia polegającego na wykonaniu budowy montażu instalacji klimatyzacji, montażu urządzeń klimatyzacyjnych na kwotę co najmniej 100 tys. zł. brutto,</w:t>
      </w:r>
      <w:r>
        <w:rPr>
          <w:b/>
          <w:sz w:val="20"/>
          <w:szCs w:val="20"/>
        </w:rPr>
        <w:t xml:space="preserve">  </w:t>
      </w:r>
      <w:r>
        <w:rPr>
          <w:sz w:val="20"/>
          <w:szCs w:val="20"/>
        </w:rPr>
        <w:t xml:space="preserve"> 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536D4" w:rsidP="00DB6562">
      <w:pPr>
        <w:pStyle w:val="Akapitzlist"/>
        <w:numPr>
          <w:ilvl w:val="1"/>
          <w:numId w:val="23"/>
        </w:numPr>
        <w:spacing w:line="360" w:lineRule="auto"/>
        <w:ind w:right="20"/>
        <w:jc w:val="both"/>
        <w:rPr>
          <w:b/>
          <w:sz w:val="20"/>
          <w:szCs w:val="20"/>
        </w:rPr>
      </w:pPr>
      <w:r w:rsidRPr="00DB6562">
        <w:rPr>
          <w:sz w:val="20"/>
          <w:szCs w:val="20"/>
        </w:rPr>
        <w:t xml:space="preserve">dysponuje lub będzie dysponował osobami skierowanymi przez wykonawcę do realizacji zamówienia publicznego tj. co najmniej </w:t>
      </w:r>
    </w:p>
    <w:p w:rsidR="00F536D4" w:rsidRPr="00C30582" w:rsidRDefault="00F536D4" w:rsidP="00C30582">
      <w:pPr>
        <w:pStyle w:val="Akapitzlist"/>
        <w:numPr>
          <w:ilvl w:val="0"/>
          <w:numId w:val="47"/>
        </w:numPr>
        <w:spacing w:line="360" w:lineRule="auto"/>
        <w:ind w:right="20"/>
        <w:jc w:val="both"/>
        <w:rPr>
          <w:b/>
          <w:sz w:val="20"/>
          <w:szCs w:val="20"/>
        </w:rPr>
      </w:pPr>
      <w:r w:rsidRPr="00C30582">
        <w:rPr>
          <w:b/>
          <w:sz w:val="20"/>
          <w:szCs w:val="20"/>
        </w:rPr>
        <w:t>1 osobą posiadającą uprawnienia budowlane</w:t>
      </w:r>
      <w:r w:rsidRPr="00C30582">
        <w:rPr>
          <w:sz w:val="20"/>
          <w:szCs w:val="20"/>
        </w:rPr>
        <w:t xml:space="preserve"> zgodnie z ustawą Prawo Budowlane z dnia 7 lipca 1994 </w:t>
      </w:r>
      <w:r w:rsidRPr="00C30582">
        <w:rPr>
          <w:b/>
          <w:sz w:val="20"/>
          <w:szCs w:val="20"/>
        </w:rPr>
        <w:t>do kie</w:t>
      </w:r>
      <w:r w:rsidR="003A44B4">
        <w:rPr>
          <w:b/>
          <w:sz w:val="20"/>
          <w:szCs w:val="20"/>
        </w:rPr>
        <w:t>rowania budową (kierownik robót</w:t>
      </w:r>
      <w:r w:rsidRPr="00C30582">
        <w:rPr>
          <w:b/>
          <w:sz w:val="20"/>
          <w:szCs w:val="20"/>
        </w:rPr>
        <w:t>) w specjalności konstrukcyjno-budowlanej, bez ograniczeń.</w:t>
      </w:r>
    </w:p>
    <w:p w:rsidR="00F536D4" w:rsidRDefault="00F536D4" w:rsidP="00C30582">
      <w:pPr>
        <w:pStyle w:val="Akapitzlist"/>
        <w:numPr>
          <w:ilvl w:val="0"/>
          <w:numId w:val="47"/>
        </w:numPr>
        <w:spacing w:line="360" w:lineRule="auto"/>
        <w:ind w:right="20"/>
        <w:jc w:val="both"/>
        <w:rPr>
          <w:b/>
          <w:sz w:val="20"/>
          <w:szCs w:val="20"/>
        </w:rPr>
      </w:pPr>
      <w:r w:rsidRPr="00C84F41">
        <w:rPr>
          <w:sz w:val="20"/>
          <w:szCs w:val="20"/>
        </w:rPr>
        <w:t xml:space="preserve">dysponuje lub będzie dysponował osobami skierowanymi przez wykonawcę do realizacji zamówienia publicznego tj. co najmniej </w:t>
      </w:r>
      <w:r w:rsidRPr="00C84F41">
        <w:rPr>
          <w:b/>
          <w:sz w:val="20"/>
          <w:szCs w:val="20"/>
        </w:rPr>
        <w:t xml:space="preserve">1 osobą posiadającą uprawnienia budowlane do kierowania robotami w specjalności instalacyjnej w zakresie sieci, instalacji i urządzeń: </w:t>
      </w:r>
      <w:r w:rsidR="00C84F41">
        <w:rPr>
          <w:b/>
          <w:sz w:val="20"/>
          <w:szCs w:val="20"/>
        </w:rPr>
        <w:t>elektrycznych i elektroenergetycznych</w:t>
      </w:r>
      <w:r w:rsidR="000635D7">
        <w:rPr>
          <w:b/>
          <w:sz w:val="20"/>
          <w:szCs w:val="20"/>
        </w:rPr>
        <w:t>,</w:t>
      </w:r>
      <w:r w:rsidR="00C84F41">
        <w:rPr>
          <w:b/>
          <w:sz w:val="20"/>
          <w:szCs w:val="20"/>
        </w:rPr>
        <w:t xml:space="preserve"> bez ograniczeń – kierownik robót. </w:t>
      </w:r>
    </w:p>
    <w:p w:rsidR="00036855" w:rsidRDefault="00036855" w:rsidP="00C30582">
      <w:pPr>
        <w:pStyle w:val="Akapitzlist"/>
        <w:numPr>
          <w:ilvl w:val="0"/>
          <w:numId w:val="47"/>
        </w:numPr>
        <w:spacing w:line="360" w:lineRule="auto"/>
        <w:ind w:right="20"/>
        <w:jc w:val="both"/>
        <w:rPr>
          <w:b/>
          <w:sz w:val="20"/>
          <w:szCs w:val="20"/>
        </w:rPr>
      </w:pPr>
      <w:r w:rsidRPr="00C84F41">
        <w:rPr>
          <w:sz w:val="20"/>
          <w:szCs w:val="20"/>
        </w:rPr>
        <w:t xml:space="preserve">dysponuje lub będzie dysponował osobami skierowanymi przez wykonawcę do realizacji zamówienia publicznego tj. co najmniej </w:t>
      </w:r>
      <w:r w:rsidRPr="00C84F41">
        <w:rPr>
          <w:b/>
          <w:sz w:val="20"/>
          <w:szCs w:val="20"/>
        </w:rPr>
        <w:t xml:space="preserve">1 osobą posiadającą uprawnienia </w:t>
      </w:r>
      <w:r w:rsidRPr="00C84F41">
        <w:rPr>
          <w:b/>
          <w:sz w:val="20"/>
          <w:szCs w:val="20"/>
        </w:rPr>
        <w:lastRenderedPageBreak/>
        <w:t>budowlane do kierowania robotami w specjalności</w:t>
      </w:r>
      <w:r>
        <w:rPr>
          <w:b/>
          <w:sz w:val="20"/>
          <w:szCs w:val="20"/>
        </w:rPr>
        <w:t xml:space="preserve"> </w:t>
      </w:r>
      <w:r w:rsidRPr="000635D7">
        <w:rPr>
          <w:b/>
          <w:sz w:val="20"/>
          <w:szCs w:val="20"/>
        </w:rPr>
        <w:t xml:space="preserve"> instalacyjnej w zakresie sieci, instalacji </w:t>
      </w:r>
      <w:r w:rsidR="000635D7" w:rsidRPr="000635D7">
        <w:rPr>
          <w:b/>
          <w:sz w:val="20"/>
          <w:szCs w:val="20"/>
        </w:rPr>
        <w:t>i urządzeń: cieplnych, wentylacyjnych, gazowych, wodociągowych i kanalizacyjnych</w:t>
      </w:r>
      <w:r w:rsidR="000635D7">
        <w:rPr>
          <w:b/>
          <w:sz w:val="20"/>
          <w:szCs w:val="20"/>
        </w:rPr>
        <w:t>,</w:t>
      </w:r>
      <w:r w:rsidR="000635D7" w:rsidRPr="000635D7">
        <w:rPr>
          <w:b/>
          <w:sz w:val="20"/>
          <w:szCs w:val="20"/>
        </w:rPr>
        <w:t xml:space="preserve"> bez ograniczeń </w:t>
      </w:r>
      <w:r w:rsidR="003A44B4">
        <w:rPr>
          <w:b/>
          <w:sz w:val="20"/>
          <w:szCs w:val="20"/>
        </w:rPr>
        <w:t xml:space="preserve"> – Kierownik Budowy </w:t>
      </w:r>
    </w:p>
    <w:p w:rsidR="00DB6562" w:rsidRPr="000635D7" w:rsidRDefault="00DB6562" w:rsidP="00C30582">
      <w:pPr>
        <w:pStyle w:val="Akapitzlist"/>
        <w:numPr>
          <w:ilvl w:val="0"/>
          <w:numId w:val="47"/>
        </w:numPr>
        <w:spacing w:line="360" w:lineRule="auto"/>
        <w:ind w:right="20"/>
        <w:jc w:val="both"/>
        <w:rPr>
          <w:b/>
          <w:sz w:val="20"/>
          <w:szCs w:val="20"/>
        </w:rPr>
      </w:pPr>
      <w:r w:rsidRPr="00C84F41">
        <w:rPr>
          <w:sz w:val="20"/>
          <w:szCs w:val="20"/>
        </w:rPr>
        <w:t xml:space="preserve">dysponuje lub będzie dysponował osobami skierowanymi przez wykonawcę do realizacji zamówienia publicznego tj. co najmniej </w:t>
      </w:r>
      <w:r w:rsidRPr="00C84F41">
        <w:rPr>
          <w:b/>
          <w:sz w:val="20"/>
          <w:szCs w:val="20"/>
        </w:rPr>
        <w:t>1 osobą posiadającą uprawnienia</w:t>
      </w:r>
      <w:r w:rsidR="00C30582">
        <w:rPr>
          <w:b/>
          <w:sz w:val="20"/>
          <w:szCs w:val="20"/>
        </w:rPr>
        <w:t xml:space="preserve"> budowlane do projektowania</w:t>
      </w:r>
      <w:r w:rsidR="00B91326">
        <w:rPr>
          <w:b/>
          <w:sz w:val="20"/>
          <w:szCs w:val="20"/>
        </w:rPr>
        <w:t xml:space="preserve"> w specjalności architektonicznej</w:t>
      </w:r>
      <w:r w:rsidR="00C30582">
        <w:rPr>
          <w:b/>
          <w:sz w:val="20"/>
          <w:szCs w:val="20"/>
        </w:rPr>
        <w:t xml:space="preserve"> bez ograniczeń – kierownik robót. </w:t>
      </w:r>
      <w:r>
        <w:rPr>
          <w:b/>
          <w:sz w:val="20"/>
          <w:szCs w:val="20"/>
        </w:rPr>
        <w:t xml:space="preserve"> </w:t>
      </w:r>
    </w:p>
    <w:p w:rsidR="00D92D65" w:rsidRPr="00C4253E" w:rsidRDefault="00C4253E">
      <w:pPr>
        <w:numPr>
          <w:ilvl w:val="0"/>
          <w:numId w:val="23"/>
        </w:numPr>
        <w:spacing w:line="360" w:lineRule="auto"/>
        <w:ind w:left="448"/>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pPr>
        <w:numPr>
          <w:ilvl w:val="0"/>
          <w:numId w:val="23"/>
        </w:numPr>
        <w:spacing w:line="360" w:lineRule="auto"/>
        <w:ind w:left="448"/>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lastRenderedPageBreak/>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pPr>
        <w:numPr>
          <w:ilvl w:val="2"/>
          <w:numId w:val="23"/>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pPr>
        <w:numPr>
          <w:ilvl w:val="2"/>
          <w:numId w:val="23"/>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E16841" w:rsidRPr="004127ED" w:rsidRDefault="00E16841">
      <w:pPr>
        <w:numPr>
          <w:ilvl w:val="2"/>
          <w:numId w:val="23"/>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E16841" w:rsidRDefault="00E16841">
      <w:pPr>
        <w:numPr>
          <w:ilvl w:val="2"/>
          <w:numId w:val="23"/>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xml:space="preserve">. Jeżeli Wykonawca ma siedzibę lub miejsce zamieszkania poza granicami Rzeczypospolitej </w:t>
      </w:r>
      <w:r w:rsidR="00FC2CC3">
        <w:rPr>
          <w:sz w:val="20"/>
          <w:szCs w:val="20"/>
        </w:rPr>
        <w:lastRenderedPageBreak/>
        <w:t>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D92D65" w:rsidRDefault="007E5D9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pPr>
        <w:numPr>
          <w:ilvl w:val="0"/>
          <w:numId w:val="21"/>
        </w:numPr>
        <w:spacing w:line="360" w:lineRule="auto"/>
        <w:ind w:left="426"/>
        <w:jc w:val="both"/>
      </w:pPr>
      <w:r>
        <w:rPr>
          <w:sz w:val="20"/>
          <w:szCs w:val="20"/>
        </w:rPr>
        <w:lastRenderedPageBreak/>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E54E6E">
        <w:rPr>
          <w:sz w:val="20"/>
          <w:szCs w:val="20"/>
        </w:rPr>
        <w:t>ZP.271.3</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lastRenderedPageBreak/>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351D6A">
      <w:pPr>
        <w:pStyle w:val="Akapitzlist"/>
        <w:numPr>
          <w:ilvl w:val="0"/>
          <w:numId w:val="37"/>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 xml:space="preserve">1) oświadczenia, o których mowa w Rozdziale X ust. 1 SWZ;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 xml:space="preserve">7. Podpisy kwalifikowane wykorzystywane przez wykonawców do podpisywania wszelkich plików muszą spełniać “Rozporządzenie Parlamentu Europejskiego i Rady w sprawie identyfikacji </w:t>
      </w:r>
      <w:r w:rsidRPr="00351D6A">
        <w:rPr>
          <w:sz w:val="20"/>
          <w:szCs w:val="20"/>
        </w:rPr>
        <w:lastRenderedPageBreak/>
        <w:t>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lastRenderedPageBreak/>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lastRenderedPageBreak/>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Pr>
          <w:b/>
          <w:sz w:val="20"/>
          <w:szCs w:val="20"/>
          <w:u w:val="single"/>
        </w:rPr>
        <w:t xml:space="preserve">ceną ryczałtową. </w:t>
      </w:r>
      <w:r>
        <w:rPr>
          <w:b/>
          <w:sz w:val="20"/>
          <w:szCs w:val="20"/>
        </w:rPr>
        <w:t xml:space="preserve">Przedmiar robót załączono jako dokument pomocniczy dla wykonawcy. Przedmiar robót, ze względu na formę wynagrodzenia ryczałtowego nie stanowi podstawy obliczania ceny oferty, a jego treść nie może być podstawą do jakichkolwiek roszczeń. </w:t>
      </w:r>
    </w:p>
    <w:p w:rsidR="00AB3E9C" w:rsidRDefault="007E5D95" w:rsidP="00AB3E9C">
      <w:pPr>
        <w:numPr>
          <w:ilvl w:val="0"/>
          <w:numId w:val="6"/>
        </w:numPr>
        <w:spacing w:line="360" w:lineRule="auto"/>
        <w:ind w:left="426"/>
        <w:jc w:val="both"/>
        <w:rPr>
          <w:sz w:val="20"/>
          <w:szCs w:val="20"/>
        </w:rPr>
      </w:pPr>
      <w:r w:rsidRPr="00AB3E9C">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D92D65" w:rsidRPr="00AB3E9C" w:rsidRDefault="007E5D95" w:rsidP="00AB3E9C">
      <w:pPr>
        <w:numPr>
          <w:ilvl w:val="0"/>
          <w:numId w:val="6"/>
        </w:numPr>
        <w:spacing w:line="360" w:lineRule="auto"/>
        <w:ind w:left="426"/>
        <w:jc w:val="both"/>
        <w:rPr>
          <w:sz w:val="20"/>
          <w:szCs w:val="20"/>
        </w:rPr>
      </w:pPr>
      <w:r w:rsidRPr="00AB3E9C">
        <w:rPr>
          <w:sz w:val="20"/>
          <w:szCs w:val="20"/>
        </w:rPr>
        <w:t>Cena podana na Formularzu Ofertowym jest ceną ostateczną, niepodlegającą negocjacji i wyczerpującą wszelkie należności Wykonawcy wobec Zamawiającego związane z realizacją przedmiotu zamówienia.</w:t>
      </w:r>
    </w:p>
    <w:p w:rsidR="00D92D65" w:rsidRDefault="007E5D95">
      <w:pPr>
        <w:numPr>
          <w:ilvl w:val="0"/>
          <w:numId w:val="6"/>
        </w:numPr>
        <w:spacing w:line="360" w:lineRule="auto"/>
        <w:ind w:left="426"/>
        <w:jc w:val="both"/>
        <w:rPr>
          <w:sz w:val="20"/>
          <w:szCs w:val="20"/>
        </w:rPr>
      </w:pPr>
      <w:r>
        <w:rPr>
          <w:sz w:val="20"/>
          <w:szCs w:val="20"/>
        </w:rPr>
        <w:t>Zamawiający nie przewiduje rozliczeń w walucie obcej.</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pPr>
        <w:numPr>
          <w:ilvl w:val="3"/>
          <w:numId w:val="30"/>
        </w:numPr>
        <w:spacing w:before="240" w:line="360" w:lineRule="auto"/>
        <w:ind w:left="284" w:hanging="426"/>
        <w:jc w:val="both"/>
        <w:rPr>
          <w:sz w:val="20"/>
          <w:szCs w:val="20"/>
        </w:rPr>
      </w:pPr>
      <w:r>
        <w:rPr>
          <w:sz w:val="20"/>
          <w:szCs w:val="20"/>
        </w:rPr>
        <w:t>Wykonawca zobowiązany jest do zabezpieczenia swojej oferty wadium w wysokości:</w:t>
      </w:r>
      <w:r w:rsidR="00B91326">
        <w:rPr>
          <w:b/>
          <w:sz w:val="20"/>
          <w:szCs w:val="20"/>
        </w:rPr>
        <w:t>3</w:t>
      </w:r>
      <w:r w:rsidR="006D4BE6" w:rsidRPr="00F40295">
        <w:rPr>
          <w:b/>
          <w:sz w:val="20"/>
          <w:szCs w:val="20"/>
        </w:rPr>
        <w:t> 000,00 zł.</w:t>
      </w:r>
      <w:r w:rsidR="006D4BE6">
        <w:rPr>
          <w:b/>
          <w:sz w:val="20"/>
          <w:szCs w:val="20"/>
        </w:rPr>
        <w:t xml:space="preserve"> </w:t>
      </w:r>
      <w:r>
        <w:rPr>
          <w:sz w:val="20"/>
          <w:szCs w:val="20"/>
        </w:rPr>
        <w:t>(słownie:</w:t>
      </w:r>
      <w:r w:rsidR="00B91326">
        <w:rPr>
          <w:sz w:val="20"/>
          <w:szCs w:val="20"/>
        </w:rPr>
        <w:t xml:space="preserve"> trz</w:t>
      </w:r>
      <w:r w:rsidR="00077A60">
        <w:rPr>
          <w:sz w:val="20"/>
          <w:szCs w:val="20"/>
        </w:rPr>
        <w:t>y</w:t>
      </w:r>
      <w:r w:rsidR="00F40295">
        <w:rPr>
          <w:sz w:val="20"/>
          <w:szCs w:val="20"/>
        </w:rPr>
        <w:t xml:space="preserve"> tysiące</w:t>
      </w:r>
      <w:r w:rsidR="006D4BE6">
        <w:rPr>
          <w:sz w:val="20"/>
          <w:szCs w:val="20"/>
        </w:rPr>
        <w:t xml:space="preserve"> zł.</w:t>
      </w:r>
      <w:r>
        <w:rPr>
          <w:sz w:val="20"/>
          <w:szCs w:val="20"/>
        </w:rPr>
        <w:t xml:space="preserve"> 00/100 złotych);</w:t>
      </w:r>
    </w:p>
    <w:p w:rsidR="00D92D65" w:rsidRDefault="007E5D95">
      <w:pPr>
        <w:numPr>
          <w:ilvl w:val="3"/>
          <w:numId w:val="30"/>
        </w:numPr>
        <w:spacing w:line="360" w:lineRule="auto"/>
        <w:ind w:left="425"/>
        <w:jc w:val="both"/>
        <w:rPr>
          <w:sz w:val="20"/>
          <w:szCs w:val="20"/>
        </w:rPr>
      </w:pPr>
      <w:r>
        <w:rPr>
          <w:sz w:val="20"/>
          <w:szCs w:val="20"/>
        </w:rPr>
        <w:t>Wadium wnosi się przed upływem terminu składania ofert.</w:t>
      </w:r>
    </w:p>
    <w:p w:rsidR="00D92D65" w:rsidRDefault="007E5D95">
      <w:pPr>
        <w:numPr>
          <w:ilvl w:val="3"/>
          <w:numId w:val="3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036855">
      <w:pPr>
        <w:numPr>
          <w:ilvl w:val="3"/>
          <w:numId w:val="3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D85DD9">
        <w:rPr>
          <w:i/>
          <w:sz w:val="20"/>
          <w:szCs w:val="20"/>
        </w:rPr>
        <w:t xml:space="preserve">Montaż instalacji klimatyzacji w budynku Urzędu Gminy i Miasta Raszków”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pPr>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pPr>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pPr>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pPr>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pPr>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pPr>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pPr>
        <w:numPr>
          <w:ilvl w:val="0"/>
          <w:numId w:val="24"/>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pPr>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pPr>
        <w:numPr>
          <w:ilvl w:val="3"/>
          <w:numId w:val="30"/>
        </w:numPr>
        <w:spacing w:line="360" w:lineRule="auto"/>
        <w:ind w:left="426"/>
        <w:jc w:val="both"/>
        <w:rPr>
          <w:sz w:val="20"/>
          <w:szCs w:val="20"/>
        </w:rPr>
      </w:pPr>
      <w:r>
        <w:rPr>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pPr>
        <w:numPr>
          <w:ilvl w:val="3"/>
          <w:numId w:val="3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6" w:name="_Toc66783043"/>
      <w:r>
        <w:t>XVII. Termin związania ofertą</w:t>
      </w:r>
      <w:bookmarkEnd w:id="16"/>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D85DD9">
        <w:rPr>
          <w:b/>
          <w:sz w:val="20"/>
          <w:szCs w:val="20"/>
        </w:rPr>
        <w:t>16</w:t>
      </w:r>
      <w:r w:rsidR="00CE4912">
        <w:rPr>
          <w:b/>
          <w:sz w:val="20"/>
          <w:szCs w:val="20"/>
        </w:rPr>
        <w:t xml:space="preserve"> lipca </w:t>
      </w:r>
      <w:r w:rsidR="001223D8" w:rsidRPr="00F40295">
        <w:rPr>
          <w:b/>
          <w:sz w:val="20"/>
          <w:szCs w:val="20"/>
        </w:rPr>
        <w:t xml:space="preserve"> 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66783044"/>
      <w:r>
        <w:t>XVIII. Miejsce i termin składania ofert</w:t>
      </w:r>
      <w:bookmarkEnd w:id="17"/>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D85DD9">
        <w:rPr>
          <w:b/>
          <w:sz w:val="20"/>
          <w:szCs w:val="20"/>
        </w:rPr>
        <w:t xml:space="preserve">17 </w:t>
      </w:r>
      <w:r w:rsidR="00CE4912">
        <w:rPr>
          <w:b/>
          <w:sz w:val="20"/>
          <w:szCs w:val="20"/>
        </w:rPr>
        <w:t>czerwca</w:t>
      </w:r>
      <w:r w:rsidR="001223D8" w:rsidRPr="00F40295">
        <w:rPr>
          <w:b/>
          <w:sz w:val="20"/>
          <w:szCs w:val="20"/>
        </w:rPr>
        <w:t xml:space="preserve"> 2021 do godz. 11:00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lastRenderedPageBreak/>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8" w:name="_Toc66783045"/>
      <w:r w:rsidRPr="001F20E5">
        <w:rPr>
          <w:b/>
          <w:sz w:val="20"/>
          <w:szCs w:val="20"/>
        </w:rPr>
        <w:t>XIX. O</w:t>
      </w:r>
      <w:bookmarkEnd w:id="18"/>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D85DD9">
        <w:rPr>
          <w:b/>
          <w:sz w:val="20"/>
          <w:szCs w:val="20"/>
        </w:rPr>
        <w:t>1</w:t>
      </w:r>
      <w:r w:rsidR="00CE4912">
        <w:rPr>
          <w:b/>
          <w:sz w:val="20"/>
          <w:szCs w:val="20"/>
        </w:rPr>
        <w:t>7 czerwca</w:t>
      </w:r>
      <w:r w:rsidR="0022632C">
        <w:rPr>
          <w:b/>
          <w:sz w:val="20"/>
          <w:szCs w:val="20"/>
        </w:rPr>
        <w:t xml:space="preserve"> </w:t>
      </w:r>
      <w:r w:rsidR="001223D8" w:rsidRPr="001F20E5">
        <w:rPr>
          <w:b/>
          <w:sz w:val="20"/>
          <w:szCs w:val="20"/>
        </w:rPr>
        <w:t xml:space="preserve"> 2021 r. o godz. 12:00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19" w:name="_Toc66783046"/>
      <w:r>
        <w:t>XX. Opis kryteriów oceny ofert wraz z podaniem wag tych kryteriów i sposobu oceny ofert</w:t>
      </w:r>
      <w:bookmarkEnd w:id="19"/>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ykonania zamówienia” – waga = 75</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564BA8">
        <w:rPr>
          <w:sz w:val="20"/>
          <w:szCs w:val="20"/>
        </w:rPr>
        <w:t>rzyma 75</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564BA8">
        <w:rPr>
          <w:sz w:val="20"/>
          <w:szCs w:val="20"/>
        </w:rPr>
        <w:t xml:space="preserve"> 75</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lastRenderedPageBreak/>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5D08FE" w:rsidRPr="005D08FE" w:rsidRDefault="007A7C87" w:rsidP="005D08FE">
      <w:pPr>
        <w:pStyle w:val="Akapitzlist"/>
        <w:numPr>
          <w:ilvl w:val="1"/>
          <w:numId w:val="2"/>
        </w:numPr>
        <w:spacing w:line="360" w:lineRule="auto"/>
        <w:jc w:val="both"/>
        <w:rPr>
          <w:sz w:val="20"/>
          <w:szCs w:val="20"/>
        </w:rPr>
      </w:pPr>
      <w:r w:rsidRPr="005D08FE">
        <w:rPr>
          <w:b/>
          <w:sz w:val="20"/>
          <w:szCs w:val="20"/>
        </w:rPr>
        <w:t xml:space="preserve">„okres rękojmi </w:t>
      </w:r>
      <w:r w:rsidR="00564BA8">
        <w:rPr>
          <w:b/>
          <w:sz w:val="20"/>
          <w:szCs w:val="20"/>
        </w:rPr>
        <w:t>i gwarancji jakości” – waga = 10</w:t>
      </w:r>
      <w:r w:rsidRPr="005D08FE">
        <w:rPr>
          <w:b/>
          <w:sz w:val="20"/>
          <w:szCs w:val="20"/>
        </w:rPr>
        <w:t>%</w:t>
      </w:r>
      <w:r w:rsidRPr="005D08FE">
        <w:rPr>
          <w:sz w:val="20"/>
          <w:szCs w:val="20"/>
        </w:rPr>
        <w:t xml:space="preserve"> Znaczenie tego kr</w:t>
      </w:r>
      <w:r w:rsidR="00564BA8">
        <w:rPr>
          <w:sz w:val="20"/>
          <w:szCs w:val="20"/>
        </w:rPr>
        <w:t>yterium w ocenie ofert wynosi 10</w:t>
      </w:r>
      <w:r w:rsidRPr="005D08FE">
        <w:rPr>
          <w:sz w:val="20"/>
          <w:szCs w:val="20"/>
        </w:rPr>
        <w:t>% – tzn. w trakcie oceny ofert za sposób spełniania niniejszego kryterium of</w:t>
      </w:r>
      <w:r w:rsidR="00564BA8">
        <w:rPr>
          <w:sz w:val="20"/>
          <w:szCs w:val="20"/>
        </w:rPr>
        <w:t>erta może uzyskać maksymalnie 10</w:t>
      </w:r>
      <w:r w:rsidRPr="005D08FE">
        <w:rPr>
          <w:sz w:val="20"/>
          <w:szCs w:val="20"/>
        </w:rPr>
        <w:t xml:space="preserve"> punktów. Ocena ofert w kryterium „okres rękojmi i gwarancji jakości” zostanie dokonana przy zastosowaniu następujących reguł: minimalny okres rękojmi i gwarancji jakości jaki mo</w:t>
      </w:r>
      <w:r w:rsidR="00564BA8">
        <w:rPr>
          <w:sz w:val="20"/>
          <w:szCs w:val="20"/>
        </w:rPr>
        <w:t>że być zaoferowany wynosi 2</w:t>
      </w:r>
      <w:r w:rsidRPr="005D08FE">
        <w:rPr>
          <w:sz w:val="20"/>
          <w:szCs w:val="20"/>
        </w:rPr>
        <w:t xml:space="preserve"> lata. Wykonawca może zaoferować term</w:t>
      </w:r>
      <w:r w:rsidR="00564BA8">
        <w:rPr>
          <w:sz w:val="20"/>
          <w:szCs w:val="20"/>
        </w:rPr>
        <w:t>in nie dłuższy niż maksymalnie 4</w:t>
      </w:r>
      <w:r w:rsidRPr="005D08FE">
        <w:rPr>
          <w:sz w:val="20"/>
          <w:szCs w:val="20"/>
        </w:rPr>
        <w:t xml:space="preserve"> lat. Zaoferowanie okresu krótszego niż minimalny, jak i dłuższego niż maksymalny, w stosunku do powyżej wskazanych wartości, będzie skutkować odrzuceniem oferty na podstawie art. 226 ust. 1 pkt 5 ustawy </w:t>
      </w:r>
      <w:proofErr w:type="spellStart"/>
      <w:r w:rsidRPr="005D08FE">
        <w:rPr>
          <w:sz w:val="20"/>
          <w:szCs w:val="20"/>
        </w:rPr>
        <w:t>Pzp</w:t>
      </w:r>
      <w:proofErr w:type="spellEnd"/>
      <w:r w:rsidRPr="005D08FE">
        <w:rPr>
          <w:sz w:val="20"/>
          <w:szCs w:val="20"/>
        </w:rPr>
        <w:t>. Zamawiający w niniejszym kryterium, dokonując oceny oferty Wykonawcy, będzie stosował następującą punktację:</w:t>
      </w:r>
    </w:p>
    <w:p w:rsidR="005D08FE" w:rsidRDefault="007A7C87" w:rsidP="005D08FE">
      <w:pPr>
        <w:pStyle w:val="Akapitzlist"/>
        <w:spacing w:line="360" w:lineRule="auto"/>
        <w:ind w:left="1440"/>
        <w:jc w:val="both"/>
        <w:rPr>
          <w:sz w:val="20"/>
          <w:szCs w:val="20"/>
        </w:rPr>
      </w:pPr>
      <w:r w:rsidRPr="005D08FE">
        <w:rPr>
          <w:sz w:val="20"/>
          <w:szCs w:val="20"/>
        </w:rPr>
        <w:t xml:space="preserve"> – 0 pkt za udzielenie rękojmi i gwarancji jak</w:t>
      </w:r>
      <w:r w:rsidR="00D85DD9">
        <w:rPr>
          <w:sz w:val="20"/>
          <w:szCs w:val="20"/>
        </w:rPr>
        <w:t>ości podstawowej, tj. na okres 2</w:t>
      </w:r>
      <w:r w:rsidRPr="005D08FE">
        <w:rPr>
          <w:sz w:val="20"/>
          <w:szCs w:val="20"/>
        </w:rPr>
        <w:t xml:space="preserve"> lata,</w:t>
      </w:r>
    </w:p>
    <w:p w:rsidR="005D08FE" w:rsidRDefault="00D85DD9" w:rsidP="005D08FE">
      <w:pPr>
        <w:pStyle w:val="Akapitzlist"/>
        <w:spacing w:line="360" w:lineRule="auto"/>
        <w:ind w:left="1440"/>
        <w:jc w:val="both"/>
        <w:rPr>
          <w:sz w:val="20"/>
          <w:szCs w:val="20"/>
        </w:rPr>
      </w:pPr>
      <w:r>
        <w:rPr>
          <w:sz w:val="20"/>
          <w:szCs w:val="20"/>
        </w:rPr>
        <w:t xml:space="preserve"> – 5</w:t>
      </w:r>
      <w:r w:rsidR="007A7C87" w:rsidRPr="005D08FE">
        <w:rPr>
          <w:sz w:val="20"/>
          <w:szCs w:val="20"/>
        </w:rPr>
        <w:t xml:space="preserve"> pkt za udzielenie rękojm</w:t>
      </w:r>
      <w:r>
        <w:rPr>
          <w:sz w:val="20"/>
          <w:szCs w:val="20"/>
        </w:rPr>
        <w:t>i i gwarancji jakości na okres 3</w:t>
      </w:r>
      <w:r w:rsidR="007A7C87" w:rsidRPr="005D08FE">
        <w:rPr>
          <w:sz w:val="20"/>
          <w:szCs w:val="20"/>
        </w:rPr>
        <w:t xml:space="preserve"> lat, </w:t>
      </w:r>
    </w:p>
    <w:p w:rsidR="00191756" w:rsidRDefault="00D85DD9" w:rsidP="00191756">
      <w:pPr>
        <w:pStyle w:val="Akapitzlist"/>
        <w:spacing w:line="360" w:lineRule="auto"/>
        <w:ind w:left="1440"/>
        <w:jc w:val="both"/>
        <w:rPr>
          <w:sz w:val="20"/>
          <w:szCs w:val="20"/>
        </w:rPr>
      </w:pPr>
      <w:r>
        <w:rPr>
          <w:sz w:val="20"/>
          <w:szCs w:val="20"/>
        </w:rPr>
        <w:t>– 10</w:t>
      </w:r>
      <w:r w:rsidR="007A7C87" w:rsidRPr="005D08FE">
        <w:rPr>
          <w:sz w:val="20"/>
          <w:szCs w:val="20"/>
        </w:rPr>
        <w:t xml:space="preserve"> pkt za udzielenie rękojm</w:t>
      </w:r>
      <w:r>
        <w:rPr>
          <w:sz w:val="20"/>
          <w:szCs w:val="20"/>
        </w:rPr>
        <w:t>i i gwarancji jakości na okres 4</w:t>
      </w:r>
      <w:r w:rsidR="007A7C87" w:rsidRPr="005D08FE">
        <w:rPr>
          <w:sz w:val="20"/>
          <w:szCs w:val="20"/>
        </w:rPr>
        <w:t xml:space="preserve"> lat</w:t>
      </w:r>
    </w:p>
    <w:p w:rsidR="00D6192F" w:rsidRPr="00D6192F" w:rsidRDefault="00413CB5" w:rsidP="00D6192F">
      <w:pPr>
        <w:pStyle w:val="Akapitzlist"/>
        <w:numPr>
          <w:ilvl w:val="1"/>
          <w:numId w:val="2"/>
        </w:numPr>
        <w:spacing w:line="360" w:lineRule="auto"/>
        <w:jc w:val="both"/>
        <w:rPr>
          <w:b/>
          <w:sz w:val="20"/>
          <w:szCs w:val="20"/>
        </w:rPr>
      </w:pPr>
      <w:r>
        <w:rPr>
          <w:sz w:val="20"/>
          <w:szCs w:val="20"/>
        </w:rPr>
        <w:t xml:space="preserve">c) </w:t>
      </w:r>
      <w:r>
        <w:rPr>
          <w:b/>
          <w:sz w:val="20"/>
          <w:szCs w:val="20"/>
        </w:rPr>
        <w:t>„</w:t>
      </w:r>
      <w:r w:rsidR="000316E6">
        <w:rPr>
          <w:b/>
          <w:sz w:val="20"/>
          <w:szCs w:val="20"/>
        </w:rPr>
        <w:t>skrócenie terminu realizacji zamówienia</w:t>
      </w:r>
      <w:r>
        <w:rPr>
          <w:b/>
          <w:sz w:val="20"/>
          <w:szCs w:val="20"/>
        </w:rPr>
        <w:t xml:space="preserve">” – waga = 15% </w:t>
      </w:r>
      <w:r>
        <w:rPr>
          <w:sz w:val="20"/>
          <w:szCs w:val="20"/>
        </w:rPr>
        <w:t xml:space="preserve">Znaczenie tego kryterium w ocenie ofert wynosi </w:t>
      </w:r>
      <w:r w:rsidR="00A93C7E">
        <w:rPr>
          <w:sz w:val="20"/>
          <w:szCs w:val="20"/>
        </w:rPr>
        <w:t xml:space="preserve">15% </w:t>
      </w:r>
      <w:r w:rsidR="000316E6" w:rsidRPr="005D08FE">
        <w:rPr>
          <w:sz w:val="20"/>
          <w:szCs w:val="20"/>
        </w:rPr>
        <w:t>tzn. w trakcie oceny ofert za sposób spełniania niniejszego kryterium of</w:t>
      </w:r>
      <w:r w:rsidR="000316E6">
        <w:rPr>
          <w:sz w:val="20"/>
          <w:szCs w:val="20"/>
        </w:rPr>
        <w:t>erta może uzyskać maksymalnie 15</w:t>
      </w:r>
      <w:r w:rsidR="000316E6" w:rsidRPr="005D08FE">
        <w:rPr>
          <w:sz w:val="20"/>
          <w:szCs w:val="20"/>
        </w:rPr>
        <w:t xml:space="preserve"> pun</w:t>
      </w:r>
      <w:r w:rsidR="000316E6">
        <w:rPr>
          <w:sz w:val="20"/>
          <w:szCs w:val="20"/>
        </w:rPr>
        <w:t>któw.</w:t>
      </w:r>
      <w:r w:rsidR="00D6192F">
        <w:rPr>
          <w:sz w:val="20"/>
          <w:szCs w:val="20"/>
        </w:rPr>
        <w:t xml:space="preserve"> Zamawiający w niniejszym kryterium, dokonując oceny oferty Wykonawcy, będzie stosował następująca punktację: </w:t>
      </w:r>
    </w:p>
    <w:p w:rsidR="000316E6" w:rsidRPr="00A605A6" w:rsidRDefault="000316E6" w:rsidP="00D6192F">
      <w:pPr>
        <w:pStyle w:val="Akapitzlist"/>
        <w:spacing w:line="360" w:lineRule="auto"/>
        <w:ind w:left="1440"/>
        <w:jc w:val="both"/>
        <w:rPr>
          <w:b/>
          <w:sz w:val="20"/>
          <w:szCs w:val="20"/>
        </w:rPr>
      </w:pPr>
      <w:r>
        <w:rPr>
          <w:sz w:val="20"/>
          <w:szCs w:val="20"/>
        </w:rPr>
        <w:t xml:space="preserve">– Wymagany przez Zamawiającego </w:t>
      </w:r>
      <w:r w:rsidR="00A605A6">
        <w:rPr>
          <w:sz w:val="20"/>
          <w:szCs w:val="20"/>
        </w:rPr>
        <w:t xml:space="preserve">max termin wykonania zamówienia – </w:t>
      </w:r>
      <w:r w:rsidR="00A605A6">
        <w:rPr>
          <w:sz w:val="20"/>
          <w:szCs w:val="20"/>
        </w:rPr>
        <w:br/>
      </w:r>
      <w:r w:rsidR="00A605A6" w:rsidRPr="00A605A6">
        <w:rPr>
          <w:b/>
          <w:sz w:val="20"/>
          <w:szCs w:val="20"/>
        </w:rPr>
        <w:t xml:space="preserve">4 miesiące – 0 punktów </w:t>
      </w:r>
    </w:p>
    <w:p w:rsidR="000316E6" w:rsidRDefault="000316E6" w:rsidP="000316E6">
      <w:pPr>
        <w:pStyle w:val="Akapitzlist"/>
        <w:spacing w:line="360" w:lineRule="auto"/>
        <w:ind w:left="1440"/>
        <w:jc w:val="both"/>
        <w:rPr>
          <w:sz w:val="20"/>
          <w:szCs w:val="20"/>
        </w:rPr>
      </w:pPr>
      <w:r>
        <w:rPr>
          <w:sz w:val="20"/>
          <w:szCs w:val="20"/>
        </w:rPr>
        <w:t xml:space="preserve"> – </w:t>
      </w:r>
      <w:r w:rsidR="00A605A6">
        <w:rPr>
          <w:sz w:val="20"/>
          <w:szCs w:val="20"/>
        </w:rPr>
        <w:t xml:space="preserve">Skrócenie terminu realizacji zamówienia </w:t>
      </w:r>
      <w:r w:rsidR="00A605A6" w:rsidRPr="00A605A6">
        <w:rPr>
          <w:b/>
          <w:sz w:val="20"/>
          <w:szCs w:val="20"/>
        </w:rPr>
        <w:t xml:space="preserve">– </w:t>
      </w:r>
      <w:r w:rsidR="00510E5D">
        <w:rPr>
          <w:b/>
          <w:sz w:val="20"/>
          <w:szCs w:val="20"/>
        </w:rPr>
        <w:t>do 3 miesięcy</w:t>
      </w:r>
      <w:r w:rsidR="00A605A6" w:rsidRPr="00A605A6">
        <w:rPr>
          <w:b/>
          <w:sz w:val="20"/>
          <w:szCs w:val="20"/>
        </w:rPr>
        <w:t xml:space="preserve"> – 5 punktów</w:t>
      </w:r>
      <w:r w:rsidR="00A605A6">
        <w:rPr>
          <w:sz w:val="20"/>
          <w:szCs w:val="20"/>
        </w:rPr>
        <w:t xml:space="preserve"> </w:t>
      </w:r>
    </w:p>
    <w:p w:rsidR="004F0DC0" w:rsidRPr="00A605A6" w:rsidRDefault="000316E6" w:rsidP="00A605A6">
      <w:pPr>
        <w:pStyle w:val="Akapitzlist"/>
        <w:spacing w:line="360" w:lineRule="auto"/>
        <w:ind w:left="1440"/>
        <w:jc w:val="both"/>
        <w:rPr>
          <w:sz w:val="20"/>
          <w:szCs w:val="20"/>
        </w:rPr>
      </w:pPr>
      <w:r>
        <w:rPr>
          <w:sz w:val="20"/>
          <w:szCs w:val="20"/>
        </w:rPr>
        <w:t xml:space="preserve">– </w:t>
      </w:r>
      <w:r w:rsidR="00A605A6">
        <w:rPr>
          <w:sz w:val="20"/>
          <w:szCs w:val="20"/>
        </w:rPr>
        <w:t xml:space="preserve">Skrócenie terminu realizacji zamówienia </w:t>
      </w:r>
      <w:r w:rsidR="00A605A6" w:rsidRPr="00A605A6">
        <w:rPr>
          <w:b/>
          <w:sz w:val="20"/>
          <w:szCs w:val="20"/>
        </w:rPr>
        <w:t>–</w:t>
      </w:r>
      <w:r w:rsidR="00A605A6">
        <w:rPr>
          <w:b/>
          <w:sz w:val="20"/>
          <w:szCs w:val="20"/>
        </w:rPr>
        <w:t xml:space="preserve"> </w:t>
      </w:r>
      <w:r w:rsidR="00510E5D">
        <w:rPr>
          <w:b/>
          <w:sz w:val="20"/>
          <w:szCs w:val="20"/>
        </w:rPr>
        <w:t xml:space="preserve">do </w:t>
      </w:r>
      <w:r w:rsidR="00A605A6">
        <w:rPr>
          <w:b/>
          <w:sz w:val="20"/>
          <w:szCs w:val="20"/>
        </w:rPr>
        <w:t>2</w:t>
      </w:r>
      <w:r w:rsidR="00510E5D">
        <w:rPr>
          <w:b/>
          <w:sz w:val="20"/>
          <w:szCs w:val="20"/>
        </w:rPr>
        <w:t xml:space="preserve"> miesięcy</w:t>
      </w:r>
      <w:r w:rsidR="00A605A6" w:rsidRPr="00A605A6">
        <w:rPr>
          <w:b/>
          <w:sz w:val="20"/>
          <w:szCs w:val="20"/>
        </w:rPr>
        <w:t xml:space="preserve"> –</w:t>
      </w:r>
      <w:r w:rsidR="00A605A6">
        <w:rPr>
          <w:b/>
          <w:sz w:val="20"/>
          <w:szCs w:val="20"/>
        </w:rPr>
        <w:t xml:space="preserve"> 15</w:t>
      </w:r>
      <w:r w:rsidR="00A605A6" w:rsidRPr="00A605A6">
        <w:rPr>
          <w:b/>
          <w:sz w:val="20"/>
          <w:szCs w:val="20"/>
        </w:rPr>
        <w:t xml:space="preserve"> punktów</w:t>
      </w:r>
    </w:p>
    <w:p w:rsidR="00191756" w:rsidRDefault="00191756" w:rsidP="00191756">
      <w:pPr>
        <w:pStyle w:val="Akapitzlist"/>
        <w:spacing w:line="360" w:lineRule="auto"/>
        <w:ind w:left="1440"/>
        <w:jc w:val="both"/>
        <w:rPr>
          <w:sz w:val="20"/>
          <w:szCs w:val="20"/>
        </w:rPr>
      </w:pPr>
      <w:bookmarkStart w:id="20" w:name="_GoBack"/>
      <w:bookmarkEnd w:id="20"/>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564BA8" w:rsidP="00191756">
      <w:pPr>
        <w:pStyle w:val="Akapitzlist"/>
        <w:spacing w:line="360" w:lineRule="auto"/>
        <w:ind w:left="1004"/>
        <w:jc w:val="both"/>
        <w:rPr>
          <w:sz w:val="20"/>
          <w:szCs w:val="20"/>
        </w:rPr>
      </w:pPr>
      <w:r>
        <w:rPr>
          <w:b/>
          <w:sz w:val="20"/>
          <w:szCs w:val="20"/>
        </w:rPr>
        <w:t xml:space="preserve">S = K1 + K2 + K3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Pr="00191756">
        <w:rPr>
          <w:b/>
          <w:sz w:val="20"/>
          <w:szCs w:val="20"/>
        </w:rPr>
        <w:t xml:space="preserve">rękojmi i gwarancji jakości, </w:t>
      </w:r>
    </w:p>
    <w:p w:rsidR="00564BA8" w:rsidRPr="00564BA8" w:rsidRDefault="00564BA8" w:rsidP="00191756">
      <w:pPr>
        <w:pStyle w:val="Akapitzlist"/>
        <w:spacing w:line="360" w:lineRule="auto"/>
        <w:ind w:left="1004"/>
        <w:jc w:val="both"/>
        <w:rPr>
          <w:b/>
          <w:sz w:val="20"/>
          <w:szCs w:val="20"/>
        </w:rPr>
      </w:pPr>
      <w:r>
        <w:rPr>
          <w:sz w:val="20"/>
          <w:szCs w:val="20"/>
        </w:rPr>
        <w:t xml:space="preserve">K3 – ilość punktów przyznana danej ofercie w kryterium </w:t>
      </w:r>
      <w:r w:rsidR="00A605A6">
        <w:rPr>
          <w:b/>
          <w:sz w:val="20"/>
          <w:szCs w:val="20"/>
        </w:rPr>
        <w:t xml:space="preserve">skrócenie terminu realizacji zamówienia.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9A0006" w:rsidRPr="009A0006" w:rsidRDefault="009A0006">
      <w:pPr>
        <w:numPr>
          <w:ilvl w:val="0"/>
          <w:numId w:val="8"/>
        </w:numPr>
        <w:spacing w:line="360" w:lineRule="auto"/>
        <w:ind w:left="462" w:hanging="426"/>
        <w:jc w:val="both"/>
        <w:rPr>
          <w:b/>
          <w:sz w:val="20"/>
          <w:szCs w:val="20"/>
        </w:rPr>
      </w:pPr>
      <w:r w:rsidRPr="009A0006">
        <w:rPr>
          <w:b/>
          <w:sz w:val="20"/>
          <w:szCs w:val="20"/>
        </w:rPr>
        <w:t xml:space="preserve">W celu zawarcia umowy w sprawie zamówienia publicznego, wykonawca, którego ofertę wybrano, jako najkorzystniejszą przed podpisaniem umowy złoży kosztorys ofertowy wykonany metoda szczegółową z rozbiciem na R, M i S. </w:t>
      </w:r>
      <w:r>
        <w:rPr>
          <w:b/>
          <w:sz w:val="20"/>
          <w:szCs w:val="20"/>
        </w:rPr>
        <w:t xml:space="preserve">Ponieważ obowiązującym wynagrodzeniem jest wynagrodzenie ryczałtowe, kosztorys ofertowy oraz pozostałe informacje będą wykorzystywane do obliczenia wynagrodzenia należnego Wykonawcy w przypadku odstąpienia od umowy lub jej części. </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5 %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lastRenderedPageBreak/>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tały określone w załączniku 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7E5D95">
      <w:pPr>
        <w:pStyle w:val="Nagwek2"/>
        <w:spacing w:line="320" w:lineRule="auto"/>
        <w:jc w:val="both"/>
      </w:pPr>
      <w:bookmarkStart w:id="24" w:name="_Toc66783050"/>
      <w:r>
        <w:lastRenderedPageBreak/>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w:t>
      </w:r>
      <w:bookmarkEnd w:id="25"/>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096BB6" w:rsidRDefault="00096BB6" w:rsidP="0011263D">
      <w:pPr>
        <w:spacing w:line="320" w:lineRule="auto"/>
        <w:ind w:left="2160" w:hanging="2160"/>
        <w:jc w:val="both"/>
      </w:pPr>
      <w:r>
        <w:t xml:space="preserve"> </w:t>
      </w:r>
    </w:p>
    <w:p w:rsidR="00400702" w:rsidRDefault="00400702" w:rsidP="00400702">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BC" w:rsidRDefault="00BC19BC">
      <w:pPr>
        <w:spacing w:line="240" w:lineRule="auto"/>
      </w:pPr>
      <w:r>
        <w:separator/>
      </w:r>
    </w:p>
  </w:endnote>
  <w:endnote w:type="continuationSeparator" w:id="0">
    <w:p w:rsidR="00BC19BC" w:rsidRDefault="00BC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0" w:rsidRDefault="003B4AA0">
    <w:pPr>
      <w:jc w:val="right"/>
    </w:pPr>
    <w:r>
      <w:fldChar w:fldCharType="begin"/>
    </w:r>
    <w:r>
      <w:instrText>PAGE</w:instrText>
    </w:r>
    <w:r>
      <w:fldChar w:fldCharType="separate"/>
    </w:r>
    <w:r w:rsidR="00510E5D">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BC" w:rsidRDefault="00BC19BC">
      <w:pPr>
        <w:spacing w:line="240" w:lineRule="auto"/>
      </w:pPr>
      <w:r>
        <w:separator/>
      </w:r>
    </w:p>
  </w:footnote>
  <w:footnote w:type="continuationSeparator" w:id="0">
    <w:p w:rsidR="00BC19BC" w:rsidRDefault="00BC19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0" w:rsidRPr="001F61B9" w:rsidRDefault="003B4AA0">
    <w:pPr>
      <w:rPr>
        <w:rFonts w:ascii="Calibri" w:eastAsia="Calibri" w:hAnsi="Calibri" w:cs="Calibri"/>
        <w:i/>
        <w:color w:val="000000" w:themeColor="text1"/>
      </w:rPr>
    </w:pPr>
    <w:r>
      <w:rPr>
        <w:rFonts w:ascii="Calibri" w:eastAsia="Calibri" w:hAnsi="Calibri" w:cs="Calibri"/>
        <w:color w:val="434343"/>
      </w:rPr>
      <w:t xml:space="preserve">Nr postępowania: </w:t>
    </w:r>
    <w:r>
      <w:rPr>
        <w:color w:val="000000" w:themeColor="text1"/>
        <w:sz w:val="20"/>
        <w:szCs w:val="20"/>
      </w:rPr>
      <w:t>ZP.271.4.2021.1 „</w:t>
    </w:r>
    <w:r>
      <w:rPr>
        <w:i/>
        <w:color w:val="000000" w:themeColor="text1"/>
        <w:sz w:val="20"/>
        <w:szCs w:val="20"/>
      </w:rPr>
      <w:t xml:space="preserve">Montaż instalacji klimatyzacji w budynku Urzędu Gminy i Miasta Raszków”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4">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6339AA"/>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9">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3">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9">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0">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4"/>
  </w:num>
  <w:num w:numId="2">
    <w:abstractNumId w:val="1"/>
  </w:num>
  <w:num w:numId="3">
    <w:abstractNumId w:val="26"/>
  </w:num>
  <w:num w:numId="4">
    <w:abstractNumId w:val="41"/>
  </w:num>
  <w:num w:numId="5">
    <w:abstractNumId w:val="20"/>
  </w:num>
  <w:num w:numId="6">
    <w:abstractNumId w:val="39"/>
  </w:num>
  <w:num w:numId="7">
    <w:abstractNumId w:val="7"/>
  </w:num>
  <w:num w:numId="8">
    <w:abstractNumId w:val="27"/>
  </w:num>
  <w:num w:numId="9">
    <w:abstractNumId w:val="46"/>
  </w:num>
  <w:num w:numId="10">
    <w:abstractNumId w:val="22"/>
  </w:num>
  <w:num w:numId="11">
    <w:abstractNumId w:val="6"/>
  </w:num>
  <w:num w:numId="12">
    <w:abstractNumId w:val="28"/>
  </w:num>
  <w:num w:numId="13">
    <w:abstractNumId w:val="17"/>
  </w:num>
  <w:num w:numId="14">
    <w:abstractNumId w:val="37"/>
  </w:num>
  <w:num w:numId="15">
    <w:abstractNumId w:val="16"/>
  </w:num>
  <w:num w:numId="16">
    <w:abstractNumId w:val="30"/>
  </w:num>
  <w:num w:numId="17">
    <w:abstractNumId w:val="40"/>
  </w:num>
  <w:num w:numId="18">
    <w:abstractNumId w:val="42"/>
  </w:num>
  <w:num w:numId="19">
    <w:abstractNumId w:val="23"/>
  </w:num>
  <w:num w:numId="20">
    <w:abstractNumId w:val="18"/>
  </w:num>
  <w:num w:numId="21">
    <w:abstractNumId w:val="25"/>
  </w:num>
  <w:num w:numId="22">
    <w:abstractNumId w:val="36"/>
  </w:num>
  <w:num w:numId="23">
    <w:abstractNumId w:val="34"/>
  </w:num>
  <w:num w:numId="24">
    <w:abstractNumId w:val="24"/>
  </w:num>
  <w:num w:numId="25">
    <w:abstractNumId w:val="45"/>
  </w:num>
  <w:num w:numId="26">
    <w:abstractNumId w:val="11"/>
  </w:num>
  <w:num w:numId="27">
    <w:abstractNumId w:val="33"/>
  </w:num>
  <w:num w:numId="28">
    <w:abstractNumId w:val="10"/>
  </w:num>
  <w:num w:numId="29">
    <w:abstractNumId w:val="32"/>
  </w:num>
  <w:num w:numId="30">
    <w:abstractNumId w:val="31"/>
  </w:num>
  <w:num w:numId="31">
    <w:abstractNumId w:val="2"/>
  </w:num>
  <w:num w:numId="32">
    <w:abstractNumId w:val="21"/>
  </w:num>
  <w:num w:numId="33">
    <w:abstractNumId w:val="9"/>
  </w:num>
  <w:num w:numId="34">
    <w:abstractNumId w:val="5"/>
  </w:num>
  <w:num w:numId="35">
    <w:abstractNumId w:val="19"/>
  </w:num>
  <w:num w:numId="36">
    <w:abstractNumId w:val="12"/>
  </w:num>
  <w:num w:numId="37">
    <w:abstractNumId w:val="14"/>
  </w:num>
  <w:num w:numId="38">
    <w:abstractNumId w:val="8"/>
  </w:num>
  <w:num w:numId="39">
    <w:abstractNumId w:val="35"/>
  </w:num>
  <w:num w:numId="40">
    <w:abstractNumId w:val="44"/>
  </w:num>
  <w:num w:numId="41">
    <w:abstractNumId w:val="0"/>
  </w:num>
  <w:num w:numId="42">
    <w:abstractNumId w:val="13"/>
  </w:num>
  <w:num w:numId="43">
    <w:abstractNumId w:val="3"/>
  </w:num>
  <w:num w:numId="44">
    <w:abstractNumId w:val="43"/>
  </w:num>
  <w:num w:numId="45">
    <w:abstractNumId w:val="38"/>
  </w:num>
  <w:num w:numId="46">
    <w:abstractNumId w:val="1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15038"/>
    <w:rsid w:val="000316E6"/>
    <w:rsid w:val="00031866"/>
    <w:rsid w:val="00036855"/>
    <w:rsid w:val="00036AC6"/>
    <w:rsid w:val="000635D7"/>
    <w:rsid w:val="00067135"/>
    <w:rsid w:val="00076965"/>
    <w:rsid w:val="00077A60"/>
    <w:rsid w:val="00096BB6"/>
    <w:rsid w:val="0011263D"/>
    <w:rsid w:val="00113A19"/>
    <w:rsid w:val="00114EF5"/>
    <w:rsid w:val="00117A53"/>
    <w:rsid w:val="001223D8"/>
    <w:rsid w:val="001330C8"/>
    <w:rsid w:val="001407D5"/>
    <w:rsid w:val="00145957"/>
    <w:rsid w:val="001511A9"/>
    <w:rsid w:val="001824EA"/>
    <w:rsid w:val="00183C8C"/>
    <w:rsid w:val="00191756"/>
    <w:rsid w:val="001A6824"/>
    <w:rsid w:val="001B1CA9"/>
    <w:rsid w:val="001B547F"/>
    <w:rsid w:val="001C08DC"/>
    <w:rsid w:val="001F20E5"/>
    <w:rsid w:val="001F61B9"/>
    <w:rsid w:val="00204421"/>
    <w:rsid w:val="00214D87"/>
    <w:rsid w:val="00224607"/>
    <w:rsid w:val="0022632C"/>
    <w:rsid w:val="00227A24"/>
    <w:rsid w:val="00227BF3"/>
    <w:rsid w:val="00250414"/>
    <w:rsid w:val="00254D82"/>
    <w:rsid w:val="00272A28"/>
    <w:rsid w:val="002878D6"/>
    <w:rsid w:val="00287E49"/>
    <w:rsid w:val="002A7046"/>
    <w:rsid w:val="002C0D6C"/>
    <w:rsid w:val="002C2D18"/>
    <w:rsid w:val="002D4C28"/>
    <w:rsid w:val="002E097C"/>
    <w:rsid w:val="002F7734"/>
    <w:rsid w:val="003066C6"/>
    <w:rsid w:val="00314C60"/>
    <w:rsid w:val="00330005"/>
    <w:rsid w:val="00351D6A"/>
    <w:rsid w:val="003643D2"/>
    <w:rsid w:val="003A44B4"/>
    <w:rsid w:val="003B4AA0"/>
    <w:rsid w:val="003C315E"/>
    <w:rsid w:val="003C7AE1"/>
    <w:rsid w:val="003E2BFC"/>
    <w:rsid w:val="003E6997"/>
    <w:rsid w:val="00400702"/>
    <w:rsid w:val="00410D60"/>
    <w:rsid w:val="004127ED"/>
    <w:rsid w:val="00412AA9"/>
    <w:rsid w:val="00413CB5"/>
    <w:rsid w:val="0042690B"/>
    <w:rsid w:val="0047587E"/>
    <w:rsid w:val="004825D8"/>
    <w:rsid w:val="004B2384"/>
    <w:rsid w:val="004F0DC0"/>
    <w:rsid w:val="00504273"/>
    <w:rsid w:val="00510E5D"/>
    <w:rsid w:val="00512CDF"/>
    <w:rsid w:val="00516881"/>
    <w:rsid w:val="00524E82"/>
    <w:rsid w:val="005455A5"/>
    <w:rsid w:val="005479A4"/>
    <w:rsid w:val="005530EA"/>
    <w:rsid w:val="00557030"/>
    <w:rsid w:val="00561A2C"/>
    <w:rsid w:val="00562788"/>
    <w:rsid w:val="00563970"/>
    <w:rsid w:val="00564BA8"/>
    <w:rsid w:val="005709CE"/>
    <w:rsid w:val="00582E0E"/>
    <w:rsid w:val="005B2306"/>
    <w:rsid w:val="005D08FE"/>
    <w:rsid w:val="00613D66"/>
    <w:rsid w:val="006903C7"/>
    <w:rsid w:val="006B2F46"/>
    <w:rsid w:val="006D4BE6"/>
    <w:rsid w:val="006D5FF3"/>
    <w:rsid w:val="006D6938"/>
    <w:rsid w:val="006E2F72"/>
    <w:rsid w:val="00723574"/>
    <w:rsid w:val="00747FD7"/>
    <w:rsid w:val="00750B15"/>
    <w:rsid w:val="00766976"/>
    <w:rsid w:val="0077324D"/>
    <w:rsid w:val="007817F8"/>
    <w:rsid w:val="007A5A26"/>
    <w:rsid w:val="007A7C87"/>
    <w:rsid w:val="007B7B3E"/>
    <w:rsid w:val="007D7D83"/>
    <w:rsid w:val="007E5D95"/>
    <w:rsid w:val="007F12F3"/>
    <w:rsid w:val="00805B57"/>
    <w:rsid w:val="00834F33"/>
    <w:rsid w:val="008521E0"/>
    <w:rsid w:val="00865923"/>
    <w:rsid w:val="00870229"/>
    <w:rsid w:val="00870E95"/>
    <w:rsid w:val="008740D1"/>
    <w:rsid w:val="008853BC"/>
    <w:rsid w:val="008B025E"/>
    <w:rsid w:val="008C244D"/>
    <w:rsid w:val="008C2759"/>
    <w:rsid w:val="008C32D0"/>
    <w:rsid w:val="008D2E4A"/>
    <w:rsid w:val="008D5542"/>
    <w:rsid w:val="008E396C"/>
    <w:rsid w:val="00907586"/>
    <w:rsid w:val="00916460"/>
    <w:rsid w:val="00932A0A"/>
    <w:rsid w:val="00942A7D"/>
    <w:rsid w:val="00970C90"/>
    <w:rsid w:val="009740E3"/>
    <w:rsid w:val="00976E59"/>
    <w:rsid w:val="009A0006"/>
    <w:rsid w:val="009B5802"/>
    <w:rsid w:val="009C1A6B"/>
    <w:rsid w:val="009C45F2"/>
    <w:rsid w:val="009E1584"/>
    <w:rsid w:val="009F0E00"/>
    <w:rsid w:val="009F26EF"/>
    <w:rsid w:val="00A2733F"/>
    <w:rsid w:val="00A33BA3"/>
    <w:rsid w:val="00A605A6"/>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72064"/>
    <w:rsid w:val="00B76F43"/>
    <w:rsid w:val="00B91326"/>
    <w:rsid w:val="00BC19BC"/>
    <w:rsid w:val="00BD6E3E"/>
    <w:rsid w:val="00BF1FA4"/>
    <w:rsid w:val="00C0041B"/>
    <w:rsid w:val="00C0687B"/>
    <w:rsid w:val="00C24F87"/>
    <w:rsid w:val="00C30582"/>
    <w:rsid w:val="00C33F48"/>
    <w:rsid w:val="00C34B21"/>
    <w:rsid w:val="00C4253E"/>
    <w:rsid w:val="00C506B2"/>
    <w:rsid w:val="00C75BE2"/>
    <w:rsid w:val="00C84F41"/>
    <w:rsid w:val="00C972F2"/>
    <w:rsid w:val="00CA2090"/>
    <w:rsid w:val="00CB1D8F"/>
    <w:rsid w:val="00CE4912"/>
    <w:rsid w:val="00CF361E"/>
    <w:rsid w:val="00D15377"/>
    <w:rsid w:val="00D451C1"/>
    <w:rsid w:val="00D6192F"/>
    <w:rsid w:val="00D837E2"/>
    <w:rsid w:val="00D85DD9"/>
    <w:rsid w:val="00D92D65"/>
    <w:rsid w:val="00DA1B0A"/>
    <w:rsid w:val="00DB53C6"/>
    <w:rsid w:val="00DB6562"/>
    <w:rsid w:val="00E00209"/>
    <w:rsid w:val="00E16841"/>
    <w:rsid w:val="00E202F8"/>
    <w:rsid w:val="00E404D4"/>
    <w:rsid w:val="00E535E8"/>
    <w:rsid w:val="00E54E6E"/>
    <w:rsid w:val="00E5511A"/>
    <w:rsid w:val="00EA3460"/>
    <w:rsid w:val="00EB2957"/>
    <w:rsid w:val="00EE7543"/>
    <w:rsid w:val="00F40295"/>
    <w:rsid w:val="00F40B82"/>
    <w:rsid w:val="00F42E59"/>
    <w:rsid w:val="00F52BBD"/>
    <w:rsid w:val="00F536D4"/>
    <w:rsid w:val="00F53C9A"/>
    <w:rsid w:val="00F67C46"/>
    <w:rsid w:val="00F7703D"/>
    <w:rsid w:val="00FA69EB"/>
    <w:rsid w:val="00FB2249"/>
    <w:rsid w:val="00FC07D2"/>
    <w:rsid w:val="00FC2C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10148</Words>
  <Characters>60892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12</cp:revision>
  <cp:lastPrinted>2021-05-27T13:12:00Z</cp:lastPrinted>
  <dcterms:created xsi:type="dcterms:W3CDTF">2021-05-27T13:14:00Z</dcterms:created>
  <dcterms:modified xsi:type="dcterms:W3CDTF">2021-05-28T13:44:00Z</dcterms:modified>
</cp:coreProperties>
</file>