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C276366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C1FC3">
        <w:rPr>
          <w:rFonts w:ascii="Arial" w:eastAsia="Times New Roman" w:hAnsi="Arial" w:cs="Arial"/>
          <w:snapToGrid w:val="0"/>
          <w:lang w:eastAsia="pl-PL"/>
        </w:rPr>
        <w:t>0</w:t>
      </w:r>
      <w:r w:rsidR="00182B63">
        <w:rPr>
          <w:rFonts w:ascii="Arial" w:eastAsia="Times New Roman" w:hAnsi="Arial" w:cs="Arial"/>
          <w:snapToGrid w:val="0"/>
          <w:lang w:eastAsia="pl-PL"/>
        </w:rPr>
        <w:t>9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E678C25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>Pytanie 8:</w:t>
      </w:r>
    </w:p>
    <w:p w14:paraId="219D68C1" w14:textId="4F4873DA" w:rsidR="00A64F47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64F47" w:rsidRPr="006B3DDC">
        <w:rPr>
          <w:rFonts w:ascii="Arial" w:hAnsi="Arial" w:cs="Arial"/>
        </w:rPr>
        <w:t xml:space="preserve"> związku z toczącym się postepowaniem, zwracamy się do Zamawiającego z wnioskiem o wyjaśnienie rozbieżności zawartych w dokumentach do postępowania w zakresie:</w:t>
      </w:r>
    </w:p>
    <w:p w14:paraId="2EC8730E" w14:textId="77777777" w:rsidR="00A64F47" w:rsidRPr="006B3DDC" w:rsidRDefault="00A64F47" w:rsidP="006B3DDC">
      <w:pPr>
        <w:spacing w:after="0" w:line="240" w:lineRule="auto"/>
        <w:jc w:val="both"/>
        <w:rPr>
          <w:rFonts w:ascii="Arial" w:hAnsi="Arial" w:cs="Arial"/>
        </w:rPr>
      </w:pPr>
    </w:p>
    <w:p w14:paraId="5AF2A9BD" w14:textId="4710F2E2" w:rsidR="00A64F47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64F47" w:rsidRPr="006B3DDC">
        <w:rPr>
          <w:rFonts w:ascii="Arial" w:hAnsi="Arial" w:cs="Arial"/>
        </w:rPr>
        <w:t xml:space="preserve"> wycinki i karczowania drzew- czy wchodzą one w zakres oferty czy są po stronie Zamawiającego? Jeżeli tak prosimy o uzupełnienie dokumentacji o projekt wycinki oraz ewentualne nasadzenia kompensacyjne;</w:t>
      </w:r>
    </w:p>
    <w:p w14:paraId="2A66A6B5" w14:textId="77777777" w:rsidR="00A64F47" w:rsidRPr="006B3DDC" w:rsidRDefault="00A64F47" w:rsidP="006B3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3DDC">
        <w:rPr>
          <w:rFonts w:ascii="Arial" w:eastAsia="Times New Roman" w:hAnsi="Arial" w:cs="Arial"/>
          <w:lang w:eastAsia="pl-PL"/>
        </w:rPr>
        <w:t>Odp.:</w:t>
      </w:r>
      <w:r w:rsidRPr="006B3DDC">
        <w:rPr>
          <w:rFonts w:ascii="Arial" w:eastAsia="Times New Roman" w:hAnsi="Arial" w:cs="Arial"/>
          <w:lang w:eastAsia="pl-PL"/>
        </w:rPr>
        <w:tab/>
        <w:t xml:space="preserve">Zamawiający nie uzyskał jeszcze pozwolenia na wycinkę. W związku z powyższym usunięcie drzew nie wchodzi w zakres oferty. </w:t>
      </w:r>
    </w:p>
    <w:p w14:paraId="3F162893" w14:textId="77777777" w:rsidR="00A64F47" w:rsidRPr="006B3DDC" w:rsidRDefault="00A64F47" w:rsidP="006B3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1F596E" w14:textId="76BABFF5" w:rsidR="00A64F47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64F47" w:rsidRPr="006B3DDC">
        <w:rPr>
          <w:rFonts w:ascii="Arial" w:hAnsi="Arial" w:cs="Arial"/>
        </w:rPr>
        <w:t>przyłączy: KD i CO - czy wchodzą one w zakres oferty? Jeżeli tak prosimy o uzupełnienie projektu o odpowiednią dokumentację w tym zakresie.</w:t>
      </w:r>
    </w:p>
    <w:p w14:paraId="5DB6BC7B" w14:textId="77777777" w:rsidR="00A64F47" w:rsidRPr="006B3DDC" w:rsidRDefault="00A64F47" w:rsidP="006B3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3DDC">
        <w:rPr>
          <w:rFonts w:ascii="Arial" w:eastAsia="Times New Roman" w:hAnsi="Arial" w:cs="Arial"/>
          <w:lang w:eastAsia="pl-PL"/>
        </w:rPr>
        <w:t>Odp.:</w:t>
      </w:r>
      <w:r w:rsidRPr="006B3DDC">
        <w:rPr>
          <w:rFonts w:ascii="Arial" w:eastAsia="Times New Roman" w:hAnsi="Arial" w:cs="Arial"/>
          <w:lang w:eastAsia="pl-PL"/>
        </w:rPr>
        <w:tab/>
        <w:t xml:space="preserve">Informacje o zakresie budowy sieci KD i CO umieszczone zostały w projekcie. Przyłącza leżą po stronie gestorów. </w:t>
      </w:r>
    </w:p>
    <w:p w14:paraId="4669ADA0" w14:textId="77777777" w:rsidR="00A64F47" w:rsidRPr="006B3DDC" w:rsidRDefault="00A64F47" w:rsidP="006B3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369F07" w14:textId="5C881FA0" w:rsidR="00A64F47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64F47" w:rsidRPr="006B3DDC">
        <w:rPr>
          <w:rFonts w:ascii="Arial" w:hAnsi="Arial" w:cs="Arial"/>
        </w:rPr>
        <w:t>zakupu dwóch wózków inwalidzkich służących do korzystania z prysznica- czy wchodzą one w zakres oferty?</w:t>
      </w:r>
    </w:p>
    <w:p w14:paraId="4D7FA975" w14:textId="77777777" w:rsidR="00A64F47" w:rsidRPr="006B3DDC" w:rsidRDefault="00A64F47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>Wyposażenie, które obejmuje zamówienie zostało umieszczone w przedmiarach.</w:t>
      </w:r>
    </w:p>
    <w:p w14:paraId="3594C625" w14:textId="77777777" w:rsidR="00A64F47" w:rsidRPr="006B3DDC" w:rsidRDefault="00A64F47" w:rsidP="006B3DDC">
      <w:pPr>
        <w:spacing w:after="0" w:line="240" w:lineRule="auto"/>
        <w:jc w:val="both"/>
        <w:rPr>
          <w:rFonts w:ascii="Arial" w:hAnsi="Arial" w:cs="Arial"/>
        </w:rPr>
      </w:pPr>
    </w:p>
    <w:p w14:paraId="27824EB6" w14:textId="028A886D" w:rsidR="00A64F47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64F47" w:rsidRPr="006B3DDC">
        <w:rPr>
          <w:rFonts w:ascii="Arial" w:hAnsi="Arial" w:cs="Arial"/>
        </w:rPr>
        <w:t>grubości drzwi kabinowych z HPL - czy Zamawiający dopuszcza standardową grubość wyrobu tj. 1,25 cm lub 1,0 cm czy należy przyjąć zgodnie z dokumentacją gr. 3 cm?</w:t>
      </w:r>
    </w:p>
    <w:p w14:paraId="4D126AB7" w14:textId="77777777" w:rsidR="00A64F47" w:rsidRPr="006B3DDC" w:rsidRDefault="00A64F47" w:rsidP="006B3DDC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>Należy zastosować materiał zgodny  z dokumentacją.</w:t>
      </w:r>
    </w:p>
    <w:p w14:paraId="3F52B958" w14:textId="77777777" w:rsidR="00751E92" w:rsidRDefault="00751E92" w:rsidP="00DA07FF">
      <w:pPr>
        <w:spacing w:after="0" w:line="240" w:lineRule="auto"/>
        <w:jc w:val="both"/>
        <w:rPr>
          <w:rFonts w:eastAsia="Calibri"/>
        </w:rPr>
      </w:pPr>
    </w:p>
    <w:p w14:paraId="5FAA70F1" w14:textId="4675666F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171682489"/>
      <w:r w:rsidRPr="006B3DDC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9</w:t>
      </w:r>
      <w:r w:rsidRPr="006B3DDC">
        <w:rPr>
          <w:rFonts w:ascii="Arial" w:hAnsi="Arial" w:cs="Arial"/>
          <w:b/>
          <w:bCs/>
        </w:rPr>
        <w:t>:</w:t>
      </w:r>
    </w:p>
    <w:bookmarkEnd w:id="1"/>
    <w:p w14:paraId="11136D19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1. Uprzejmie proszę o informacje czy wszystkie parametry opraw oświetleniowych opisane w dokumentacji projektowej są istotne ? Jeśli niektóre są nieistotne to proszę o ich precyzyjne wskazanie?</w:t>
      </w:r>
    </w:p>
    <w:p w14:paraId="314D0FFB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 xml:space="preserve">Wszystkie parametry lamp są istotne. </w:t>
      </w:r>
    </w:p>
    <w:p w14:paraId="746AD6FD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</w:p>
    <w:p w14:paraId="132FEBF8" w14:textId="4622D2D4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10</w:t>
      </w:r>
      <w:r w:rsidRPr="006B3DDC">
        <w:rPr>
          <w:rFonts w:ascii="Arial" w:hAnsi="Arial" w:cs="Arial"/>
          <w:b/>
          <w:bCs/>
        </w:rPr>
        <w:t>:</w:t>
      </w:r>
    </w:p>
    <w:p w14:paraId="41C69AB3" w14:textId="0B2B3228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 xml:space="preserve">Wiele opraw oświetlenia podstawowego posiada indywidualne czujniki zmieniające strumień oprawy pod wpływem światła dziennego. Rozumiem że inwestorowi chodziło o uzyskanie jak </w:t>
      </w:r>
      <w:r w:rsidRPr="006B3DDC">
        <w:rPr>
          <w:rFonts w:ascii="Arial" w:hAnsi="Arial" w:cs="Arial"/>
        </w:rPr>
        <w:lastRenderedPageBreak/>
        <w:t>największych oszczędności w zużyciu energii podczas późniejszej eksploatacji obiektu. Proszę o potwierdzenie czy Zamawiający podtrzymuje zastosowanie takich opraw?</w:t>
      </w:r>
    </w:p>
    <w:p w14:paraId="7B29A95A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>Odp.:</w:t>
      </w:r>
      <w:r w:rsidRPr="006B3DDC">
        <w:rPr>
          <w:rFonts w:ascii="Arial" w:hAnsi="Arial" w:cs="Arial"/>
          <w:b/>
          <w:bCs/>
        </w:rPr>
        <w:tab/>
        <w:t>Zamawiający podtrzymuje zastosowanie takich lamp.</w:t>
      </w:r>
    </w:p>
    <w:p w14:paraId="0852EA38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</w:p>
    <w:p w14:paraId="0EADC5EE" w14:textId="60C3049E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11</w:t>
      </w:r>
      <w:r w:rsidRPr="006B3DDC">
        <w:rPr>
          <w:rFonts w:ascii="Arial" w:hAnsi="Arial" w:cs="Arial"/>
          <w:b/>
          <w:bCs/>
        </w:rPr>
        <w:t>:</w:t>
      </w:r>
    </w:p>
    <w:p w14:paraId="6FF01805" w14:textId="56037BF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W wielu budynkach użyteczności publicznej, bardzo istotne jest, aby oprawy spełniały wymagane normą bezpieczeństwa fotobiologicznego wskaźnik olśnienia UGR, współczynnik oddawania barw Ra itp. W opisie znajdują się oprawy o współczynniku olśnienia UGR&lt;19 oraz współczynniku oddawania barw Ra&gt;90. Proszę o potwierdzenie czy Zamawiający podtrzymuje zastosowanie opraw o takich parametrach?</w:t>
      </w:r>
    </w:p>
    <w:p w14:paraId="68D66210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>Zamawiający podtrzymuje zastosowanie opraw o parametrach zawartych w projekcie. Ocena olśnienia przykrego w pomieszczeniach i na stanowiskach pracy polega na porównaniu wyznaczonej w projekcie oświetleniowym wartości ujednoliconego wskaźnika oceny olśnienia (</w:t>
      </w:r>
      <w:proofErr w:type="spellStart"/>
      <w:r w:rsidRPr="006B3DDC">
        <w:rPr>
          <w:rFonts w:ascii="Arial" w:hAnsi="Arial" w:cs="Arial"/>
        </w:rPr>
        <w:t>Unified</w:t>
      </w:r>
      <w:proofErr w:type="spellEnd"/>
      <w:r w:rsidRPr="006B3DDC">
        <w:rPr>
          <w:rFonts w:ascii="Arial" w:hAnsi="Arial" w:cs="Arial"/>
        </w:rPr>
        <w:t xml:space="preserve"> </w:t>
      </w:r>
      <w:proofErr w:type="spellStart"/>
      <w:r w:rsidRPr="006B3DDC">
        <w:rPr>
          <w:rFonts w:ascii="Arial" w:hAnsi="Arial" w:cs="Arial"/>
        </w:rPr>
        <w:t>Glare</w:t>
      </w:r>
      <w:proofErr w:type="spellEnd"/>
      <w:r w:rsidRPr="006B3DDC">
        <w:rPr>
          <w:rFonts w:ascii="Arial" w:hAnsi="Arial" w:cs="Arial"/>
        </w:rPr>
        <w:t xml:space="preserve"> Rating) z wartością graniczną (maksymalną akceptowalną) tego parametru, zgodnie z normą EN 12464-1. </w:t>
      </w:r>
    </w:p>
    <w:p w14:paraId="037CEF89" w14:textId="5EB78E3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Przyjmuje się zatem, że olśnienie przykre jest ograniczone jeśli w projekcie oświetlenia spełnione są wymagania odnośnie UGR.</w:t>
      </w:r>
    </w:p>
    <w:p w14:paraId="6AFE0793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Wskaźnik normy przyjmuje wartości od 10 do 30.</w:t>
      </w:r>
    </w:p>
    <w:p w14:paraId="2E758412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UGR a odczuwalny dyskomfort</w:t>
      </w:r>
    </w:p>
    <w:p w14:paraId="6D586F24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10 niezauważalny</w:t>
      </w:r>
    </w:p>
    <w:p w14:paraId="74ACB8A7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13 zaledwie zauważalny</w:t>
      </w:r>
    </w:p>
    <w:p w14:paraId="2134D32F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16 zauważalny</w:t>
      </w:r>
    </w:p>
    <w:p w14:paraId="029676F0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19 akceptowalny</w:t>
      </w:r>
    </w:p>
    <w:p w14:paraId="615D85E4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22 nieakceptowalny</w:t>
      </w:r>
    </w:p>
    <w:p w14:paraId="5BE65837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25 ledwo znośny</w:t>
      </w:r>
    </w:p>
    <w:p w14:paraId="2ED32566" w14:textId="77777777" w:rsidR="006B3DDC" w:rsidRPr="006B3DDC" w:rsidRDefault="006B3DDC" w:rsidP="006B3DD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28 nieznośny</w:t>
      </w:r>
    </w:p>
    <w:p w14:paraId="754E97B6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 xml:space="preserve">Zatem należy stwierdzić, że UGR mniejszy od 19 jest wartością właściwą . </w:t>
      </w:r>
    </w:p>
    <w:p w14:paraId="631F2344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Wskaźnik oddawania barw charakteryzujący źródło światła wyrażony  jest liczbą z przedziału od 0 (dla światła monochromatycznego) do 100 (dla światła białego). Określa, jak dobrze postrzegane są barwy oświetlonych przedmiotów. Im współczynnik ten jest wyższy, tym barwy są lepiej oddawane, a oświetlane przedmioty wyglądają naturalniej. Współczynnik CRI równy 100 oznacza, że przedmioty oglądane w tym świetle mają kolory takie, jakby były oświetlone światłem słonecznym.</w:t>
      </w:r>
    </w:p>
    <w:p w14:paraId="3C98D52D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 xml:space="preserve">Uznać zatem należy, iż współczynnik Ra większy od 90 wskazuje na zastosowanie dobrego typu lamp LED </w:t>
      </w:r>
    </w:p>
    <w:p w14:paraId="4E36E149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</w:p>
    <w:p w14:paraId="4D1E2744" w14:textId="695F1A12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12</w:t>
      </w:r>
      <w:r w:rsidRPr="006B3DDC">
        <w:rPr>
          <w:rFonts w:ascii="Arial" w:hAnsi="Arial" w:cs="Arial"/>
          <w:b/>
          <w:bCs/>
        </w:rPr>
        <w:t>:</w:t>
      </w:r>
    </w:p>
    <w:p w14:paraId="2A6D815E" w14:textId="1C6E3B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Uprzejmie proszę o potwierdzenie iż Zamawiający wymaga, aby 6 letnia gwarancja na oprawy awaryjne obejmowała również akumulator.</w:t>
      </w:r>
    </w:p>
    <w:p w14:paraId="4608B071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>Zamawiający potwierdza wymaganie, że 6 letnia gwarancja na oprawy awaryjne obejmować powinna również akumulator.</w:t>
      </w:r>
    </w:p>
    <w:p w14:paraId="5665A8DB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</w:p>
    <w:p w14:paraId="3AED4802" w14:textId="1DD4ADDE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3DDC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>13</w:t>
      </w:r>
      <w:r w:rsidRPr="006B3DDC">
        <w:rPr>
          <w:rFonts w:ascii="Arial" w:hAnsi="Arial" w:cs="Arial"/>
          <w:b/>
          <w:bCs/>
        </w:rPr>
        <w:t>:</w:t>
      </w:r>
    </w:p>
    <w:p w14:paraId="150BB02E" w14:textId="79368084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W przetargu został opisany system monitoringu opraw awaryjnych drogą bezprzewodową, rozumiem że taki system monitoringu został wybrany na etapie projektowania celowo z powodu zmniejszenia kosztów okablowania. Proszę o potwierdzenie że inwestor podtrzymuje takie rozwiązanie?</w:t>
      </w:r>
    </w:p>
    <w:p w14:paraId="7C728749" w14:textId="77777777" w:rsidR="006B3DDC" w:rsidRPr="006B3DDC" w:rsidRDefault="006B3DDC" w:rsidP="006B3DDC">
      <w:pPr>
        <w:spacing w:after="0" w:line="240" w:lineRule="auto"/>
        <w:jc w:val="both"/>
        <w:rPr>
          <w:rFonts w:ascii="Arial" w:hAnsi="Arial" w:cs="Arial"/>
        </w:rPr>
      </w:pPr>
      <w:r w:rsidRPr="006B3DDC">
        <w:rPr>
          <w:rFonts w:ascii="Arial" w:hAnsi="Arial" w:cs="Arial"/>
        </w:rPr>
        <w:t>Odp.:</w:t>
      </w:r>
      <w:r w:rsidRPr="006B3DDC">
        <w:rPr>
          <w:rFonts w:ascii="Arial" w:hAnsi="Arial" w:cs="Arial"/>
        </w:rPr>
        <w:tab/>
        <w:t>Zamawiający podtrzymuje takie rozwiązanie.</w:t>
      </w:r>
    </w:p>
    <w:p w14:paraId="31AA3B9F" w14:textId="77777777" w:rsidR="00DA07FF" w:rsidRDefault="00DA07FF" w:rsidP="00DA07FF">
      <w:pPr>
        <w:spacing w:after="0" w:line="240" w:lineRule="auto"/>
        <w:jc w:val="both"/>
        <w:rPr>
          <w:rFonts w:eastAsia="Calibri"/>
        </w:rPr>
      </w:pPr>
    </w:p>
    <w:p w14:paraId="16821DFB" w14:textId="77777777" w:rsidR="00DA07FF" w:rsidRDefault="00DA07FF" w:rsidP="00DA07FF">
      <w:pPr>
        <w:spacing w:after="0" w:line="240" w:lineRule="auto"/>
        <w:jc w:val="both"/>
        <w:rPr>
          <w:rFonts w:eastAsia="Calibri"/>
        </w:rPr>
      </w:pPr>
    </w:p>
    <w:p w14:paraId="55097397" w14:textId="77777777" w:rsidR="006B3DDC" w:rsidRDefault="006B3DDC" w:rsidP="00DA07FF">
      <w:pPr>
        <w:spacing w:after="0" w:line="240" w:lineRule="auto"/>
        <w:jc w:val="both"/>
        <w:rPr>
          <w:rFonts w:eastAsia="Calibri"/>
        </w:rPr>
      </w:pPr>
    </w:p>
    <w:p w14:paraId="51EAA50F" w14:textId="77777777" w:rsidR="00DA07FF" w:rsidRDefault="00DA07FF" w:rsidP="00DA07F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66A456C0" w:rsidR="00B70DDD" w:rsidRPr="000349B1" w:rsidRDefault="00CB7E30" w:rsidP="006B3DD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DA0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5103E"/>
    <w:rsid w:val="00182B63"/>
    <w:rsid w:val="001A6E64"/>
    <w:rsid w:val="002A10CA"/>
    <w:rsid w:val="00314D04"/>
    <w:rsid w:val="00332436"/>
    <w:rsid w:val="003D603C"/>
    <w:rsid w:val="004756D0"/>
    <w:rsid w:val="004B4C39"/>
    <w:rsid w:val="005D4B76"/>
    <w:rsid w:val="005D4C04"/>
    <w:rsid w:val="00635B42"/>
    <w:rsid w:val="00642E03"/>
    <w:rsid w:val="00652394"/>
    <w:rsid w:val="006B3DDC"/>
    <w:rsid w:val="00746E87"/>
    <w:rsid w:val="00751E92"/>
    <w:rsid w:val="007C1FC3"/>
    <w:rsid w:val="00820B53"/>
    <w:rsid w:val="008D2F1D"/>
    <w:rsid w:val="00A64F47"/>
    <w:rsid w:val="00AD543C"/>
    <w:rsid w:val="00B70DDD"/>
    <w:rsid w:val="00CB7E30"/>
    <w:rsid w:val="00CF1844"/>
    <w:rsid w:val="00D50C3A"/>
    <w:rsid w:val="00DA07F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  <w:style w:type="paragraph" w:styleId="NormalnyWeb">
    <w:name w:val="Normal (Web)"/>
    <w:basedOn w:val="Normalny"/>
    <w:uiPriority w:val="99"/>
    <w:semiHidden/>
    <w:unhideWhenUsed/>
    <w:rsid w:val="00A64F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2024-07-08T14:02:00Z</cp:lastPrinted>
  <dcterms:created xsi:type="dcterms:W3CDTF">2024-07-12T11:15:00Z</dcterms:created>
  <dcterms:modified xsi:type="dcterms:W3CDTF">2024-07-12T11:15:00Z</dcterms:modified>
</cp:coreProperties>
</file>