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FFBF" w14:textId="2D0B25BB" w:rsidR="004019E0" w:rsidRDefault="008125BC" w:rsidP="00E928AD">
      <w:pPr>
        <w:ind w:left="637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</w:t>
      </w:r>
      <w:r w:rsidR="004019E0" w:rsidRPr="007913FE">
        <w:rPr>
          <w:rFonts w:ascii="Arial" w:hAnsi="Arial" w:cs="Arial"/>
          <w:iCs/>
        </w:rPr>
        <w:t>Załącznik nr</w:t>
      </w:r>
      <w:r w:rsidR="004019E0">
        <w:rPr>
          <w:rFonts w:ascii="Arial" w:hAnsi="Arial" w:cs="Arial"/>
          <w:iCs/>
        </w:rPr>
        <w:t xml:space="preserve"> 2</w:t>
      </w:r>
      <w:r w:rsidR="004019E0" w:rsidRPr="007913FE">
        <w:rPr>
          <w:rFonts w:ascii="Arial" w:hAnsi="Arial" w:cs="Arial"/>
          <w:iCs/>
        </w:rPr>
        <w:t xml:space="preserve"> do SWZ</w:t>
      </w:r>
    </w:p>
    <w:p w14:paraId="459F4AD5" w14:textId="77777777" w:rsidR="004019E0" w:rsidRDefault="004019E0" w:rsidP="004019E0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p w14:paraId="0B069E61" w14:textId="77777777" w:rsidR="004019E0" w:rsidRDefault="004019E0" w:rsidP="004019E0">
      <w:pPr>
        <w:spacing w:after="160" w:line="259" w:lineRule="auto"/>
      </w:pPr>
    </w:p>
    <w:p w14:paraId="49073B18" w14:textId="7B61328C" w:rsidR="000A692A" w:rsidRPr="00A03A1F" w:rsidRDefault="00A03A1F" w:rsidP="00A03A1F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A03A1F">
        <w:rPr>
          <w:rFonts w:ascii="Arial" w:hAnsi="Arial" w:cs="Arial"/>
          <w:b/>
          <w:bCs/>
        </w:rPr>
        <w:t>Część I</w:t>
      </w:r>
      <w:r w:rsidR="00553662">
        <w:rPr>
          <w:rFonts w:ascii="Arial" w:hAnsi="Arial" w:cs="Arial"/>
          <w:b/>
          <w:bCs/>
        </w:rPr>
        <w:t>I</w:t>
      </w:r>
    </w:p>
    <w:p w14:paraId="4D9A60B0" w14:textId="65D95F09" w:rsidR="000A692A" w:rsidRDefault="000A692A" w:rsidP="000A692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FORMULARZ ASORTYMENTOWY </w:t>
      </w:r>
    </w:p>
    <w:p w14:paraId="367C1282" w14:textId="77777777" w:rsidR="000A692A" w:rsidRPr="00231734" w:rsidRDefault="000A692A" w:rsidP="000A692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oferowanego przedmiotu zamówienia – Przedmiotowy środek dowodowy.</w:t>
      </w:r>
    </w:p>
    <w:p w14:paraId="148BADE2" w14:textId="77777777" w:rsidR="000A692A" w:rsidRDefault="000A692A" w:rsidP="004019E0">
      <w:pPr>
        <w:spacing w:after="160" w:line="259" w:lineRule="auto"/>
      </w:pPr>
    </w:p>
    <w:p w14:paraId="0A0C9799" w14:textId="614022F3" w:rsidR="00A03A1F" w:rsidRPr="00DE70AB" w:rsidRDefault="00A03A1F" w:rsidP="00A03A1F">
      <w:pPr>
        <w:jc w:val="both"/>
        <w:rPr>
          <w:rFonts w:ascii="Arial" w:hAnsi="Arial" w:cs="Arial"/>
        </w:rPr>
      </w:pPr>
      <w:r w:rsidRPr="007168AC">
        <w:rPr>
          <w:rFonts w:ascii="Arial" w:hAnsi="Arial" w:cs="Arial"/>
          <w:b/>
          <w:bCs/>
        </w:rPr>
        <w:t>Część</w:t>
      </w:r>
      <w:r w:rsidR="00166EED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>I</w:t>
      </w:r>
      <w:r w:rsidRPr="00ED3D1A">
        <w:rPr>
          <w:rFonts w:ascii="Arial" w:hAnsi="Arial" w:cs="Arial"/>
          <w:b/>
          <w:bCs/>
        </w:rPr>
        <w:t>:</w:t>
      </w:r>
      <w:bookmarkStart w:id="0" w:name="_Hlk162258250"/>
      <w:r w:rsidR="00DE70AB">
        <w:rPr>
          <w:rFonts w:ascii="Arial" w:hAnsi="Arial" w:cs="Arial"/>
          <w:b/>
          <w:bCs/>
        </w:rPr>
        <w:t xml:space="preserve"> </w:t>
      </w:r>
      <w:r w:rsidR="00DE70AB" w:rsidRPr="00DE70AB">
        <w:rPr>
          <w:rFonts w:ascii="Arial" w:hAnsi="Arial" w:cs="Arial"/>
        </w:rPr>
        <w:t>D</w:t>
      </w:r>
      <w:r w:rsidR="00DE70AB" w:rsidRPr="00DE70AB">
        <w:rPr>
          <w:rFonts w:ascii="Arial" w:hAnsi="Arial" w:cs="Arial"/>
          <w:sz w:val="24"/>
          <w:szCs w:val="24"/>
        </w:rPr>
        <w:t xml:space="preserve">ostawa sprzętu komputerowego i akcesoriów komputerowych </w:t>
      </w:r>
      <w:bookmarkEnd w:id="0"/>
      <w:r w:rsidR="00DE70AB" w:rsidRPr="00DE70AB">
        <w:rPr>
          <w:rFonts w:ascii="Arial" w:hAnsi="Arial" w:cs="Arial"/>
          <w:sz w:val="24"/>
          <w:szCs w:val="24"/>
        </w:rPr>
        <w:t>złożonego z monitorów (szt. 10),  podwójnego uchwytu biurkowego (szt. 5).</w:t>
      </w:r>
    </w:p>
    <w:p w14:paraId="66907384" w14:textId="77777777" w:rsidR="00A22068" w:rsidRPr="007168AC" w:rsidRDefault="00A22068" w:rsidP="00A22068">
      <w:pPr>
        <w:rPr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 xml:space="preserve">Ilość:  </w:t>
      </w:r>
    </w:p>
    <w:p w14:paraId="4EAC71B5" w14:textId="2833EFE4" w:rsidR="00A22068" w:rsidRPr="007168AC" w:rsidRDefault="00A22068" w:rsidP="00A22068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 xml:space="preserve">10 szt.  </w:t>
      </w:r>
      <w:r w:rsidR="009F09EF">
        <w:rPr>
          <w:rFonts w:ascii="Arial" w:hAnsi="Arial" w:cs="Arial"/>
        </w:rPr>
        <w:t>m</w:t>
      </w:r>
      <w:r w:rsidRPr="007168AC">
        <w:rPr>
          <w:rFonts w:ascii="Arial" w:hAnsi="Arial" w:cs="Arial"/>
        </w:rPr>
        <w:t xml:space="preserve">onitorów </w:t>
      </w:r>
    </w:p>
    <w:p w14:paraId="48931607" w14:textId="2EF58DD4" w:rsidR="00A22068" w:rsidRPr="007168AC" w:rsidRDefault="00A22068" w:rsidP="00A22068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7168AC">
        <w:rPr>
          <w:rStyle w:val="Wyrnieniedelikatne"/>
          <w:rFonts w:ascii="Arial" w:hAnsi="Arial" w:cs="Arial"/>
        </w:rPr>
        <w:t>5 szt.</w:t>
      </w:r>
      <w:r w:rsidRPr="007168AC">
        <w:rPr>
          <w:rFonts w:ascii="Arial" w:hAnsi="Arial" w:cs="Arial"/>
        </w:rPr>
        <w:t xml:space="preserve">  </w:t>
      </w:r>
      <w:r w:rsidR="009F09EF">
        <w:rPr>
          <w:rFonts w:ascii="Arial" w:hAnsi="Arial" w:cs="Arial"/>
        </w:rPr>
        <w:t>p</w:t>
      </w:r>
      <w:r w:rsidRPr="007168AC">
        <w:rPr>
          <w:rFonts w:ascii="Arial" w:hAnsi="Arial" w:cs="Arial"/>
        </w:rPr>
        <w:t>odwójnych uchwytów biurkowych</w:t>
      </w:r>
    </w:p>
    <w:p w14:paraId="3C7126F4" w14:textId="77777777" w:rsidR="00A22068" w:rsidRPr="007168AC" w:rsidRDefault="00A22068" w:rsidP="00A22068">
      <w:pPr>
        <w:jc w:val="both"/>
        <w:rPr>
          <w:rFonts w:ascii="Arial" w:hAnsi="Arial" w:cs="Arial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1815"/>
        <w:gridCol w:w="3030"/>
        <w:gridCol w:w="10"/>
        <w:gridCol w:w="2515"/>
      </w:tblGrid>
      <w:tr w:rsidR="00A22068" w:rsidRPr="007168AC" w14:paraId="2BC1A0B1" w14:textId="77777777" w:rsidTr="00010F69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4631" w14:textId="77777777" w:rsidR="00A22068" w:rsidRPr="007168AC" w:rsidRDefault="00A22068" w:rsidP="00010F69">
            <w:pPr>
              <w:jc w:val="center"/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 xml:space="preserve"> </w:t>
            </w:r>
            <w:r w:rsidRPr="007168AC">
              <w:rPr>
                <w:rFonts w:ascii="Arial" w:hAnsi="Arial" w:cs="Arial"/>
                <w:b/>
                <w:bCs/>
              </w:rPr>
              <w:t>KRYTERIA OBOWIĄZKOWE</w:t>
            </w:r>
          </w:p>
        </w:tc>
      </w:tr>
      <w:tr w:rsidR="00E928AD" w:rsidRPr="007168AC" w14:paraId="6805DCA4" w14:textId="757EF741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6671" w14:textId="77777777" w:rsidR="00E928AD" w:rsidRPr="007168AC" w:rsidRDefault="00E928AD" w:rsidP="00010F69">
            <w:pPr>
              <w:jc w:val="center"/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cecha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C31B" w14:textId="77777777" w:rsidR="00E928AD" w:rsidRPr="007168AC" w:rsidRDefault="00E928AD" w:rsidP="00010F69">
            <w:pPr>
              <w:jc w:val="center"/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wymagane minimalne parametry techniczne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CD9"/>
          </w:tcPr>
          <w:p w14:paraId="3F3EFE6A" w14:textId="77777777" w:rsidR="00E928AD" w:rsidRDefault="00E928AD" w:rsidP="00E928AD">
            <w:pPr>
              <w:jc w:val="center"/>
              <w:rPr>
                <w:rFonts w:ascii="Arial" w:hAnsi="Arial" w:cs="Arial"/>
              </w:rPr>
            </w:pPr>
            <w:r w:rsidRPr="00E928AD">
              <w:rPr>
                <w:rFonts w:ascii="Arial" w:hAnsi="Arial" w:cs="Arial"/>
              </w:rPr>
              <w:t>Oferowany przedmiot zamówienia, wykaz parametrów technicznych i cech funkcjonalnych</w:t>
            </w:r>
            <w:r>
              <w:rPr>
                <w:rFonts w:ascii="Arial" w:hAnsi="Arial" w:cs="Arial"/>
              </w:rPr>
              <w:t xml:space="preserve"> </w:t>
            </w:r>
            <w:r w:rsidRPr="00E928AD">
              <w:rPr>
                <w:rFonts w:ascii="Arial" w:hAnsi="Arial" w:cs="Arial"/>
              </w:rPr>
              <w:t>(należy uzupełnić)</w:t>
            </w:r>
          </w:p>
          <w:p w14:paraId="042A6D01" w14:textId="1A9D82D2" w:rsidR="00E928AD" w:rsidRDefault="00E928AD" w:rsidP="00E92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Typ: ………………..</w:t>
            </w:r>
          </w:p>
          <w:p w14:paraId="20734917" w14:textId="68F20307" w:rsidR="00E928AD" w:rsidRDefault="00E928AD" w:rsidP="00E92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 ……………..</w:t>
            </w:r>
          </w:p>
          <w:p w14:paraId="22E0682F" w14:textId="29E3F67E" w:rsidR="00E928AD" w:rsidRPr="007168AC" w:rsidRDefault="00E928AD" w:rsidP="00E92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Model: ……………..</w:t>
            </w:r>
          </w:p>
        </w:tc>
      </w:tr>
      <w:tr w:rsidR="00E928AD" w:rsidRPr="007168AC" w14:paraId="7B543534" w14:textId="52E54546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66E8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 xml:space="preserve">format </w:t>
            </w:r>
            <w:r w:rsidRPr="007168AC">
              <w:rPr>
                <w:rFonts w:ascii="Arial" w:hAnsi="Arial" w:cs="Arial"/>
                <w:b/>
                <w:bCs/>
              </w:rPr>
              <w:t>ekranu monitora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9844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panoramiczny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60C7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24505C39" w14:textId="13DA378B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F730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przekątna ekranu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CA7A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27”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79C2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6EE7DC53" w14:textId="641E3974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CF7F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rozdzielczość natywna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1E58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3840x2160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FD7D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362FEDAB" w14:textId="6B25B1EB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4B7F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technologia podświetlenia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1DFB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LED IPS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7810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0A0B2A0B" w14:textId="253C10CF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7789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kąty widzenia (stopnie)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A85F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178’ (pion) / 178’ (poziom)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9C4F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76CA02FD" w14:textId="386BE9D0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A031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matryca "błyszcząca" (</w:t>
            </w:r>
            <w:proofErr w:type="spellStart"/>
            <w:r w:rsidRPr="007168AC">
              <w:rPr>
                <w:rFonts w:ascii="Arial" w:hAnsi="Arial" w:cs="Arial"/>
              </w:rPr>
              <w:t>glare</w:t>
            </w:r>
            <w:proofErr w:type="spellEnd"/>
            <w:r w:rsidRPr="007168AC">
              <w:rPr>
                <w:rFonts w:ascii="Arial" w:hAnsi="Arial" w:cs="Arial"/>
              </w:rPr>
              <w:t>)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5A7C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NIE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97D2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2CFC1701" w14:textId="2BB015F2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89BD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OSD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EBCD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TAK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B5B0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080DDBF0" w14:textId="3C2EA668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3AD5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złącza wejściowe wideo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E36E" w14:textId="3B031394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Cs/>
              </w:rPr>
              <w:t>cyfrowe:</w:t>
            </w:r>
            <w:r w:rsidR="00E97B89">
              <w:rPr>
                <w:rFonts w:ascii="Arial" w:hAnsi="Arial" w:cs="Arial"/>
                <w:bCs/>
              </w:rPr>
              <w:t xml:space="preserve"> 2x</w:t>
            </w:r>
            <w:r w:rsidRPr="007168AC">
              <w:rPr>
                <w:rFonts w:ascii="Arial" w:hAnsi="Arial" w:cs="Arial"/>
                <w:bCs/>
              </w:rPr>
              <w:t xml:space="preserve"> HDMI i </w:t>
            </w:r>
            <w:proofErr w:type="spellStart"/>
            <w:r w:rsidRPr="007168AC">
              <w:rPr>
                <w:rFonts w:ascii="Arial" w:hAnsi="Arial" w:cs="Arial"/>
                <w:bCs/>
              </w:rPr>
              <w:t>DisplayPort</w:t>
            </w:r>
            <w:proofErr w:type="spellEnd"/>
            <w:r w:rsidRPr="007168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A68A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7B89" w:rsidRPr="007168AC" w14:paraId="15D774CE" w14:textId="77777777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98DD" w14:textId="458D3769" w:rsidR="00E97B89" w:rsidRPr="007168AC" w:rsidRDefault="00E97B89" w:rsidP="00010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Pozostałe porty i złącza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5FE1" w14:textId="77777777" w:rsidR="00E97B89" w:rsidRPr="00E97B89" w:rsidRDefault="00E97B89" w:rsidP="00E97B89">
            <w:pPr>
              <w:rPr>
                <w:rFonts w:ascii="Arial" w:hAnsi="Arial" w:cs="Arial"/>
                <w:b/>
                <w:i/>
                <w:iCs/>
              </w:rPr>
            </w:pPr>
            <w:r w:rsidRPr="00E97B89">
              <w:rPr>
                <w:rFonts w:ascii="Arial" w:hAnsi="Arial" w:cs="Arial"/>
                <w:b/>
                <w:i/>
                <w:iCs/>
              </w:rPr>
              <w:t xml:space="preserve">1x </w:t>
            </w:r>
            <w:proofErr w:type="spellStart"/>
            <w:r w:rsidRPr="00E97B89">
              <w:rPr>
                <w:rFonts w:ascii="Arial" w:hAnsi="Arial" w:cs="Arial"/>
                <w:b/>
                <w:i/>
                <w:iCs/>
              </w:rPr>
              <w:t>Thunderbolt</w:t>
            </w:r>
            <w:proofErr w:type="spellEnd"/>
            <w:r w:rsidRPr="00E97B89">
              <w:rPr>
                <w:rFonts w:ascii="Arial" w:hAnsi="Arial" w:cs="Arial"/>
                <w:b/>
                <w:i/>
                <w:iCs/>
              </w:rPr>
              <w:t xml:space="preserve"> 3 (zasilanie min 65W, tryb </w:t>
            </w:r>
            <w:proofErr w:type="spellStart"/>
            <w:r w:rsidRPr="00E97B89">
              <w:rPr>
                <w:rFonts w:ascii="Arial" w:hAnsi="Arial" w:cs="Arial"/>
                <w:b/>
                <w:i/>
                <w:iCs/>
              </w:rPr>
              <w:t>DisplayPort</w:t>
            </w:r>
            <w:proofErr w:type="spellEnd"/>
            <w:r w:rsidRPr="00E97B89">
              <w:rPr>
                <w:rFonts w:ascii="Arial" w:hAnsi="Arial" w:cs="Arial"/>
                <w:b/>
                <w:i/>
                <w:iCs/>
              </w:rPr>
              <w:t>)</w:t>
            </w:r>
          </w:p>
          <w:p w14:paraId="3F4B0FB5" w14:textId="77777777" w:rsidR="00E97B89" w:rsidRPr="00E97B89" w:rsidRDefault="00E97B89" w:rsidP="00E97B89">
            <w:pPr>
              <w:rPr>
                <w:rFonts w:ascii="Arial" w:hAnsi="Arial" w:cs="Arial"/>
                <w:b/>
                <w:i/>
                <w:iCs/>
              </w:rPr>
            </w:pPr>
            <w:r w:rsidRPr="00E97B89">
              <w:rPr>
                <w:rFonts w:ascii="Arial" w:hAnsi="Arial" w:cs="Arial"/>
                <w:b/>
                <w:i/>
                <w:iCs/>
              </w:rPr>
              <w:t xml:space="preserve">1x </w:t>
            </w:r>
            <w:proofErr w:type="spellStart"/>
            <w:r w:rsidRPr="00E97B89">
              <w:rPr>
                <w:rFonts w:ascii="Arial" w:hAnsi="Arial" w:cs="Arial"/>
                <w:b/>
                <w:i/>
                <w:iCs/>
              </w:rPr>
              <w:t>Thunderbolt</w:t>
            </w:r>
            <w:proofErr w:type="spellEnd"/>
            <w:r w:rsidRPr="00E97B89">
              <w:rPr>
                <w:rFonts w:ascii="Arial" w:hAnsi="Arial" w:cs="Arial"/>
                <w:b/>
                <w:i/>
                <w:iCs/>
              </w:rPr>
              <w:t xml:space="preserve"> 3 (zasilanie min 15W)</w:t>
            </w:r>
          </w:p>
          <w:p w14:paraId="3DA66BD8" w14:textId="77777777" w:rsidR="00E97B89" w:rsidRPr="00E97B89" w:rsidRDefault="00E97B89" w:rsidP="00E97B89">
            <w:pPr>
              <w:rPr>
                <w:rFonts w:ascii="Arial" w:hAnsi="Arial" w:cs="Arial"/>
                <w:b/>
                <w:i/>
                <w:iCs/>
              </w:rPr>
            </w:pPr>
            <w:r w:rsidRPr="00E97B89">
              <w:rPr>
                <w:rFonts w:ascii="Arial" w:hAnsi="Arial" w:cs="Arial"/>
                <w:b/>
                <w:i/>
                <w:iCs/>
              </w:rPr>
              <w:t>1x USB typu B (</w:t>
            </w:r>
            <w:proofErr w:type="spellStart"/>
            <w:r w:rsidRPr="00E97B89">
              <w:rPr>
                <w:rFonts w:ascii="Arial" w:hAnsi="Arial" w:cs="Arial"/>
                <w:b/>
                <w:i/>
                <w:iCs/>
              </w:rPr>
              <w:t>upstream</w:t>
            </w:r>
            <w:proofErr w:type="spellEnd"/>
            <w:r w:rsidRPr="00E97B89">
              <w:rPr>
                <w:rFonts w:ascii="Arial" w:hAnsi="Arial" w:cs="Arial"/>
                <w:b/>
                <w:i/>
                <w:iCs/>
              </w:rPr>
              <w:t>)</w:t>
            </w:r>
          </w:p>
          <w:p w14:paraId="3484162F" w14:textId="77777777" w:rsidR="00E97B89" w:rsidRPr="00E97B89" w:rsidRDefault="00E97B89" w:rsidP="00E97B89">
            <w:pPr>
              <w:rPr>
                <w:rFonts w:ascii="Arial" w:hAnsi="Arial" w:cs="Arial"/>
                <w:b/>
                <w:i/>
                <w:iCs/>
              </w:rPr>
            </w:pPr>
            <w:r w:rsidRPr="00E97B89">
              <w:rPr>
                <w:rFonts w:ascii="Arial" w:hAnsi="Arial" w:cs="Arial"/>
                <w:b/>
                <w:i/>
                <w:iCs/>
              </w:rPr>
              <w:t>2x USB 3.1 typu A (</w:t>
            </w:r>
            <w:proofErr w:type="spellStart"/>
            <w:r w:rsidRPr="00E97B89">
              <w:rPr>
                <w:rFonts w:ascii="Arial" w:hAnsi="Arial" w:cs="Arial"/>
                <w:b/>
                <w:i/>
                <w:iCs/>
              </w:rPr>
              <w:t>downstream</w:t>
            </w:r>
            <w:proofErr w:type="spellEnd"/>
            <w:r w:rsidRPr="00E97B89">
              <w:rPr>
                <w:rFonts w:ascii="Arial" w:hAnsi="Arial" w:cs="Arial"/>
                <w:b/>
                <w:i/>
                <w:iCs/>
              </w:rPr>
              <w:t>)</w:t>
            </w:r>
          </w:p>
          <w:p w14:paraId="276A3A8B" w14:textId="4A53E550" w:rsidR="00E97B89" w:rsidRPr="007168AC" w:rsidRDefault="00E97B89" w:rsidP="00E97B89">
            <w:pPr>
              <w:rPr>
                <w:rFonts w:ascii="Arial" w:hAnsi="Arial" w:cs="Arial"/>
                <w:bCs/>
              </w:rPr>
            </w:pPr>
            <w:r w:rsidRPr="00E97B89">
              <w:rPr>
                <w:rFonts w:ascii="Arial" w:hAnsi="Arial" w:cs="Arial"/>
                <w:b/>
                <w:i/>
                <w:iCs/>
              </w:rPr>
              <w:t>1x gniazdo słuchawkowe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9B52" w14:textId="77777777" w:rsidR="00E97B89" w:rsidRPr="007168AC" w:rsidRDefault="00E97B89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37E71674" w14:textId="5DFC8D33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4C19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wsparcie dla HDCP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209E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TAK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C023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54D97A5F" w14:textId="3F56F0F0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DCD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jasność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BD42" w14:textId="4CD38E45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Min </w:t>
            </w:r>
            <w:r w:rsidR="00E97B89">
              <w:rPr>
                <w:rStyle w:val="Wyrnieniedelikatne"/>
                <w:rFonts w:ascii="Arial" w:hAnsi="Arial" w:cs="Arial"/>
                <w:bCs/>
              </w:rPr>
              <w:t>400 nitów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0E84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3DD04A9B" w14:textId="3AD8EDBB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6FD8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kontrast (statyczny)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8970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Min 1200:1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0224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0B54CB0C" w14:textId="5ED670C7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E9A2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HDR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D713" w14:textId="77777777" w:rsidR="00E928AD" w:rsidRPr="007168AC" w:rsidRDefault="00E928AD" w:rsidP="00010F6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Tak, w standardzie min. HDR 400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6F3D" w14:textId="77777777" w:rsidR="00E928AD" w:rsidRPr="007168AC" w:rsidRDefault="00E928AD" w:rsidP="00010F6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</w:p>
        </w:tc>
      </w:tr>
      <w:tr w:rsidR="00E928AD" w:rsidRPr="007168AC" w14:paraId="54706903" w14:textId="12560EF5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485A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Odwzorowanie palety barw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78FE" w14:textId="77777777" w:rsidR="00E928AD" w:rsidRPr="007168AC" w:rsidRDefault="00E928AD" w:rsidP="00010F6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DCI-P3 min. 95%,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sRGB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min. 100%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7997" w14:textId="77777777" w:rsidR="00E928AD" w:rsidRPr="007168AC" w:rsidRDefault="00E928AD" w:rsidP="00010F6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</w:p>
        </w:tc>
      </w:tr>
      <w:tr w:rsidR="00E97B89" w:rsidRPr="007168AC" w14:paraId="019847C3" w14:textId="77777777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7CEB" w14:textId="3A1DDE40" w:rsidR="00E97B89" w:rsidRPr="007168AC" w:rsidRDefault="00E97B89" w:rsidP="00010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Predefiniowane tryby kolorów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FE0A" w14:textId="48BD8285" w:rsidR="00E97B89" w:rsidRPr="007168AC" w:rsidRDefault="00E97B89" w:rsidP="00010F69">
            <w:pPr>
              <w:rPr>
                <w:rStyle w:val="Wyrnieniedelikatne"/>
                <w:rFonts w:ascii="Arial" w:hAnsi="Arial" w:cs="Arial"/>
                <w:bCs/>
              </w:rPr>
            </w:pPr>
            <w:r w:rsidRPr="006507BA">
              <w:rPr>
                <w:rStyle w:val="Wyrnieniedelikatne"/>
                <w:rFonts w:ascii="Arial" w:hAnsi="Arial" w:cs="Arial"/>
                <w:bCs/>
              </w:rPr>
              <w:t xml:space="preserve">Animacja, CAD/CAM, Ciemnia, DCI-P3, HDR, </w:t>
            </w:r>
            <w:proofErr w:type="spellStart"/>
            <w:r w:rsidRPr="006507BA">
              <w:rPr>
                <w:rStyle w:val="Wyrnieniedelikatne"/>
                <w:rFonts w:ascii="Arial" w:hAnsi="Arial" w:cs="Arial"/>
                <w:bCs/>
              </w:rPr>
              <w:t>Low</w:t>
            </w:r>
            <w:proofErr w:type="spellEnd"/>
            <w:r w:rsidRPr="006507BA">
              <w:rPr>
                <w:rStyle w:val="Wyrnieniedelikatne"/>
                <w:rFonts w:ascii="Arial" w:hAnsi="Arial" w:cs="Arial"/>
                <w:bCs/>
              </w:rPr>
              <w:t xml:space="preserve"> Blue </w:t>
            </w:r>
            <w:proofErr w:type="spellStart"/>
            <w:r w:rsidRPr="006507BA">
              <w:rPr>
                <w:rStyle w:val="Wyrnieniedelikatne"/>
                <w:rFonts w:ascii="Arial" w:hAnsi="Arial" w:cs="Arial"/>
                <w:bCs/>
              </w:rPr>
              <w:t>Light</w:t>
            </w:r>
            <w:proofErr w:type="spellEnd"/>
            <w:r w:rsidRPr="006507BA">
              <w:rPr>
                <w:rStyle w:val="Wyrnieniedelikatne"/>
                <w:rFonts w:ascii="Arial" w:hAnsi="Arial" w:cs="Arial"/>
                <w:bCs/>
              </w:rPr>
              <w:t xml:space="preserve">, </w:t>
            </w:r>
            <w:proofErr w:type="spellStart"/>
            <w:r w:rsidRPr="006507BA">
              <w:rPr>
                <w:rStyle w:val="Wyrnieniedelikatne"/>
                <w:rFonts w:ascii="Arial" w:hAnsi="Arial" w:cs="Arial"/>
                <w:bCs/>
              </w:rPr>
              <w:t>sRGB</w:t>
            </w:r>
            <w:proofErr w:type="spellEnd"/>
            <w:r w:rsidRPr="006507BA">
              <w:rPr>
                <w:rStyle w:val="Wyrnieniedelikatne"/>
                <w:rFonts w:ascii="Arial" w:hAnsi="Arial" w:cs="Arial"/>
                <w:bCs/>
              </w:rPr>
              <w:t>, Użytkownika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A817" w14:textId="77777777" w:rsidR="00E97B89" w:rsidRPr="007168AC" w:rsidRDefault="00E97B89" w:rsidP="00010F6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</w:p>
        </w:tc>
      </w:tr>
      <w:tr w:rsidR="00E97B89" w:rsidRPr="007168AC" w14:paraId="32058CF4" w14:textId="77777777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209A" w14:textId="7AE20C57" w:rsidR="00E97B89" w:rsidRDefault="00E97B89" w:rsidP="00010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Zasilacz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69F7" w14:textId="5A0A7F93" w:rsidR="00E97B89" w:rsidRPr="006507BA" w:rsidRDefault="00E97B89" w:rsidP="00010F69">
            <w:pPr>
              <w:rPr>
                <w:rStyle w:val="Wyrnieniedelikatne"/>
                <w:rFonts w:ascii="Arial" w:hAnsi="Arial" w:cs="Arial"/>
                <w:bCs/>
              </w:rPr>
            </w:pPr>
            <w:r>
              <w:rPr>
                <w:rStyle w:val="Wyrnieniedelikatne"/>
                <w:rFonts w:ascii="Arial" w:hAnsi="Arial" w:cs="Arial"/>
                <w:bCs/>
              </w:rPr>
              <w:t>Wbudowany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2783" w14:textId="77777777" w:rsidR="00E97B89" w:rsidRPr="007168AC" w:rsidRDefault="00E97B89" w:rsidP="00010F6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</w:p>
        </w:tc>
      </w:tr>
      <w:tr w:rsidR="00E97B89" w:rsidRPr="007168AC" w14:paraId="41BD0659" w14:textId="77777777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04F1" w14:textId="0C07A6DD" w:rsidR="00E97B89" w:rsidRDefault="00E97B89" w:rsidP="00010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Ergonomia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154" w14:textId="77777777" w:rsidR="00E97B89" w:rsidRPr="006507BA" w:rsidRDefault="00E97B89" w:rsidP="00E97B8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  <w:r w:rsidRPr="006507BA">
              <w:rPr>
                <w:rStyle w:val="Wyrnieniedelikatne"/>
                <w:rFonts w:ascii="Arial" w:hAnsi="Arial" w:cs="Arial"/>
                <w:bCs/>
              </w:rPr>
              <w:t>Pochylenie ekranu w zakresie przynajmniej (w dół/w górę):  -5˚ - 20˚</w:t>
            </w:r>
          </w:p>
          <w:p w14:paraId="529133EA" w14:textId="77777777" w:rsidR="00E97B89" w:rsidRPr="006507BA" w:rsidRDefault="00E97B89" w:rsidP="00E97B8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  <w:r w:rsidRPr="006507BA">
              <w:rPr>
                <w:rStyle w:val="Wyrnieniedelikatne"/>
                <w:rFonts w:ascii="Arial" w:hAnsi="Arial" w:cs="Arial"/>
                <w:bCs/>
              </w:rPr>
              <w:t>Obrót (w lewo/w prawo) ekranu w zakresie przynajmniej: 30˚/30˚</w:t>
            </w:r>
          </w:p>
          <w:p w14:paraId="27816E07" w14:textId="77777777" w:rsidR="00E97B89" w:rsidRPr="006507BA" w:rsidRDefault="00E97B89" w:rsidP="00E97B8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  <w:r w:rsidRPr="006507BA">
              <w:rPr>
                <w:rStyle w:val="Wyrnieniedelikatne"/>
                <w:rFonts w:ascii="Arial" w:hAnsi="Arial" w:cs="Arial"/>
                <w:bCs/>
              </w:rPr>
              <w:t>Zmiana orientacji ekranu (</w:t>
            </w:r>
            <w:proofErr w:type="spellStart"/>
            <w:r w:rsidRPr="006507BA">
              <w:rPr>
                <w:rStyle w:val="Wyrnieniedelikatne"/>
                <w:rFonts w:ascii="Arial" w:hAnsi="Arial" w:cs="Arial"/>
                <w:bCs/>
              </w:rPr>
              <w:t>pivot</w:t>
            </w:r>
            <w:proofErr w:type="spellEnd"/>
            <w:r w:rsidRPr="006507BA">
              <w:rPr>
                <w:rStyle w:val="Wyrnieniedelikatne"/>
                <w:rFonts w:ascii="Arial" w:hAnsi="Arial" w:cs="Arial"/>
                <w:bCs/>
              </w:rPr>
              <w:t>): Tak, min  90˚</w:t>
            </w:r>
          </w:p>
          <w:p w14:paraId="2B66CA1A" w14:textId="77777777" w:rsidR="00E97B89" w:rsidRPr="006507BA" w:rsidRDefault="00E97B89" w:rsidP="00E97B8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  <w:r w:rsidRPr="006507BA">
              <w:rPr>
                <w:rStyle w:val="Wyrnieniedelikatne"/>
                <w:rFonts w:ascii="Arial" w:hAnsi="Arial" w:cs="Arial"/>
                <w:bCs/>
              </w:rPr>
              <w:t>Regulacja wysokości wyświetlacza w zakresie przynajmniej: 150 mm</w:t>
            </w:r>
          </w:p>
          <w:p w14:paraId="21640CD5" w14:textId="77777777" w:rsidR="00E97B89" w:rsidRPr="006507BA" w:rsidRDefault="00E97B89" w:rsidP="00E97B8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  <w:r w:rsidRPr="006507BA">
              <w:rPr>
                <w:rStyle w:val="Wyrnieniedelikatne"/>
                <w:rFonts w:ascii="Arial" w:hAnsi="Arial" w:cs="Arial"/>
                <w:bCs/>
              </w:rPr>
              <w:t>Montaż ścienny w standardzie VESA</w:t>
            </w:r>
          </w:p>
          <w:p w14:paraId="7D44634B" w14:textId="164D0280" w:rsidR="00E97B89" w:rsidRDefault="00E97B89" w:rsidP="00E97B89">
            <w:pPr>
              <w:rPr>
                <w:rStyle w:val="Wyrnieniedelikatne"/>
                <w:rFonts w:ascii="Arial" w:hAnsi="Arial" w:cs="Arial"/>
                <w:bCs/>
              </w:rPr>
            </w:pPr>
            <w:r w:rsidRPr="006507BA">
              <w:rPr>
                <w:rStyle w:val="Wyrnieniedelikatne"/>
                <w:rFonts w:ascii="Arial" w:hAnsi="Arial" w:cs="Arial"/>
              </w:rPr>
              <w:t xml:space="preserve">Monitor wyposażony w technologie automatycznego </w:t>
            </w:r>
            <w:r w:rsidRPr="006507BA">
              <w:rPr>
                <w:rStyle w:val="Wyrnieniedelikatne"/>
                <w:rFonts w:ascii="Arial" w:hAnsi="Arial" w:cs="Arial"/>
              </w:rPr>
              <w:lastRenderedPageBreak/>
              <w:t>wykrywania obrotu (</w:t>
            </w:r>
            <w:proofErr w:type="spellStart"/>
            <w:r w:rsidRPr="006507BA">
              <w:rPr>
                <w:rStyle w:val="Wyrnieniedelikatne"/>
                <w:rFonts w:ascii="Arial" w:hAnsi="Arial" w:cs="Arial"/>
              </w:rPr>
              <w:t>pivotu</w:t>
            </w:r>
            <w:proofErr w:type="spellEnd"/>
            <w:r w:rsidRPr="006507BA">
              <w:rPr>
                <w:rStyle w:val="Wyrnieniedelikatne"/>
                <w:rFonts w:ascii="Arial" w:hAnsi="Arial" w:cs="Arial"/>
              </w:rPr>
              <w:t>).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3AF8" w14:textId="77777777" w:rsidR="00E97B89" w:rsidRPr="007168AC" w:rsidRDefault="00E97B89" w:rsidP="00010F69">
            <w:pPr>
              <w:rPr>
                <w:rStyle w:val="Wyrnieniedelikatne"/>
                <w:rFonts w:ascii="Arial" w:hAnsi="Arial" w:cs="Arial"/>
                <w:b w:val="0"/>
                <w:bCs/>
                <w:i w:val="0"/>
                <w:iCs w:val="0"/>
              </w:rPr>
            </w:pPr>
          </w:p>
        </w:tc>
      </w:tr>
      <w:tr w:rsidR="00E928AD" w:rsidRPr="007168AC" w14:paraId="000979BF" w14:textId="276FEE59" w:rsidTr="00E928AD">
        <w:trPr>
          <w:cantSplit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6F87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  <w:b/>
                <w:bCs/>
              </w:rPr>
              <w:t>inne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8D46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</w:rPr>
              <w:t>dołączony przewód wideo</w:t>
            </w: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umożliwiający podpięcie cyfrowego sygnału wideo kompatybilny z jednostką centralną o długości min. 1.8m*</w:t>
            </w:r>
          </w:p>
          <w:p w14:paraId="2B107A64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* dopuszcza się użycie konwersji pomiędzy sygnałami DVI-D, HDMI i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DisplayPort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 pod warunkiem dołączenia przez wykonawcę odpowiedniego kabla lub przejściówki (np.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DisplayPort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na DVI-D czy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DisplayPort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na HDMI).</w:t>
            </w:r>
          </w:p>
          <w:p w14:paraId="32341E81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Wbudowana kamera i głośniki stereo*</w:t>
            </w:r>
            <w:r w:rsidRPr="007168AC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Pr="007168AC">
              <w:rPr>
                <w:rStyle w:val="Wyrnieniedelikatne"/>
                <w:rFonts w:ascii="Arial" w:hAnsi="Arial" w:cs="Arial"/>
                <w:bCs/>
              </w:rPr>
              <w:t>*dopuszcza się brak w przypadku zapewnienia tych elementów oddzielnie.</w:t>
            </w:r>
          </w:p>
          <w:p w14:paraId="1482FBFB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</w:rPr>
              <w:t>Dodatkowe podwójne regulowane ramię do montażu na biurku.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8402" w14:textId="77777777" w:rsidR="00E928AD" w:rsidRPr="007168AC" w:rsidRDefault="00E928AD" w:rsidP="00010F69">
            <w:pPr>
              <w:rPr>
                <w:rFonts w:ascii="Arial" w:hAnsi="Arial" w:cs="Arial"/>
              </w:rPr>
            </w:pPr>
          </w:p>
        </w:tc>
      </w:tr>
      <w:tr w:rsidR="00E928AD" w:rsidRPr="007168AC" w14:paraId="37D6C576" w14:textId="3C580C50" w:rsidTr="00E928AD">
        <w:trPr>
          <w:cantSplit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3249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ochrona oczu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E034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proofErr w:type="spellStart"/>
            <w:r w:rsidRPr="007168AC">
              <w:rPr>
                <w:rFonts w:ascii="Arial" w:hAnsi="Arial" w:cs="Arial"/>
              </w:rPr>
              <w:t>flicker-free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0F89" w14:textId="77777777" w:rsidR="00E928AD" w:rsidRPr="007168AC" w:rsidRDefault="00E928AD" w:rsidP="00A22068">
            <w:pPr>
              <w:pStyle w:val="Bezodstpw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 xml:space="preserve">zaimplementowana technologia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flicker-free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(brak efektu migotania podświetlania matrycy)</w:t>
            </w:r>
          </w:p>
          <w:p w14:paraId="127BF0EF" w14:textId="77777777" w:rsidR="00E928AD" w:rsidRPr="007168AC" w:rsidRDefault="00E928AD" w:rsidP="00A22068">
            <w:pPr>
              <w:pStyle w:val="Bezodstpw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fakt ten musi być oficjalnie potwierdzony w specyfikacji producenta monitora lub produkt powinien posiadać odpowiedni certyfikat wystawiony przez niezależną instytucję badawczą  (lub inne równoważne)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3574" w14:textId="77777777" w:rsidR="00E928AD" w:rsidRPr="007168AC" w:rsidRDefault="00E928AD" w:rsidP="00E928AD">
            <w:pPr>
              <w:pStyle w:val="Bezodstpw"/>
              <w:ind w:left="360"/>
              <w:rPr>
                <w:rFonts w:ascii="Arial" w:hAnsi="Arial" w:cs="Arial"/>
              </w:rPr>
            </w:pPr>
          </w:p>
        </w:tc>
      </w:tr>
      <w:tr w:rsidR="00E928AD" w:rsidRPr="007168AC" w14:paraId="6F29240F" w14:textId="0AC812BE" w:rsidTr="00E928AD">
        <w:trPr>
          <w:cantSplit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0207" w14:textId="77777777" w:rsidR="00E928AD" w:rsidRPr="007168AC" w:rsidRDefault="00E928AD" w:rsidP="00010F69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AF4B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proofErr w:type="spellStart"/>
            <w:r w:rsidRPr="007168AC">
              <w:rPr>
                <w:rFonts w:ascii="Arial" w:hAnsi="Arial" w:cs="Arial"/>
              </w:rPr>
              <w:t>low</w:t>
            </w:r>
            <w:proofErr w:type="spellEnd"/>
            <w:r w:rsidRPr="007168AC">
              <w:rPr>
                <w:rFonts w:ascii="Arial" w:hAnsi="Arial" w:cs="Arial"/>
              </w:rPr>
              <w:t xml:space="preserve"> </w:t>
            </w:r>
            <w:proofErr w:type="spellStart"/>
            <w:r w:rsidRPr="007168AC">
              <w:rPr>
                <w:rFonts w:ascii="Arial" w:hAnsi="Arial" w:cs="Arial"/>
              </w:rPr>
              <w:t>blue</w:t>
            </w:r>
            <w:proofErr w:type="spellEnd"/>
            <w:r w:rsidRPr="007168AC">
              <w:rPr>
                <w:rFonts w:ascii="Arial" w:hAnsi="Arial" w:cs="Arial"/>
              </w:rPr>
              <w:t xml:space="preserve"> </w:t>
            </w:r>
            <w:proofErr w:type="spellStart"/>
            <w:r w:rsidRPr="007168AC">
              <w:rPr>
                <w:rFonts w:ascii="Arial" w:hAnsi="Arial" w:cs="Arial"/>
              </w:rPr>
              <w:t>light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A789" w14:textId="77777777" w:rsidR="00E928AD" w:rsidRPr="007168AC" w:rsidRDefault="00E928AD" w:rsidP="00A22068">
            <w:pPr>
              <w:pStyle w:val="Bezodstpw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zaimplementowany tryb niwelujący emisję niebieskiego światła (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low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blue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 xml:space="preserve"> </w:t>
            </w:r>
            <w:proofErr w:type="spellStart"/>
            <w:r w:rsidRPr="007168AC">
              <w:rPr>
                <w:rStyle w:val="Wyrnieniedelikatne"/>
                <w:rFonts w:ascii="Arial" w:hAnsi="Arial" w:cs="Arial"/>
                <w:bCs/>
              </w:rPr>
              <w:t>light</w:t>
            </w:r>
            <w:proofErr w:type="spellEnd"/>
            <w:r w:rsidRPr="007168AC">
              <w:rPr>
                <w:rStyle w:val="Wyrnieniedelikatne"/>
                <w:rFonts w:ascii="Arial" w:hAnsi="Arial" w:cs="Arial"/>
                <w:bCs/>
              </w:rPr>
              <w:t>)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B8E6" w14:textId="77777777" w:rsidR="00E928AD" w:rsidRPr="007168AC" w:rsidRDefault="00E928AD" w:rsidP="005E6055">
            <w:pPr>
              <w:pStyle w:val="Bezodstpw"/>
              <w:ind w:left="360"/>
              <w:rPr>
                <w:rFonts w:ascii="Arial" w:hAnsi="Arial" w:cs="Arial"/>
              </w:rPr>
            </w:pPr>
          </w:p>
        </w:tc>
      </w:tr>
      <w:tr w:rsidR="00E97B89" w:rsidRPr="007168AC" w14:paraId="55F09EF0" w14:textId="77777777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DCF0" w14:textId="11E964A3" w:rsidR="00E97B89" w:rsidRPr="007168AC" w:rsidRDefault="00E97B89" w:rsidP="00010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Oprogramowanie producenta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AAD2" w14:textId="337EAF82" w:rsidR="00E97B89" w:rsidRPr="007168AC" w:rsidRDefault="00E97B89" w:rsidP="00E928AD">
            <w:pPr>
              <w:rPr>
                <w:rStyle w:val="Wyrnieniedelikatne"/>
                <w:rFonts w:ascii="Arial" w:hAnsi="Arial" w:cs="Arial"/>
                <w:bCs/>
              </w:rPr>
            </w:pPr>
            <w:r w:rsidRPr="006507BA">
              <w:rPr>
                <w:rStyle w:val="Wyrnieniedelikatne"/>
                <w:rFonts w:ascii="Arial" w:hAnsi="Arial" w:cs="Arial"/>
                <w:bCs/>
              </w:rPr>
              <w:t xml:space="preserve">Oprogramowanie pozwalające uzyskać spójność przestrzeni kolorów wg standardu ICC (International </w:t>
            </w:r>
            <w:proofErr w:type="spellStart"/>
            <w:r w:rsidRPr="006507BA">
              <w:rPr>
                <w:rStyle w:val="Wyrnieniedelikatne"/>
                <w:rFonts w:ascii="Arial" w:hAnsi="Arial" w:cs="Arial"/>
                <w:bCs/>
              </w:rPr>
              <w:t>Color</w:t>
            </w:r>
            <w:proofErr w:type="spellEnd"/>
            <w:r w:rsidRPr="006507BA">
              <w:rPr>
                <w:rStyle w:val="Wyrnieniedelikatne"/>
                <w:rFonts w:ascii="Arial" w:hAnsi="Arial" w:cs="Arial"/>
                <w:bCs/>
              </w:rPr>
              <w:t xml:space="preserve"> </w:t>
            </w:r>
            <w:proofErr w:type="spellStart"/>
            <w:r w:rsidRPr="006507BA">
              <w:rPr>
                <w:rStyle w:val="Wyrnieniedelikatne"/>
                <w:rFonts w:ascii="Arial" w:hAnsi="Arial" w:cs="Arial"/>
                <w:bCs/>
              </w:rPr>
              <w:t>Consortium</w:t>
            </w:r>
            <w:proofErr w:type="spellEnd"/>
            <w:r w:rsidRPr="006507BA">
              <w:rPr>
                <w:rStyle w:val="Wyrnieniedelikatne"/>
                <w:rFonts w:ascii="Arial" w:hAnsi="Arial" w:cs="Arial"/>
                <w:bCs/>
              </w:rPr>
              <w:t>) pomiędzy różnymi komputerami oraz wyświetlaczami.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06A5" w14:textId="77777777" w:rsidR="00E97B89" w:rsidRPr="007168AC" w:rsidRDefault="00E97B89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6F581A71" w14:textId="4E109224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45DE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Gwarancja i serwis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49FC" w14:textId="54D30A73" w:rsidR="00E928AD" w:rsidRPr="007168AC" w:rsidRDefault="00E928AD" w:rsidP="00E928AD">
            <w:pPr>
              <w:rPr>
                <w:rFonts w:ascii="Arial" w:hAnsi="Arial" w:cs="Arial"/>
              </w:rPr>
            </w:pPr>
            <w:r w:rsidRPr="007168AC">
              <w:rPr>
                <w:rStyle w:val="Wyrnieniedelikatne"/>
                <w:rFonts w:ascii="Arial" w:hAnsi="Arial" w:cs="Arial"/>
                <w:bCs/>
              </w:rPr>
              <w:t>Gwarancja i serwis realizowane będą zgodnie z zapisami Istotnych Postanowień Umowy.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59B3" w14:textId="77777777" w:rsidR="00E928AD" w:rsidRPr="007168AC" w:rsidRDefault="00E928AD" w:rsidP="00E928AD">
            <w:pPr>
              <w:rPr>
                <w:rFonts w:ascii="Arial" w:hAnsi="Arial" w:cs="Arial"/>
              </w:rPr>
            </w:pPr>
          </w:p>
        </w:tc>
      </w:tr>
      <w:tr w:rsidR="00E928AD" w:rsidRPr="007168AC" w14:paraId="7BC30A0A" w14:textId="5BA4E888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4F59" w14:textId="77777777" w:rsidR="00E928AD" w:rsidRPr="007168AC" w:rsidRDefault="00E928AD" w:rsidP="00010F69">
            <w:pPr>
              <w:rPr>
                <w:rFonts w:ascii="Arial" w:hAnsi="Arial" w:cs="Arial"/>
              </w:rPr>
            </w:pPr>
            <w:r w:rsidRPr="007168AC">
              <w:rPr>
                <w:rFonts w:ascii="Arial" w:hAnsi="Arial" w:cs="Arial"/>
              </w:rPr>
              <w:t>certyfikaty i standardy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28B4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Kalibracja ekranu wykonana przez producenta na etapie produkcji monitora potwierdzona reportem certyfikującym dostarczonym razem z monitorem.</w:t>
            </w:r>
          </w:p>
          <w:p w14:paraId="411FCB32" w14:textId="563234B7" w:rsidR="00E928AD" w:rsidRPr="007168AC" w:rsidRDefault="00E97B89" w:rsidP="00E97B89">
            <w:pPr>
              <w:rPr>
                <w:rFonts w:ascii="Arial" w:hAnsi="Arial" w:cs="Arial"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Sprzęt dostarczony w ramach realizacji umowy musi być fabrycznie nowy, nieużywany, nieregenerowany, kompletny. Sprzęt musi być wyprodukowany nie wcześniej niż w 2023 r., wolny od jakichkolwiek wad fizycznych i prawnych, sprawny technicznie, pochodzić z oficjalnego kanału dystrybucyjnego producenta oraz nie może być obciążony prawami na rzecz osób trzecich. Przez stwierdzenie "fabrycznie nowy" należy rozumieć sprzęt opakowany oryginalnie (opakowanie musi być nienaruszone i posiadać zabezpieczenie zastosowane przez producenta)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245" w14:textId="77777777" w:rsidR="00E928AD" w:rsidRPr="007168AC" w:rsidRDefault="00E928AD" w:rsidP="00010F69">
            <w:pPr>
              <w:rPr>
                <w:rFonts w:ascii="Arial" w:hAnsi="Arial" w:cs="Arial"/>
              </w:rPr>
            </w:pPr>
          </w:p>
        </w:tc>
      </w:tr>
      <w:tr w:rsidR="00E97B89" w:rsidRPr="007168AC" w14:paraId="1AB4C5BD" w14:textId="77777777" w:rsidTr="00E928AD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CBE4" w14:textId="059AC935" w:rsidR="00E97B89" w:rsidRPr="007168AC" w:rsidRDefault="00E97B89" w:rsidP="00010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Ramie montażowe do biurka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F6F9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Dodatkowe podwójne regulowane ramię do montażu na biurku do monitorów o przekątnej 27”</w:t>
            </w:r>
          </w:p>
          <w:p w14:paraId="318F5FE9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 xml:space="preserve">Ramie posiadające wbudowaną sprężynę gazową pozwalającą na płynną regulację wysokości monitora. </w:t>
            </w:r>
          </w:p>
          <w:p w14:paraId="645F42FC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Uchwyt powinien zapewnić poprawne działanie monitorom o wadze od 2 kg do 9 kg (x2)</w:t>
            </w:r>
          </w:p>
          <w:p w14:paraId="3599B97B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regulacja kąta pochylenia +85/-30°</w:t>
            </w:r>
          </w:p>
          <w:p w14:paraId="656D67CB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regulacja obrotu ekranu prawo-lewo 180°</w:t>
            </w:r>
          </w:p>
          <w:p w14:paraId="3133B4DB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obrót ramienia o 360°</w:t>
            </w:r>
          </w:p>
          <w:p w14:paraId="27AE14CB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regulacja obrotu względem osi monitora 360° – funkcja PIVOT</w:t>
            </w:r>
          </w:p>
          <w:p w14:paraId="5C60846A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regulacja wysokości monitora do 260 mm</w:t>
            </w:r>
          </w:p>
          <w:p w14:paraId="7DC4BA16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maksymalny wysięg ramienia: 530 mm</w:t>
            </w:r>
          </w:p>
          <w:p w14:paraId="7F23C730" w14:textId="77777777" w:rsidR="00E97B89" w:rsidRPr="00E97B89" w:rsidRDefault="00E97B89" w:rsidP="00E97B8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rozmiar płyty VESA: 115×115 mm</w:t>
            </w:r>
          </w:p>
          <w:p w14:paraId="336791EA" w14:textId="1A9D7D8B" w:rsidR="00E97B89" w:rsidRPr="006507BA" w:rsidRDefault="00E97B89" w:rsidP="00E97B89">
            <w:pPr>
              <w:rPr>
                <w:rFonts w:ascii="Arial" w:hAnsi="Arial" w:cs="Arial"/>
              </w:rPr>
            </w:pPr>
            <w:r w:rsidRPr="00E97B89">
              <w:rPr>
                <w:rFonts w:ascii="Arial" w:hAnsi="Arial" w:cs="Arial"/>
                <w:b/>
                <w:bCs/>
                <w:i/>
                <w:iCs/>
              </w:rPr>
              <w:t>uchwyt kompatybilny z rozstawem VESA monitora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9EAB" w14:textId="77777777" w:rsidR="00E97B89" w:rsidRPr="007168AC" w:rsidRDefault="00E97B89" w:rsidP="00010F69">
            <w:pPr>
              <w:rPr>
                <w:rFonts w:ascii="Arial" w:hAnsi="Arial" w:cs="Arial"/>
              </w:rPr>
            </w:pPr>
          </w:p>
        </w:tc>
      </w:tr>
    </w:tbl>
    <w:p w14:paraId="2C8E8393" w14:textId="77777777" w:rsidR="00786DBF" w:rsidRPr="00391909" w:rsidRDefault="00786DBF" w:rsidP="00391909"/>
    <w:sectPr w:rsidR="00786DBF" w:rsidRPr="00391909" w:rsidSect="00CC70D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771B" w14:textId="77777777" w:rsidR="00CC70DA" w:rsidRDefault="00CC70DA" w:rsidP="00BE4F7F">
      <w:pPr>
        <w:spacing w:after="0" w:line="240" w:lineRule="auto"/>
      </w:pPr>
      <w:r>
        <w:separator/>
      </w:r>
    </w:p>
  </w:endnote>
  <w:endnote w:type="continuationSeparator" w:id="0">
    <w:p w14:paraId="26C29681" w14:textId="77777777" w:rsidR="00CC70DA" w:rsidRDefault="00CC70DA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0EED" w14:textId="77777777" w:rsidR="00CC70DA" w:rsidRDefault="00CC70DA" w:rsidP="00BE4F7F">
      <w:pPr>
        <w:spacing w:after="0" w:line="240" w:lineRule="auto"/>
      </w:pPr>
      <w:r>
        <w:separator/>
      </w:r>
    </w:p>
  </w:footnote>
  <w:footnote w:type="continuationSeparator" w:id="0">
    <w:p w14:paraId="25993DE7" w14:textId="77777777" w:rsidR="00CC70DA" w:rsidRDefault="00CC70DA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BE82" w14:textId="502F20B5" w:rsidR="004019E0" w:rsidRDefault="004019E0">
    <w:pPr>
      <w:pStyle w:val="Nagwek"/>
    </w:pPr>
    <w:r>
      <w:rPr>
        <w:noProof/>
      </w:rPr>
      <w:drawing>
        <wp:inline distT="0" distB="0" distL="0" distR="0" wp14:anchorId="3B069FAA" wp14:editId="5F12925C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A2"/>
    <w:multiLevelType w:val="multilevel"/>
    <w:tmpl w:val="57A6E2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022B6"/>
    <w:multiLevelType w:val="multilevel"/>
    <w:tmpl w:val="A64C1C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D4BB2"/>
    <w:multiLevelType w:val="multilevel"/>
    <w:tmpl w:val="86C47D9C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391CCA"/>
    <w:multiLevelType w:val="multilevel"/>
    <w:tmpl w:val="47EC7A7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81205"/>
    <w:multiLevelType w:val="multilevel"/>
    <w:tmpl w:val="1DD85D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A5520"/>
    <w:multiLevelType w:val="multilevel"/>
    <w:tmpl w:val="D8363F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621D4"/>
    <w:multiLevelType w:val="multilevel"/>
    <w:tmpl w:val="10A4DF7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5A20B7"/>
    <w:multiLevelType w:val="multilevel"/>
    <w:tmpl w:val="989C0A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43E85E72"/>
    <w:multiLevelType w:val="multilevel"/>
    <w:tmpl w:val="EEB080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861CF"/>
    <w:multiLevelType w:val="multilevel"/>
    <w:tmpl w:val="2F54FF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B82B43"/>
    <w:multiLevelType w:val="multilevel"/>
    <w:tmpl w:val="E54C30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FC24B2"/>
    <w:multiLevelType w:val="multilevel"/>
    <w:tmpl w:val="FEB894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C1733"/>
    <w:multiLevelType w:val="multilevel"/>
    <w:tmpl w:val="830600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4"/>
  </w:num>
  <w:num w:numId="2" w16cid:durableId="862674828">
    <w:abstractNumId w:val="36"/>
  </w:num>
  <w:num w:numId="3" w16cid:durableId="332802029">
    <w:abstractNumId w:val="26"/>
  </w:num>
  <w:num w:numId="4" w16cid:durableId="805927092">
    <w:abstractNumId w:val="34"/>
  </w:num>
  <w:num w:numId="5" w16cid:durableId="1824734145">
    <w:abstractNumId w:val="40"/>
  </w:num>
  <w:num w:numId="6" w16cid:durableId="1185903383">
    <w:abstractNumId w:val="24"/>
  </w:num>
  <w:num w:numId="7" w16cid:durableId="573006615">
    <w:abstractNumId w:val="7"/>
  </w:num>
  <w:num w:numId="8" w16cid:durableId="360710757">
    <w:abstractNumId w:val="11"/>
  </w:num>
  <w:num w:numId="9" w16cid:durableId="395323999">
    <w:abstractNumId w:val="32"/>
  </w:num>
  <w:num w:numId="10" w16cid:durableId="1314259138">
    <w:abstractNumId w:val="47"/>
  </w:num>
  <w:num w:numId="11" w16cid:durableId="1512720256">
    <w:abstractNumId w:val="6"/>
  </w:num>
  <w:num w:numId="12" w16cid:durableId="332103362">
    <w:abstractNumId w:val="1"/>
  </w:num>
  <w:num w:numId="13" w16cid:durableId="1002129252">
    <w:abstractNumId w:val="37"/>
  </w:num>
  <w:num w:numId="14" w16cid:durableId="348416404">
    <w:abstractNumId w:val="5"/>
  </w:num>
  <w:num w:numId="15" w16cid:durableId="1407456713">
    <w:abstractNumId w:val="2"/>
  </w:num>
  <w:num w:numId="16" w16cid:durableId="343702748">
    <w:abstractNumId w:val="33"/>
  </w:num>
  <w:num w:numId="17" w16cid:durableId="1205211307">
    <w:abstractNumId w:val="41"/>
  </w:num>
  <w:num w:numId="18" w16cid:durableId="478768694">
    <w:abstractNumId w:val="18"/>
  </w:num>
  <w:num w:numId="19" w16cid:durableId="1584099116">
    <w:abstractNumId w:val="39"/>
  </w:num>
  <w:num w:numId="20" w16cid:durableId="900288807">
    <w:abstractNumId w:val="23"/>
  </w:num>
  <w:num w:numId="21" w16cid:durableId="37630347">
    <w:abstractNumId w:val="31"/>
  </w:num>
  <w:num w:numId="22" w16cid:durableId="1665890107">
    <w:abstractNumId w:val="15"/>
  </w:num>
  <w:num w:numId="23" w16cid:durableId="1492522023">
    <w:abstractNumId w:val="20"/>
  </w:num>
  <w:num w:numId="24" w16cid:durableId="1523281114">
    <w:abstractNumId w:val="4"/>
  </w:num>
  <w:num w:numId="25" w16cid:durableId="685403004">
    <w:abstractNumId w:val="43"/>
  </w:num>
  <w:num w:numId="26" w16cid:durableId="1161430890">
    <w:abstractNumId w:val="46"/>
  </w:num>
  <w:num w:numId="27" w16cid:durableId="284235608">
    <w:abstractNumId w:val="9"/>
  </w:num>
  <w:num w:numId="28" w16cid:durableId="829249157">
    <w:abstractNumId w:val="13"/>
  </w:num>
  <w:num w:numId="29" w16cid:durableId="1006396894">
    <w:abstractNumId w:val="22"/>
  </w:num>
  <w:num w:numId="30" w16cid:durableId="538664821">
    <w:abstractNumId w:val="29"/>
  </w:num>
  <w:num w:numId="31" w16cid:durableId="1202940451">
    <w:abstractNumId w:val="16"/>
  </w:num>
  <w:num w:numId="32" w16cid:durableId="747382572">
    <w:abstractNumId w:val="8"/>
  </w:num>
  <w:num w:numId="33" w16cid:durableId="1024406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10"/>
  </w:num>
  <w:num w:numId="35" w16cid:durableId="1530725457">
    <w:abstractNumId w:val="44"/>
  </w:num>
  <w:num w:numId="36" w16cid:durableId="672492025">
    <w:abstractNumId w:val="35"/>
  </w:num>
  <w:num w:numId="37" w16cid:durableId="1407724934">
    <w:abstractNumId w:val="38"/>
  </w:num>
  <w:num w:numId="38" w16cid:durableId="1491016231">
    <w:abstractNumId w:val="30"/>
  </w:num>
  <w:num w:numId="39" w16cid:durableId="1595671800">
    <w:abstractNumId w:val="42"/>
  </w:num>
  <w:num w:numId="40" w16cid:durableId="542786097">
    <w:abstractNumId w:val="45"/>
  </w:num>
  <w:num w:numId="41" w16cid:durableId="717583381">
    <w:abstractNumId w:val="12"/>
  </w:num>
  <w:num w:numId="42" w16cid:durableId="394204382">
    <w:abstractNumId w:val="19"/>
  </w:num>
  <w:num w:numId="43" w16cid:durableId="1868563970">
    <w:abstractNumId w:val="27"/>
  </w:num>
  <w:num w:numId="44" w16cid:durableId="1538201244">
    <w:abstractNumId w:val="21"/>
  </w:num>
  <w:num w:numId="45" w16cid:durableId="1364747848">
    <w:abstractNumId w:val="25"/>
  </w:num>
  <w:num w:numId="46" w16cid:durableId="1930693126">
    <w:abstractNumId w:val="17"/>
  </w:num>
  <w:num w:numId="47" w16cid:durableId="49547983">
    <w:abstractNumId w:val="28"/>
  </w:num>
  <w:num w:numId="48" w16cid:durableId="1679893345">
    <w:abstractNumId w:val="3"/>
  </w:num>
  <w:num w:numId="49" w16cid:durableId="205815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692A"/>
    <w:rsid w:val="000D5A2E"/>
    <w:rsid w:val="000D5D82"/>
    <w:rsid w:val="000D680C"/>
    <w:rsid w:val="000D7BE4"/>
    <w:rsid w:val="000F78D0"/>
    <w:rsid w:val="00101FF0"/>
    <w:rsid w:val="001024EE"/>
    <w:rsid w:val="00110124"/>
    <w:rsid w:val="00114D24"/>
    <w:rsid w:val="001200B9"/>
    <w:rsid w:val="001304A5"/>
    <w:rsid w:val="00133661"/>
    <w:rsid w:val="00134077"/>
    <w:rsid w:val="00141B9B"/>
    <w:rsid w:val="00166EED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33FAE"/>
    <w:rsid w:val="00382D3E"/>
    <w:rsid w:val="00391909"/>
    <w:rsid w:val="003A3D11"/>
    <w:rsid w:val="003A58DD"/>
    <w:rsid w:val="003C2425"/>
    <w:rsid w:val="003E4986"/>
    <w:rsid w:val="003F461F"/>
    <w:rsid w:val="004019E0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3662"/>
    <w:rsid w:val="00584108"/>
    <w:rsid w:val="00587022"/>
    <w:rsid w:val="005C03BC"/>
    <w:rsid w:val="005D3C1A"/>
    <w:rsid w:val="005D4BCA"/>
    <w:rsid w:val="005D5A11"/>
    <w:rsid w:val="005E6055"/>
    <w:rsid w:val="005F056C"/>
    <w:rsid w:val="006276E1"/>
    <w:rsid w:val="00663954"/>
    <w:rsid w:val="006B7879"/>
    <w:rsid w:val="006E1AA9"/>
    <w:rsid w:val="0070623D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25BC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9EF"/>
    <w:rsid w:val="009F0EE1"/>
    <w:rsid w:val="00A03A1F"/>
    <w:rsid w:val="00A22068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85548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0DA"/>
    <w:rsid w:val="00CC7C1E"/>
    <w:rsid w:val="00CE09A4"/>
    <w:rsid w:val="00CE2A12"/>
    <w:rsid w:val="00CF2679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DE70AB"/>
    <w:rsid w:val="00E169CF"/>
    <w:rsid w:val="00E555E7"/>
    <w:rsid w:val="00E768B4"/>
    <w:rsid w:val="00E7693C"/>
    <w:rsid w:val="00E819DD"/>
    <w:rsid w:val="00E928AD"/>
    <w:rsid w:val="00E955DB"/>
    <w:rsid w:val="00E96533"/>
    <w:rsid w:val="00E96E18"/>
    <w:rsid w:val="00E97B89"/>
    <w:rsid w:val="00ED2A82"/>
    <w:rsid w:val="00ED3D1A"/>
    <w:rsid w:val="00ED7DFE"/>
    <w:rsid w:val="00EE52B6"/>
    <w:rsid w:val="00EF49C5"/>
    <w:rsid w:val="00F01E76"/>
    <w:rsid w:val="00F126FE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A03A1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character" w:styleId="Wyrnieniedelikatne">
    <w:name w:val="Subtle Emphasis"/>
    <w:rsid w:val="00A03A1F"/>
    <w:rPr>
      <w:b/>
      <w:bCs w:val="0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Dawid Jabłoński</cp:lastModifiedBy>
  <cp:revision>21</cp:revision>
  <cp:lastPrinted>2024-05-09T06:53:00Z</cp:lastPrinted>
  <dcterms:created xsi:type="dcterms:W3CDTF">2024-04-29T09:57:00Z</dcterms:created>
  <dcterms:modified xsi:type="dcterms:W3CDTF">2024-05-09T13:28:00Z</dcterms:modified>
</cp:coreProperties>
</file>