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B7EC" w14:textId="0F22C401" w:rsidR="00125654" w:rsidRDefault="00125654" w:rsidP="00125654">
      <w:pPr>
        <w:spacing w:after="0" w:line="480" w:lineRule="auto"/>
        <w:rPr>
          <w:rFonts w:cstheme="minorHAnsi"/>
          <w:bCs/>
          <w:i/>
          <w:iCs/>
          <w:sz w:val="21"/>
          <w:szCs w:val="21"/>
        </w:rPr>
      </w:pPr>
      <w:r w:rsidRPr="0062687B">
        <w:rPr>
          <w:rFonts w:cstheme="minorHAnsi"/>
          <w:bCs/>
          <w:i/>
          <w:iCs/>
          <w:sz w:val="21"/>
          <w:szCs w:val="21"/>
        </w:rPr>
        <w:t xml:space="preserve">CRR-241.17.2024                                                                                                                                                                                                    Załącznik Nr </w:t>
      </w:r>
      <w:r w:rsidR="008D4AEB">
        <w:rPr>
          <w:rFonts w:cstheme="minorHAnsi"/>
          <w:bCs/>
          <w:i/>
          <w:iCs/>
          <w:sz w:val="21"/>
          <w:szCs w:val="21"/>
        </w:rPr>
        <w:t>3</w:t>
      </w:r>
      <w:r w:rsidRPr="0062687B">
        <w:rPr>
          <w:rFonts w:cstheme="minorHAnsi"/>
          <w:bCs/>
          <w:i/>
          <w:iCs/>
          <w:sz w:val="21"/>
          <w:szCs w:val="21"/>
        </w:rPr>
        <w:t xml:space="preserve"> do pisma z dnia </w:t>
      </w:r>
      <w:r>
        <w:rPr>
          <w:rFonts w:cstheme="minorHAnsi"/>
          <w:bCs/>
          <w:i/>
          <w:iCs/>
          <w:sz w:val="21"/>
          <w:szCs w:val="21"/>
        </w:rPr>
        <w:t>2 sierpnia</w:t>
      </w:r>
      <w:r w:rsidRPr="0062687B">
        <w:rPr>
          <w:rFonts w:cstheme="minorHAnsi"/>
          <w:bCs/>
          <w:i/>
          <w:iCs/>
          <w:sz w:val="21"/>
          <w:szCs w:val="21"/>
        </w:rPr>
        <w:t xml:space="preserve"> 2024 roku</w:t>
      </w:r>
    </w:p>
    <w:p w14:paraId="4CC7AB15" w14:textId="1263B0AF" w:rsidR="00125654" w:rsidRPr="0062687B" w:rsidRDefault="00125654" w:rsidP="00125654">
      <w:pPr>
        <w:spacing w:after="0" w:line="480" w:lineRule="auto"/>
        <w:jc w:val="right"/>
        <w:rPr>
          <w:rFonts w:cstheme="minorHAnsi"/>
          <w:bCs/>
          <w:i/>
          <w:iCs/>
          <w:sz w:val="21"/>
          <w:szCs w:val="21"/>
        </w:rPr>
      </w:pPr>
      <w:r w:rsidRPr="00D26D68">
        <w:rPr>
          <w:rFonts w:cstheme="minorHAnsi"/>
          <w:bCs/>
          <w:i/>
          <w:iCs/>
          <w:sz w:val="21"/>
          <w:szCs w:val="21"/>
        </w:rPr>
        <w:t>Załącznik Nr 1</w:t>
      </w:r>
      <w:r>
        <w:rPr>
          <w:rFonts w:cstheme="minorHAnsi"/>
          <w:bCs/>
          <w:i/>
          <w:iCs/>
          <w:sz w:val="21"/>
          <w:szCs w:val="21"/>
        </w:rPr>
        <w:t>1</w:t>
      </w:r>
      <w:r w:rsidRPr="00D26D68">
        <w:rPr>
          <w:rFonts w:cstheme="minorHAnsi"/>
          <w:bCs/>
          <w:i/>
          <w:iCs/>
          <w:sz w:val="21"/>
          <w:szCs w:val="21"/>
        </w:rPr>
        <w:t xml:space="preserve"> do</w:t>
      </w:r>
      <w:r>
        <w:rPr>
          <w:rFonts w:cstheme="minorHAnsi"/>
          <w:bCs/>
          <w:i/>
          <w:iCs/>
          <w:sz w:val="21"/>
          <w:szCs w:val="21"/>
        </w:rPr>
        <w:t xml:space="preserve"> SWZ</w:t>
      </w:r>
    </w:p>
    <w:p w14:paraId="15D7620C" w14:textId="763EE64B" w:rsidR="00C4103F" w:rsidRPr="0062687B" w:rsidRDefault="007118F0" w:rsidP="004315B8">
      <w:pPr>
        <w:spacing w:after="0" w:line="240" w:lineRule="auto"/>
        <w:ind w:left="7371" w:firstLine="708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Zamawiający</w:t>
      </w:r>
      <w:r w:rsidR="007936D6" w:rsidRPr="0062687B">
        <w:rPr>
          <w:rFonts w:cstheme="minorHAnsi"/>
          <w:b/>
          <w:sz w:val="21"/>
          <w:szCs w:val="21"/>
        </w:rPr>
        <w:t>:</w:t>
      </w:r>
    </w:p>
    <w:p w14:paraId="153C65B0" w14:textId="77777777" w:rsidR="00085D1F" w:rsidRPr="0062687B" w:rsidRDefault="00085D1F" w:rsidP="004315B8">
      <w:pPr>
        <w:spacing w:after="0" w:line="240" w:lineRule="auto"/>
        <w:ind w:left="8079" w:firstLine="417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Centrum Rehabilitacji Rolników</w:t>
      </w:r>
    </w:p>
    <w:p w14:paraId="064E27FF" w14:textId="4915BABF" w:rsidR="00085D1F" w:rsidRPr="0062687B" w:rsidRDefault="00085D1F" w:rsidP="004315B8">
      <w:pPr>
        <w:spacing w:after="0" w:line="240" w:lineRule="auto"/>
        <w:ind w:left="8496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62687B">
        <w:rPr>
          <w:rFonts w:cstheme="minorHAnsi"/>
          <w:bCs/>
          <w:sz w:val="21"/>
          <w:szCs w:val="21"/>
        </w:rPr>
        <w:t>ul. Spacerowa 1, 63-322 Gołuchów</w:t>
      </w:r>
    </w:p>
    <w:p w14:paraId="2F9FAA06" w14:textId="77777777" w:rsidR="00C4103F" w:rsidRPr="0062687B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Wykonawca</w:t>
      </w:r>
      <w:r w:rsidR="007936D6" w:rsidRPr="0062687B">
        <w:rPr>
          <w:rFonts w:cstheme="minorHAnsi"/>
          <w:b/>
          <w:sz w:val="21"/>
          <w:szCs w:val="21"/>
        </w:rPr>
        <w:t>:</w:t>
      </w:r>
    </w:p>
    <w:p w14:paraId="1B4A786E" w14:textId="7CADCC87" w:rsidR="007118F0" w:rsidRPr="0062687B" w:rsidRDefault="007118F0" w:rsidP="0052411E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2687B">
        <w:rPr>
          <w:rFonts w:cstheme="minorHAnsi"/>
          <w:sz w:val="16"/>
          <w:szCs w:val="16"/>
        </w:rPr>
        <w:t>…………………</w:t>
      </w:r>
      <w:r w:rsidR="0052411E" w:rsidRPr="0062687B">
        <w:rPr>
          <w:rFonts w:cstheme="minorHAnsi"/>
          <w:sz w:val="16"/>
          <w:szCs w:val="16"/>
        </w:rPr>
        <w:t>………………………………………………………………………………….</w:t>
      </w:r>
      <w:r w:rsidRPr="0062687B">
        <w:rPr>
          <w:rFonts w:cstheme="minorHAnsi"/>
          <w:sz w:val="16"/>
          <w:szCs w:val="16"/>
        </w:rPr>
        <w:t>…………………</w:t>
      </w:r>
    </w:p>
    <w:p w14:paraId="12FADC0C" w14:textId="77777777" w:rsidR="007118F0" w:rsidRPr="0062687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62687B">
        <w:rPr>
          <w:rFonts w:cstheme="minorHAnsi"/>
          <w:i/>
          <w:sz w:val="16"/>
          <w:szCs w:val="16"/>
        </w:rPr>
        <w:t>(pełna nazwa/firma, adres</w:t>
      </w:r>
      <w:r w:rsidR="00BB0C3C" w:rsidRPr="0062687B">
        <w:rPr>
          <w:rFonts w:cstheme="minorHAnsi"/>
          <w:i/>
          <w:sz w:val="16"/>
          <w:szCs w:val="16"/>
        </w:rPr>
        <w:t xml:space="preserve">, w zależności od podmiotu: NIP/PESEL, </w:t>
      </w:r>
      <w:r w:rsidRPr="0062687B">
        <w:rPr>
          <w:rFonts w:cstheme="minorHAnsi"/>
          <w:i/>
          <w:sz w:val="16"/>
          <w:szCs w:val="16"/>
        </w:rPr>
        <w:t>KRS/</w:t>
      </w:r>
      <w:proofErr w:type="spellStart"/>
      <w:r w:rsidRPr="0062687B">
        <w:rPr>
          <w:rFonts w:cstheme="minorHAnsi"/>
          <w:i/>
          <w:sz w:val="16"/>
          <w:szCs w:val="16"/>
        </w:rPr>
        <w:t>CEiDG</w:t>
      </w:r>
      <w:proofErr w:type="spellEnd"/>
      <w:r w:rsidRPr="0062687B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62687B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62687B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1E385F3" w:rsidR="00C4103F" w:rsidRPr="0062687B" w:rsidRDefault="007936D6" w:rsidP="0052411E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2687B">
        <w:rPr>
          <w:rFonts w:cstheme="minorHAnsi"/>
          <w:sz w:val="16"/>
          <w:szCs w:val="16"/>
        </w:rPr>
        <w:t>……………………</w:t>
      </w:r>
      <w:r w:rsidR="0052411E" w:rsidRPr="0062687B">
        <w:rPr>
          <w:rFonts w:cstheme="minorHAnsi"/>
          <w:sz w:val="16"/>
          <w:szCs w:val="16"/>
        </w:rPr>
        <w:t>…………………………………………………..</w:t>
      </w:r>
      <w:r w:rsidRPr="0062687B">
        <w:rPr>
          <w:rFonts w:cstheme="minorHAnsi"/>
          <w:sz w:val="16"/>
          <w:szCs w:val="16"/>
        </w:rPr>
        <w:t>………………</w:t>
      </w:r>
    </w:p>
    <w:p w14:paraId="4D2CC88C" w14:textId="77777777" w:rsidR="007936D6" w:rsidRPr="0062687B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62687B">
        <w:rPr>
          <w:rFonts w:cstheme="minorHAnsi"/>
          <w:i/>
          <w:sz w:val="16"/>
          <w:szCs w:val="16"/>
        </w:rPr>
        <w:t>(imię, n</w:t>
      </w:r>
      <w:r w:rsidR="00825A09" w:rsidRPr="0062687B">
        <w:rPr>
          <w:rFonts w:cstheme="minorHAnsi"/>
          <w:i/>
          <w:sz w:val="16"/>
          <w:szCs w:val="16"/>
        </w:rPr>
        <w:t>azwisko, stanowisko/podstawa do  reprezentacji</w:t>
      </w:r>
      <w:r w:rsidRPr="0062687B">
        <w:rPr>
          <w:rFonts w:cstheme="minorHAnsi"/>
          <w:i/>
          <w:sz w:val="16"/>
          <w:szCs w:val="16"/>
        </w:rPr>
        <w:t>)</w:t>
      </w:r>
    </w:p>
    <w:p w14:paraId="74B0EDD6" w14:textId="77777777" w:rsidR="008D4AEB" w:rsidRDefault="008D4AEB" w:rsidP="008D4AEB">
      <w:pPr>
        <w:pStyle w:val="Teksttreci61"/>
        <w:shd w:val="clear" w:color="auto" w:fill="auto"/>
        <w:spacing w:before="120" w:after="0" w:line="240" w:lineRule="auto"/>
        <w:ind w:left="20"/>
        <w:jc w:val="center"/>
        <w:rPr>
          <w:rFonts w:asciiTheme="minorHAnsi" w:eastAsia="SimSun" w:hAnsiTheme="minorHAnsi" w:cstheme="minorHAnsi"/>
          <w:color w:val="00000A"/>
          <w:kern w:val="2"/>
          <w:sz w:val="20"/>
          <w:szCs w:val="20"/>
          <w:lang w:eastAsia="zh-CN" w:bidi="hi-IN"/>
        </w:rPr>
      </w:pPr>
      <w:r w:rsidRPr="008D4AEB">
        <w:rPr>
          <w:rFonts w:asciiTheme="minorHAnsi" w:eastAsia="SimSun" w:hAnsiTheme="minorHAnsi" w:cstheme="minorHAnsi"/>
          <w:color w:val="00000A"/>
          <w:kern w:val="2"/>
          <w:sz w:val="20"/>
          <w:szCs w:val="20"/>
          <w:lang w:eastAsia="zh-CN" w:bidi="hi-IN"/>
        </w:rPr>
        <w:t>WYKAZ ROZWIĄZAŃ ROWNOWAŻNYCH – KRYTERIA OCENY RÓWNOWAŻNOŚCI</w:t>
      </w:r>
    </w:p>
    <w:p w14:paraId="485D2AD9" w14:textId="1DF5AB14" w:rsidR="0052411E" w:rsidRPr="0062687B" w:rsidRDefault="0052411E" w:rsidP="0062687B">
      <w:pPr>
        <w:pStyle w:val="Teksttreci61"/>
        <w:shd w:val="clear" w:color="auto" w:fill="auto"/>
        <w:spacing w:before="120" w:after="0" w:line="240" w:lineRule="auto"/>
        <w:ind w:left="20"/>
        <w:rPr>
          <w:rStyle w:val="Pogrubienie"/>
          <w:rFonts w:asciiTheme="minorHAnsi" w:hAnsiTheme="minorHAnsi" w:cstheme="minorHAnsi"/>
          <w:sz w:val="22"/>
          <w:szCs w:val="22"/>
          <w:shd w:val="clear" w:color="auto" w:fill="auto"/>
        </w:rPr>
      </w:pPr>
      <w:r w:rsidRPr="0062687B">
        <w:rPr>
          <w:rStyle w:val="Teksttreci60"/>
          <w:rFonts w:asciiTheme="minorHAnsi" w:hAnsiTheme="minorHAnsi" w:cstheme="minorHAnsi"/>
        </w:rPr>
        <w:t>Dotyczy</w:t>
      </w:r>
      <w:r w:rsidR="0062687B" w:rsidRPr="0062687B">
        <w:rPr>
          <w:rStyle w:val="Pogrubienie"/>
          <w:rFonts w:asciiTheme="minorHAnsi" w:hAnsiTheme="minorHAnsi" w:cstheme="minorHAnsi"/>
          <w:b w:val="0"/>
          <w:bCs w:val="0"/>
        </w:rPr>
        <w:t>: Po</w:t>
      </w:r>
      <w:r w:rsidRPr="0062687B">
        <w:rPr>
          <w:rStyle w:val="Pogrubienie"/>
          <w:rFonts w:asciiTheme="minorHAnsi" w:hAnsiTheme="minorHAnsi" w:cstheme="minorHAnsi"/>
          <w:b w:val="0"/>
          <w:bCs w:val="0"/>
        </w:rPr>
        <w:t xml:space="preserve">stępowania o udzielenie zamówienia publicznego na </w:t>
      </w:r>
      <w:r w:rsidR="0017268F" w:rsidRPr="0017268F">
        <w:rPr>
          <w:rStyle w:val="Pogrubienie"/>
          <w:rFonts w:asciiTheme="minorHAnsi" w:hAnsiTheme="minorHAnsi" w:cstheme="minorHAnsi"/>
        </w:rPr>
        <w:t>w</w:t>
      </w:r>
      <w:r w:rsidRPr="0017268F">
        <w:rPr>
          <w:rStyle w:val="Pogrubienie"/>
          <w:rFonts w:asciiTheme="minorHAnsi" w:hAnsiTheme="minorHAnsi" w:cstheme="minorHAnsi"/>
        </w:rPr>
        <w:t>ykonanie robót budowlanych w Centrum Rehabilitacji Rolników KRUS w Jedlcu z podziałem na części</w:t>
      </w:r>
      <w:r w:rsidRPr="004315B8">
        <w:rPr>
          <w:rStyle w:val="Pogrubienie"/>
          <w:rFonts w:asciiTheme="minorHAnsi" w:hAnsiTheme="minorHAnsi" w:cstheme="minorHAnsi"/>
          <w:b w:val="0"/>
          <w:bCs w:val="0"/>
        </w:rPr>
        <w:t xml:space="preserve">, prowadzonego </w:t>
      </w:r>
      <w:r w:rsidR="004315B8">
        <w:rPr>
          <w:rStyle w:val="Pogrubienie"/>
          <w:rFonts w:asciiTheme="minorHAnsi" w:hAnsiTheme="minorHAnsi" w:cstheme="minorHAnsi"/>
          <w:b w:val="0"/>
          <w:bCs w:val="0"/>
        </w:rPr>
        <w:t xml:space="preserve">                             </w:t>
      </w:r>
      <w:r w:rsidRPr="004315B8">
        <w:rPr>
          <w:rStyle w:val="Pogrubienie"/>
          <w:rFonts w:asciiTheme="minorHAnsi" w:hAnsiTheme="minorHAnsi" w:cstheme="minorHAnsi"/>
          <w:b w:val="0"/>
          <w:bCs w:val="0"/>
        </w:rPr>
        <w:t>w trybie podstawowym na podstawie art. 275 pkt 1) ustawy z dnia 11 września 2019 r. Prawo zamówień publicznych (</w:t>
      </w:r>
      <w:proofErr w:type="spellStart"/>
      <w:r w:rsidRPr="004315B8">
        <w:rPr>
          <w:rStyle w:val="Pogrubienie"/>
          <w:rFonts w:asciiTheme="minorHAnsi" w:hAnsiTheme="minorHAnsi" w:cstheme="minorHAnsi"/>
          <w:b w:val="0"/>
          <w:bCs w:val="0"/>
        </w:rPr>
        <w:t>t.j</w:t>
      </w:r>
      <w:proofErr w:type="spellEnd"/>
      <w:r w:rsidRPr="004315B8">
        <w:rPr>
          <w:rStyle w:val="Pogrubienie"/>
          <w:rFonts w:asciiTheme="minorHAnsi" w:hAnsiTheme="minorHAnsi" w:cstheme="minorHAnsi"/>
          <w:b w:val="0"/>
          <w:bCs w:val="0"/>
        </w:rPr>
        <w:t>. Dz.U. z 2023 r. poz. 1605 ze zm.).</w:t>
      </w:r>
    </w:p>
    <w:p w14:paraId="332EE0D8" w14:textId="77777777" w:rsidR="004315B8" w:rsidRDefault="004315B8" w:rsidP="0052411E">
      <w:pPr>
        <w:pStyle w:val="Teksttreci20"/>
        <w:shd w:val="clear" w:color="auto" w:fill="auto"/>
        <w:spacing w:before="120" w:after="120" w:line="240" w:lineRule="auto"/>
        <w:ind w:left="23" w:right="23"/>
        <w:jc w:val="both"/>
        <w:rPr>
          <w:rStyle w:val="Pogrubienie"/>
          <w:rFonts w:asciiTheme="minorHAnsi" w:hAnsiTheme="minorHAnsi" w:cstheme="minorHAnsi"/>
          <w:b/>
          <w:bCs/>
        </w:rPr>
      </w:pPr>
      <w:r w:rsidRPr="004315B8">
        <w:rPr>
          <w:rStyle w:val="Pogrubienie"/>
          <w:rFonts w:asciiTheme="minorHAnsi" w:hAnsiTheme="minorHAnsi" w:cstheme="minorHAnsi"/>
          <w:b/>
          <w:bCs/>
        </w:rPr>
        <w:t>Część 2 – Przebudowa - modernizacja sieci wodno-kanalizacyjnej.</w:t>
      </w:r>
    </w:p>
    <w:p w14:paraId="5DE42038" w14:textId="77777777" w:rsidR="008D4AEB" w:rsidRPr="0062687B" w:rsidRDefault="008D4AEB" w:rsidP="008D4AEB">
      <w:pPr>
        <w:pStyle w:val="Teksttreci20"/>
        <w:shd w:val="clear" w:color="auto" w:fill="auto"/>
        <w:spacing w:before="120" w:after="360" w:line="240" w:lineRule="auto"/>
        <w:ind w:left="23" w:right="23"/>
        <w:jc w:val="both"/>
        <w:rPr>
          <w:rFonts w:cstheme="minorHAnsi"/>
          <w:spacing w:val="-2"/>
          <w:sz w:val="20"/>
          <w:szCs w:val="20"/>
        </w:rPr>
      </w:pPr>
      <w:bookmarkStart w:id="0" w:name="_Hlk173504298"/>
      <w:r w:rsidRPr="0062687B">
        <w:rPr>
          <w:rFonts w:cstheme="minorHAnsi"/>
          <w:spacing w:val="-2"/>
          <w:sz w:val="20"/>
          <w:szCs w:val="20"/>
        </w:rPr>
        <w:t>Podane w poniższej tabeli parametry/cechy/właściwości dotyczące równoważności materiałów/urządzeń</w:t>
      </w:r>
      <w:r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to wartości minimalne jakie muszą spełnić proponowane materiały/urządzenia</w:t>
      </w:r>
      <w:r>
        <w:rPr>
          <w:rFonts w:cstheme="minorHAnsi"/>
          <w:spacing w:val="-2"/>
          <w:sz w:val="20"/>
          <w:szCs w:val="20"/>
        </w:rPr>
        <w:t>/wyroby</w:t>
      </w:r>
      <w:r w:rsidRPr="0062687B">
        <w:rPr>
          <w:rFonts w:cstheme="minorHAnsi"/>
          <w:spacing w:val="-2"/>
          <w:sz w:val="20"/>
          <w:szCs w:val="20"/>
        </w:rPr>
        <w:t>. Zastosowanie materiałów/urządzeń</w:t>
      </w:r>
      <w:r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innych niż wskazane w </w:t>
      </w:r>
      <w:r>
        <w:rPr>
          <w:rFonts w:cstheme="minorHAnsi"/>
          <w:spacing w:val="-2"/>
          <w:sz w:val="20"/>
          <w:szCs w:val="20"/>
        </w:rPr>
        <w:t xml:space="preserve"> Opisie Przedmiotu Zamówienia</w:t>
      </w:r>
      <w:r w:rsidRPr="0062687B">
        <w:rPr>
          <w:rFonts w:cstheme="minorHAnsi"/>
          <w:spacing w:val="-2"/>
          <w:sz w:val="20"/>
          <w:szCs w:val="20"/>
        </w:rPr>
        <w:t xml:space="preserve"> jest dopuszczalne pod warunkiem zastosowania materiałów/urządzeń równoważnych o takich samych lub lepszych parametrach/cechach/właściwościach. Zaproponowane urządzenia muszą spełniać założenia dokumentacji projektowej oraz spełniać obowiązujące normy i przepisy.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2"/>
        <w:gridCol w:w="1947"/>
        <w:gridCol w:w="1008"/>
        <w:gridCol w:w="8931"/>
        <w:gridCol w:w="1691"/>
        <w:gridCol w:w="1107"/>
      </w:tblGrid>
      <w:tr w:rsidR="00781C0E" w:rsidRPr="00851442" w14:paraId="4259CA61" w14:textId="77777777" w:rsidTr="00DD724F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bookmarkEnd w:id="0"/>
          <w:p w14:paraId="1DE0F940" w14:textId="77777777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5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C6C15F" w14:textId="77777777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5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Nazwa</w:t>
            </w:r>
          </w:p>
          <w:p w14:paraId="15F55166" w14:textId="77777777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5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wyrobu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408181" w14:textId="6C308A6E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Producent   wskazany w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OPZ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B52EB1" w14:textId="119D151D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Minimalne parametry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/cechy/właściwości</w:t>
            </w: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charakterystyczne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dla</w:t>
            </w: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wyrobu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9CD2DD2" w14:textId="77777777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5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Spełnienie warunku równoważności                            w odniesieniu</w:t>
            </w:r>
          </w:p>
          <w:p w14:paraId="1F638BE3" w14:textId="77777777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5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 szczegółowego opisu przedmiotu zamówienia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A3897" w14:textId="77777777" w:rsidR="00781C0E" w:rsidRPr="004315B8" w:rsidRDefault="00781C0E" w:rsidP="00781C0E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5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Proponowany producent</w:t>
            </w:r>
          </w:p>
        </w:tc>
      </w:tr>
      <w:tr w:rsidR="0017268F" w:rsidRPr="00851442" w14:paraId="709031C6" w14:textId="77777777" w:rsidTr="00DD724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D29C32" w14:textId="77777777" w:rsidR="0017268F" w:rsidRPr="00851442" w:rsidRDefault="0017268F" w:rsidP="0017268F">
            <w:pPr>
              <w:pStyle w:val="Standard"/>
              <w:numPr>
                <w:ilvl w:val="0"/>
                <w:numId w:val="13"/>
              </w:numPr>
              <w:ind w:left="30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BF305D" w14:textId="77777777" w:rsidR="0017268F" w:rsidRPr="00851442" w:rsidRDefault="0017268F" w:rsidP="0017268F">
            <w:pPr>
              <w:pStyle w:val="Standard"/>
              <w:ind w:left="-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Zasuwa zabudowa</w:t>
            </w:r>
          </w:p>
          <w:p w14:paraId="28AF1F8D" w14:textId="77777777" w:rsidR="0017268F" w:rsidRPr="00851442" w:rsidRDefault="0017268F" w:rsidP="0017268F">
            <w:pPr>
              <w:pStyle w:val="Standard"/>
              <w:ind w:left="-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krótka, 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5A2DCD" w14:textId="63685801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Hawle</w:t>
            </w:r>
            <w:proofErr w:type="spellEnd"/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A7DFC4" w14:textId="77777777" w:rsidR="00384FF3" w:rsidRDefault="0017268F" w:rsidP="00781C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Zasuwy kołnierzowe z miękkim uszczelnieniem: zabudowa krótka. Ciśnienie nominalne zasuw 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mniejsze niż 1,0MPa (PN10).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Wymiary kołnierzy i ich odwiercenie zgodnie z Polską Normą PN-EN 1092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2 „Kołnierze i ich połączenia.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Kołnierze okrągłe do rur, armatury, łączników i osprzętu z oznaczeniem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PN.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Kołnierze żeliwne ”na ciśnienie robocze 1,0MPa.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Korpus i pokrywa wykonana z żeliwa sferoidalnego minimum EN-GJS-400-15 (wg DIN GGG 40),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Klin wykonany z Żeliwa sferoidalnego minimum EN-GJS-400-15 (wg DIN GGG 40), całkowicie pokryty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umą/elastomerem EPDM dopuszczonym do kontaktu z woda pitną (Atest PZH).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Trzpień (wrzeciono) zasuwy wykonany ze stali nierdzewnej, z gwintem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walcowanym.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Uszczelnienie trzpienia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(wrzeciona) uszczelkami typu o-ring (w ilości nie miej niż dwa).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Wnętrze korpusu zasuwy ma mieć prosty przepływ, bez przewężeń i gniazda w miejscu zamknięcia.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ównoprzelotowa średnica otworu ma być równa średnicy nominalnej.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Wszystkie elementy zasuwy muszą mieć gładkie powierzchnie i być pozbawione zadziorów i ubytków.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Na zasuwach powinno być trwałe oznaczenie, tj.: producent, średnica, ciśnienie, klasa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eliwa. Zasuwy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wraz z uszczelkami EPDM muszą posiadać atest PZH dopuszczający je do kontaktu z wodą pitną.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Zasuwy należy projektować na płytach podporowych.</w:t>
            </w:r>
          </w:p>
          <w:p w14:paraId="4FE49CD0" w14:textId="77777777" w:rsidR="00781C0E" w:rsidRDefault="00781C0E" w:rsidP="00781C0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7DFCB" w14:textId="019389D3" w:rsidR="00781C0E" w:rsidRPr="00851442" w:rsidRDefault="00781C0E" w:rsidP="00781C0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01582C" w14:textId="301942C3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13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spełnia/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Pr="00A4134D">
              <w:rPr>
                <w:rFonts w:asciiTheme="minorHAnsi" w:hAnsiTheme="minorHAnsi" w:cstheme="minorHAnsi"/>
                <w:sz w:val="20"/>
                <w:szCs w:val="20"/>
              </w:rPr>
              <w:t>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A05957" w14:textId="77777777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8F" w:rsidRPr="00851442" w14:paraId="3459896E" w14:textId="77777777" w:rsidTr="00DD724F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26A98" w14:textId="77777777" w:rsidR="0017268F" w:rsidRPr="00851442" w:rsidRDefault="0017268F" w:rsidP="0017268F">
            <w:pPr>
              <w:pStyle w:val="Standard"/>
              <w:numPr>
                <w:ilvl w:val="0"/>
                <w:numId w:val="13"/>
              </w:numPr>
              <w:ind w:left="30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503830" w14:textId="77777777" w:rsidR="0017268F" w:rsidRPr="00851442" w:rsidRDefault="0017268F" w:rsidP="0017268F">
            <w:pPr>
              <w:pStyle w:val="Standard"/>
              <w:ind w:left="-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Hydrant nadziemny </w:t>
            </w:r>
          </w:p>
          <w:p w14:paraId="6D8863A6" w14:textId="77777777" w:rsidR="0017268F" w:rsidRPr="00851442" w:rsidRDefault="0017268F" w:rsidP="0017268F">
            <w:pPr>
              <w:pStyle w:val="Standard"/>
              <w:ind w:left="-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63CBD2" w14:textId="134C5865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4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Hawle</w:t>
            </w:r>
            <w:proofErr w:type="spellEnd"/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698B66" w14:textId="07ADFE3C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Wymiary kołnierzy i ich </w:t>
            </w: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owiercenie</w:t>
            </w:r>
            <w:proofErr w:type="spellEnd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 zgodnie z Polską Normą, na ciśnienie robocze 1,0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(PN10).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Ciśnienie nominalne hydrantów nie mniejsze niż 1,0 </w:t>
            </w: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 (PN10).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Dopuszcza się wykonanie kolumny hydrantu z:</w:t>
            </w:r>
          </w:p>
          <w:p w14:paraId="5C15A078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- z żeliwa sferoidalnego minimum EN-GJS-400-15 wg. DIN GGG 40</w:t>
            </w:r>
          </w:p>
          <w:p w14:paraId="44BA0252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- ze stali ocynkowanej ogniowo</w:t>
            </w:r>
          </w:p>
          <w:p w14:paraId="2EF7DEC1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- ze stali nierdzewnej.</w:t>
            </w:r>
          </w:p>
          <w:p w14:paraId="31152C76" w14:textId="09844A14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Korpus górny (głowica, pokrętło hydrantu) – z żeliwa sferoidalnego minimum EN-GJS-400-15 (wg 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GGG 40) .Korpus dolny (stopa/komora zaworowa) – z żeliwa sferoidalnego minimum EN-GJS-400-15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(wg DIN GGG 40).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Pokrywy nasad – z żeliwa sferoidalnego minimum EN-GJS-400-15 (wg DIN GGG 40)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lub z żeliwa szarego minimum EN-GJL-250 (wg DIN GG25),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pokrywy nasad z zabezpieczeniem antykradzieżowym – linka stalowa, łańcuszek stalowy.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Dwie nasady – wykonane ze stopu aluminium, przystosowane na wąż strażacki </w:t>
            </w: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proofErr w:type="spellEnd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 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m/m.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Element zamykający (tłok/tłoczek/grzybek) – z żeliwa sferoidalnego minimum EN-GJS-400-15 (wg DIN </w:t>
            </w:r>
          </w:p>
          <w:p w14:paraId="47923460" w14:textId="50A8947A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GGG 40), całkowicie pokryty gumą EPDM.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Trzpień – ze stali nierdzewnej z walcowanym gwintem.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Rura trzpieniowa (rura uruchamiająca/wrzeciono) – ze stali nierdzewnej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Nakrętka trzpienia – z mosiądzu. Uszczelnienie trzpienia – O-ringowe, z gumy EPDM.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Pozostałe uszczelnienie – także z gumy EPDM.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Na korpusie musi się znajdować oznakowanie:</w:t>
            </w:r>
          </w:p>
          <w:p w14:paraId="4EF02EE0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• ze średnicą hydrantu,</w:t>
            </w:r>
          </w:p>
          <w:p w14:paraId="6F4325B5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• z logiem producenta,</w:t>
            </w:r>
          </w:p>
          <w:p w14:paraId="7E0A84E4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• z rodzajem materiału, z jakiego wykonany jest korpus.</w:t>
            </w:r>
          </w:p>
          <w:p w14:paraId="74990DA5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Hydrant powinien całkowicie się odwodnić z chwilą pełnego zamknięcia przepływu. W innych </w:t>
            </w:r>
          </w:p>
          <w:p w14:paraId="2EAD65A8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położeniach elementu zamykającego odwodnienie powinno być całkowicie szczelne. Wszystkie </w:t>
            </w:r>
          </w:p>
          <w:p w14:paraId="4D21BB77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elementy żeliwne zewnętrzne pokryte powłoką odporną na promienie UV. Możliwość wymiany </w:t>
            </w:r>
          </w:p>
          <w:p w14:paraId="2221B17A" w14:textId="77777777" w:rsidR="0017268F" w:rsidRPr="00851442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elementów wewnętrznych bez konieczności demontażu hydrantu (wykopywania z ziemi). Kolor </w:t>
            </w:r>
          </w:p>
          <w:p w14:paraId="0A6B15A7" w14:textId="77777777" w:rsidR="0017268F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czerwony. Hydranty muszą posiadać atest PZH dopuszczający je do kontaktu z wodą pitną.</w:t>
            </w:r>
          </w:p>
          <w:p w14:paraId="41B6F746" w14:textId="77777777" w:rsidR="0017268F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A268B8" w14:textId="77777777" w:rsidR="00384FF3" w:rsidRPr="00851442" w:rsidRDefault="00384FF3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9814B0" w14:textId="659148C6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E">
              <w:rPr>
                <w:rFonts w:asciiTheme="minorHAnsi" w:hAnsiTheme="minorHAnsi" w:cstheme="minorHAnsi"/>
                <w:sz w:val="20"/>
                <w:szCs w:val="20"/>
              </w:rPr>
              <w:t>spełnia/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5E8678" w14:textId="77777777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8F" w:rsidRPr="00851442" w14:paraId="73C6C9FC" w14:textId="77777777" w:rsidTr="00DD724F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A00A6" w14:textId="77777777" w:rsidR="0017268F" w:rsidRPr="00851442" w:rsidRDefault="0017268F" w:rsidP="0017268F">
            <w:pPr>
              <w:pStyle w:val="Standard"/>
              <w:numPr>
                <w:ilvl w:val="0"/>
                <w:numId w:val="13"/>
              </w:numPr>
              <w:ind w:left="30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F194FD" w14:textId="5363ED6C" w:rsidR="0017268F" w:rsidRPr="00851442" w:rsidRDefault="0017268F" w:rsidP="001726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442">
              <w:rPr>
                <w:rFonts w:cstheme="minorHAnsi"/>
                <w:color w:val="000000"/>
                <w:sz w:val="20"/>
                <w:szCs w:val="20"/>
              </w:rPr>
              <w:t xml:space="preserve">Trójnik kołnierzowy, Króciec </w:t>
            </w: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851442">
              <w:rPr>
                <w:rFonts w:cstheme="minorHAnsi"/>
                <w:color w:val="000000"/>
                <w:sz w:val="20"/>
                <w:szCs w:val="20"/>
              </w:rPr>
              <w:t xml:space="preserve">wukołnierzowy </w:t>
            </w:r>
            <w:r w:rsidRPr="0085144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51442">
              <w:rPr>
                <w:rFonts w:cstheme="minorHAnsi"/>
                <w:sz w:val="20"/>
                <w:szCs w:val="20"/>
              </w:rPr>
              <w:t>Łuk kołnierzowy 90° ze stopką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51442">
              <w:rPr>
                <w:rFonts w:cstheme="minorHAnsi"/>
                <w:sz w:val="20"/>
                <w:szCs w:val="20"/>
              </w:rPr>
              <w:t xml:space="preserve"> kształtka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ED92D8" w14:textId="5ACA10B5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4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Hawle</w:t>
            </w:r>
            <w:proofErr w:type="spellEnd"/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47BCFB" w14:textId="77777777" w:rsidR="0017268F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Wykonane z żeliwa sferoidalnego minimum EN-GJS-400-15 (wg DIN GGG 40).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Ciśnienie nominalne kształtek/łączników nie mniejsze ni. 1,0MPa (PN10).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Zabezpieczenie antykorozyjne wszystkich elementów żeliwnych (wewnętrznych i zewnętrznych).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Wymiary kołnierzy i ich </w:t>
            </w: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owiercenie</w:t>
            </w:r>
            <w:proofErr w:type="spellEnd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 zgodnie z Polską Normą na ciśnienie robocze 1,0MPa (PN10). Elementy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szczelniające z gumy EPDM.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Kształtki/łączniki wraz z uszczelkami EPDM muszą posiadać atest PZH dopuszczający je do kontaktu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wodą pitną.</w:t>
            </w:r>
          </w:p>
          <w:p w14:paraId="5F453553" w14:textId="77777777" w:rsidR="0017268F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F4308" w14:textId="74B006F6" w:rsidR="00384FF3" w:rsidRPr="00851442" w:rsidRDefault="00384FF3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2B83D0" w14:textId="0823103A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E">
              <w:rPr>
                <w:rFonts w:asciiTheme="minorHAnsi" w:hAnsiTheme="minorHAnsi" w:cstheme="minorHAnsi"/>
                <w:sz w:val="20"/>
                <w:szCs w:val="20"/>
              </w:rPr>
              <w:t>spełnia/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6CB0C8" w14:textId="77777777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8F" w:rsidRPr="00851442" w14:paraId="28943BFD" w14:textId="77777777" w:rsidTr="00DD724F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3FC6E1" w14:textId="77777777" w:rsidR="0017268F" w:rsidRPr="00851442" w:rsidRDefault="0017268F" w:rsidP="0017268F">
            <w:pPr>
              <w:pStyle w:val="Standard"/>
              <w:numPr>
                <w:ilvl w:val="0"/>
                <w:numId w:val="13"/>
              </w:numPr>
              <w:ind w:left="30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D62CF" w14:textId="77777777" w:rsidR="0017268F" w:rsidRPr="00851442" w:rsidRDefault="0017268F" w:rsidP="0017268F">
            <w:pPr>
              <w:pStyle w:val="Standard"/>
              <w:ind w:left="-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Skrzynka uliczna</w:t>
            </w:r>
          </w:p>
          <w:p w14:paraId="6D845419" w14:textId="77777777" w:rsidR="0017268F" w:rsidRPr="00851442" w:rsidRDefault="0017268F" w:rsidP="0017268F">
            <w:pPr>
              <w:pStyle w:val="Standard"/>
              <w:ind w:left="-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9B2611" w14:textId="4C50A5D3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Hawle</w:t>
            </w:r>
            <w:proofErr w:type="spellEnd"/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959332" w14:textId="77777777" w:rsidR="0017268F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Powinna być żeliwna, sztywna, zgodnie z normą DIN 4056, o średnicy pokrywy minimum ø150mm i wysokości, co najmniej 270mm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wraz z obudową teleskopową.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442">
              <w:rPr>
                <w:rFonts w:asciiTheme="minorHAnsi" w:hAnsiTheme="minorHAnsi" w:cstheme="minorHAnsi"/>
                <w:sz w:val="20"/>
                <w:szCs w:val="20"/>
              </w:rPr>
              <w:t>Jeżeli skrzynka znajdować się będzie na  terenie nieutwardzonym należy umocnić (50cm x 50cm lub średnicy 50cm) np. za pomocą prefabrykowanych płyt betonowych, kostki brukowej lub z elementów tworzywowych.</w:t>
            </w:r>
          </w:p>
          <w:p w14:paraId="25793AE5" w14:textId="77777777" w:rsidR="0017268F" w:rsidRDefault="0017268F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5E711F" w14:textId="2EBE3DC6" w:rsidR="00384FF3" w:rsidRPr="00851442" w:rsidRDefault="00384FF3" w:rsidP="001726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266968" w14:textId="54059CD1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E">
              <w:rPr>
                <w:rFonts w:asciiTheme="minorHAnsi" w:hAnsiTheme="minorHAnsi" w:cstheme="minorHAnsi"/>
                <w:sz w:val="20"/>
                <w:szCs w:val="20"/>
              </w:rPr>
              <w:t>spełnia/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A6AEFF" w14:textId="77777777" w:rsidR="0017268F" w:rsidRPr="00851442" w:rsidRDefault="0017268F" w:rsidP="0017268F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CE1A19" w14:textId="017358F6" w:rsidR="0052411E" w:rsidRPr="00851442" w:rsidRDefault="0052411E" w:rsidP="0052411E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851442">
        <w:rPr>
          <w:rFonts w:cstheme="minorHAnsi"/>
          <w:sz w:val="20"/>
          <w:szCs w:val="20"/>
        </w:rPr>
        <w:t xml:space="preserve">Oświadczam/my*, że </w:t>
      </w:r>
      <w:r w:rsidRPr="00851442">
        <w:rPr>
          <w:rFonts w:eastAsia="Calibri" w:cstheme="minorHAnsi"/>
          <w:sz w:val="20"/>
          <w:szCs w:val="20"/>
          <w:lang w:eastAsia="ar-SA"/>
        </w:rPr>
        <w:t>wszystkie informacje podane w powyższym formularzu są aktualne i zgodne z prawdą oraz zostały przedstawione z pełną świadomością konsekwencji wprowadzenia zamawiającego w błąd przy przedstawianiu informacji.</w:t>
      </w:r>
    </w:p>
    <w:p w14:paraId="52CC0BF8" w14:textId="77777777" w:rsidR="0052411E" w:rsidRDefault="0052411E" w:rsidP="0052411E">
      <w:pPr>
        <w:tabs>
          <w:tab w:val="left" w:pos="7440"/>
        </w:tabs>
        <w:jc w:val="right"/>
        <w:rPr>
          <w:rFonts w:cstheme="minorHAnsi"/>
          <w:i/>
          <w:sz w:val="20"/>
          <w:szCs w:val="20"/>
        </w:rPr>
      </w:pPr>
    </w:p>
    <w:p w14:paraId="4DBF4D15" w14:textId="77777777" w:rsidR="00496B16" w:rsidRPr="00851442" w:rsidRDefault="00496B16" w:rsidP="0052411E">
      <w:pPr>
        <w:tabs>
          <w:tab w:val="left" w:pos="7440"/>
        </w:tabs>
        <w:jc w:val="right"/>
        <w:rPr>
          <w:rFonts w:cstheme="minorHAnsi"/>
          <w:i/>
          <w:sz w:val="20"/>
          <w:szCs w:val="20"/>
        </w:rPr>
      </w:pPr>
    </w:p>
    <w:p w14:paraId="78F40F98" w14:textId="77777777" w:rsidR="0052411E" w:rsidRPr="00851442" w:rsidRDefault="0052411E" w:rsidP="0052411E">
      <w:pPr>
        <w:tabs>
          <w:tab w:val="left" w:pos="7440"/>
        </w:tabs>
        <w:jc w:val="right"/>
        <w:rPr>
          <w:rFonts w:cstheme="minorHAnsi"/>
          <w:i/>
          <w:sz w:val="20"/>
          <w:szCs w:val="20"/>
        </w:rPr>
      </w:pPr>
    </w:p>
    <w:p w14:paraId="460726A4" w14:textId="77777777" w:rsidR="0052411E" w:rsidRPr="00851442" w:rsidRDefault="0052411E" w:rsidP="0052411E">
      <w:pPr>
        <w:tabs>
          <w:tab w:val="left" w:pos="7440"/>
        </w:tabs>
        <w:jc w:val="right"/>
        <w:rPr>
          <w:rFonts w:cstheme="minorHAnsi"/>
          <w:i/>
          <w:sz w:val="20"/>
          <w:szCs w:val="20"/>
        </w:rPr>
      </w:pPr>
      <w:r w:rsidRPr="00851442">
        <w:rPr>
          <w:rFonts w:cstheme="minorHAnsi"/>
          <w:i/>
          <w:sz w:val="20"/>
          <w:szCs w:val="20"/>
        </w:rPr>
        <w:t>(Dokument podpisywany elektronicznie)</w:t>
      </w:r>
    </w:p>
    <w:p w14:paraId="266EE9A2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5D5BED0E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2573F77D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6FBD0AF8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2DD86E54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0FB2D58F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3F98D153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647BC034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05151E29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32B5A015" w14:textId="77777777" w:rsidR="00384FF3" w:rsidRDefault="00384FF3" w:rsidP="0052411E">
      <w:pPr>
        <w:jc w:val="both"/>
        <w:rPr>
          <w:rFonts w:cstheme="minorHAnsi"/>
          <w:b/>
          <w:i/>
          <w:iCs/>
          <w:sz w:val="20"/>
          <w:szCs w:val="20"/>
        </w:rPr>
      </w:pPr>
    </w:p>
    <w:p w14:paraId="1B623520" w14:textId="7CCB1A85" w:rsidR="0052411E" w:rsidRPr="00851442" w:rsidRDefault="0052411E" w:rsidP="0052411E">
      <w:pPr>
        <w:jc w:val="both"/>
        <w:rPr>
          <w:rFonts w:cstheme="minorHAnsi"/>
          <w:i/>
          <w:sz w:val="20"/>
          <w:szCs w:val="20"/>
        </w:rPr>
      </w:pPr>
      <w:r w:rsidRPr="00851442">
        <w:rPr>
          <w:rFonts w:cstheme="minorHAnsi"/>
          <w:b/>
          <w:i/>
          <w:iCs/>
          <w:sz w:val="20"/>
          <w:szCs w:val="20"/>
        </w:rPr>
        <w:lastRenderedPageBreak/>
        <w:t>Informacja dla wykonawcy:</w:t>
      </w:r>
    </w:p>
    <w:p w14:paraId="219CD469" w14:textId="77777777" w:rsidR="0052411E" w:rsidRPr="00851442" w:rsidRDefault="0052411E" w:rsidP="0052411E">
      <w:pPr>
        <w:jc w:val="both"/>
        <w:rPr>
          <w:rFonts w:cstheme="minorHAnsi"/>
          <w:i/>
          <w:sz w:val="20"/>
          <w:szCs w:val="20"/>
        </w:rPr>
      </w:pPr>
      <w:r w:rsidRPr="00851442">
        <w:rPr>
          <w:rFonts w:cstheme="minorHAnsi"/>
          <w:i/>
          <w:sz w:val="20"/>
          <w:szCs w:val="20"/>
        </w:rPr>
        <w:t xml:space="preserve">Oświadczenie musi być opatrzone przez osobę lub osoby uprawnione do reprezentowania wykonawcy </w:t>
      </w:r>
      <w:r w:rsidRPr="00851442">
        <w:rPr>
          <w:rFonts w:cstheme="minorHAnsi"/>
          <w:b/>
          <w:bCs/>
          <w:i/>
          <w:sz w:val="20"/>
          <w:szCs w:val="20"/>
        </w:rPr>
        <w:t>kwalifikowanym podpisem elektronicznym, podpisem zaufanym lub podpisem osobistym.</w:t>
      </w:r>
      <w:r w:rsidRPr="00851442">
        <w:rPr>
          <w:rFonts w:cstheme="minorHAnsi"/>
          <w:i/>
          <w:sz w:val="20"/>
          <w:szCs w:val="20"/>
        </w:rPr>
        <w:t xml:space="preserve"> </w:t>
      </w:r>
    </w:p>
    <w:p w14:paraId="188D7413" w14:textId="77777777" w:rsidR="0052411E" w:rsidRPr="00851442" w:rsidRDefault="0052411E" w:rsidP="0052411E">
      <w:pPr>
        <w:jc w:val="both"/>
        <w:rPr>
          <w:rFonts w:cstheme="minorHAnsi"/>
          <w:i/>
          <w:sz w:val="20"/>
          <w:szCs w:val="20"/>
        </w:rPr>
      </w:pPr>
    </w:p>
    <w:p w14:paraId="05A8195A" w14:textId="0FBF56A5" w:rsidR="0052411E" w:rsidRPr="00851442" w:rsidRDefault="0052411E" w:rsidP="00FB14A9">
      <w:pPr>
        <w:jc w:val="both"/>
        <w:rPr>
          <w:rFonts w:cstheme="minorHAnsi"/>
          <w:sz w:val="21"/>
          <w:szCs w:val="21"/>
        </w:rPr>
      </w:pPr>
      <w:r w:rsidRPr="00851442">
        <w:rPr>
          <w:rFonts w:cstheme="minorHAnsi"/>
          <w:sz w:val="20"/>
          <w:szCs w:val="20"/>
        </w:rPr>
        <w:t>*niepotrzebne skreślić</w:t>
      </w:r>
    </w:p>
    <w:sectPr w:rsidR="0052411E" w:rsidRPr="00851442" w:rsidSect="00FB14A9">
      <w:footerReference w:type="default" r:id="rId8"/>
      <w:endnotePr>
        <w:numFmt w:val="decimal"/>
      </w:endnotePr>
      <w:pgSz w:w="16838" w:h="11906" w:orient="landscape" w:code="9"/>
      <w:pgMar w:top="1134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635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A5F34A" w14:textId="44F15202" w:rsidR="00FB14A9" w:rsidRDefault="00FB14A9">
            <w:pPr>
              <w:pStyle w:val="Stopka"/>
              <w:jc w:val="center"/>
            </w:pPr>
            <w:r w:rsidRPr="00FB14A9">
              <w:rPr>
                <w:sz w:val="16"/>
                <w:szCs w:val="16"/>
              </w:rPr>
              <w:t xml:space="preserve">Strona </w:t>
            </w:r>
            <w:r w:rsidRPr="00FB14A9">
              <w:rPr>
                <w:b/>
                <w:bCs/>
                <w:sz w:val="16"/>
                <w:szCs w:val="16"/>
              </w:rPr>
              <w:fldChar w:fldCharType="begin"/>
            </w:r>
            <w:r w:rsidRPr="00FB14A9">
              <w:rPr>
                <w:b/>
                <w:bCs/>
                <w:sz w:val="16"/>
                <w:szCs w:val="16"/>
              </w:rPr>
              <w:instrText>PAGE</w:instrText>
            </w:r>
            <w:r w:rsidRPr="00FB14A9">
              <w:rPr>
                <w:b/>
                <w:bCs/>
                <w:sz w:val="16"/>
                <w:szCs w:val="16"/>
              </w:rPr>
              <w:fldChar w:fldCharType="separate"/>
            </w:r>
            <w:r w:rsidRPr="00FB14A9">
              <w:rPr>
                <w:b/>
                <w:bCs/>
                <w:sz w:val="16"/>
                <w:szCs w:val="16"/>
              </w:rPr>
              <w:t>2</w:t>
            </w:r>
            <w:r w:rsidRPr="00FB14A9">
              <w:rPr>
                <w:b/>
                <w:bCs/>
                <w:sz w:val="16"/>
                <w:szCs w:val="16"/>
              </w:rPr>
              <w:fldChar w:fldCharType="end"/>
            </w:r>
            <w:r w:rsidRPr="00FB14A9">
              <w:rPr>
                <w:sz w:val="16"/>
                <w:szCs w:val="16"/>
              </w:rPr>
              <w:t xml:space="preserve"> z </w:t>
            </w:r>
            <w:r w:rsidRPr="00FB14A9">
              <w:rPr>
                <w:b/>
                <w:bCs/>
                <w:sz w:val="16"/>
                <w:szCs w:val="16"/>
              </w:rPr>
              <w:fldChar w:fldCharType="begin"/>
            </w:r>
            <w:r w:rsidRPr="00FB14A9">
              <w:rPr>
                <w:b/>
                <w:bCs/>
                <w:sz w:val="16"/>
                <w:szCs w:val="16"/>
              </w:rPr>
              <w:instrText>NUMPAGES</w:instrText>
            </w:r>
            <w:r w:rsidRPr="00FB14A9">
              <w:rPr>
                <w:b/>
                <w:bCs/>
                <w:sz w:val="16"/>
                <w:szCs w:val="16"/>
              </w:rPr>
              <w:fldChar w:fldCharType="separate"/>
            </w:r>
            <w:r w:rsidRPr="00FB14A9">
              <w:rPr>
                <w:b/>
                <w:bCs/>
                <w:sz w:val="16"/>
                <w:szCs w:val="16"/>
              </w:rPr>
              <w:t>2</w:t>
            </w:r>
            <w:r w:rsidRPr="00FB14A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DD7AD4" w14:textId="77777777" w:rsidR="00FB14A9" w:rsidRDefault="00FB1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30FC"/>
    <w:multiLevelType w:val="multilevel"/>
    <w:tmpl w:val="FB2ED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9"/>
  </w:num>
  <w:num w:numId="2" w16cid:durableId="1582986437">
    <w:abstractNumId w:val="1"/>
  </w:num>
  <w:num w:numId="3" w16cid:durableId="1802114778">
    <w:abstractNumId w:val="7"/>
  </w:num>
  <w:num w:numId="4" w16cid:durableId="1745490302">
    <w:abstractNumId w:val="12"/>
  </w:num>
  <w:num w:numId="5" w16cid:durableId="1314136104">
    <w:abstractNumId w:val="10"/>
  </w:num>
  <w:num w:numId="6" w16cid:durableId="339627361">
    <w:abstractNumId w:val="6"/>
  </w:num>
  <w:num w:numId="7" w16cid:durableId="1971475601">
    <w:abstractNumId w:val="2"/>
  </w:num>
  <w:num w:numId="8" w16cid:durableId="54469841">
    <w:abstractNumId w:val="11"/>
  </w:num>
  <w:num w:numId="9" w16cid:durableId="360130953">
    <w:abstractNumId w:val="0"/>
  </w:num>
  <w:num w:numId="10" w16cid:durableId="519516021">
    <w:abstractNumId w:val="5"/>
  </w:num>
  <w:num w:numId="11" w16cid:durableId="315109829">
    <w:abstractNumId w:val="3"/>
  </w:num>
  <w:num w:numId="12" w16cid:durableId="760835668">
    <w:abstractNumId w:val="8"/>
  </w:num>
  <w:num w:numId="13" w16cid:durableId="270626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5654"/>
    <w:rsid w:val="001275E7"/>
    <w:rsid w:val="001542CB"/>
    <w:rsid w:val="0017268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84FF3"/>
    <w:rsid w:val="00393007"/>
    <w:rsid w:val="003A00C3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15B8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B1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411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2687B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89D"/>
    <w:rsid w:val="00742AF6"/>
    <w:rsid w:val="00746532"/>
    <w:rsid w:val="00751725"/>
    <w:rsid w:val="00752593"/>
    <w:rsid w:val="0075619B"/>
    <w:rsid w:val="00756C8F"/>
    <w:rsid w:val="00761CEB"/>
    <w:rsid w:val="007749F8"/>
    <w:rsid w:val="00781C0E"/>
    <w:rsid w:val="007840F2"/>
    <w:rsid w:val="0079294C"/>
    <w:rsid w:val="007936D6"/>
    <w:rsid w:val="00795C47"/>
    <w:rsid w:val="007961C8"/>
    <w:rsid w:val="007B01C8"/>
    <w:rsid w:val="007B426C"/>
    <w:rsid w:val="007C7CAE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1442"/>
    <w:rsid w:val="0085423F"/>
    <w:rsid w:val="00862683"/>
    <w:rsid w:val="00866E0F"/>
    <w:rsid w:val="008757E1"/>
    <w:rsid w:val="008763EB"/>
    <w:rsid w:val="00892E48"/>
    <w:rsid w:val="00896587"/>
    <w:rsid w:val="008B1784"/>
    <w:rsid w:val="008B234E"/>
    <w:rsid w:val="008C5709"/>
    <w:rsid w:val="008C6771"/>
    <w:rsid w:val="008C6DF8"/>
    <w:rsid w:val="008D0487"/>
    <w:rsid w:val="008D4AEB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4359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2DEF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AE8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24F"/>
    <w:rsid w:val="00DE447D"/>
    <w:rsid w:val="00DE7FF2"/>
    <w:rsid w:val="00E01223"/>
    <w:rsid w:val="00E022A1"/>
    <w:rsid w:val="00E05E1D"/>
    <w:rsid w:val="00E119FB"/>
    <w:rsid w:val="00E16A79"/>
    <w:rsid w:val="00E21B42"/>
    <w:rsid w:val="00E22413"/>
    <w:rsid w:val="00E24AD0"/>
    <w:rsid w:val="00E309E9"/>
    <w:rsid w:val="00E31C06"/>
    <w:rsid w:val="00E4366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6807"/>
    <w:rsid w:val="00EF09BC"/>
    <w:rsid w:val="00EF371F"/>
    <w:rsid w:val="00EF74CA"/>
    <w:rsid w:val="00F04280"/>
    <w:rsid w:val="00F113F8"/>
    <w:rsid w:val="00F259C4"/>
    <w:rsid w:val="00F365F2"/>
    <w:rsid w:val="00F43919"/>
    <w:rsid w:val="00F53D6B"/>
    <w:rsid w:val="00F55578"/>
    <w:rsid w:val="00F56C8D"/>
    <w:rsid w:val="00FA4945"/>
    <w:rsid w:val="00FB14A9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6">
    <w:name w:val="Tekst treści (6)_"/>
    <w:basedOn w:val="Domylnaczcionkaakapitu"/>
    <w:link w:val="Teksttreci61"/>
    <w:uiPriority w:val="99"/>
    <w:rsid w:val="0052411E"/>
    <w:rPr>
      <w:rFonts w:ascii="Segoe UI" w:hAnsi="Segoe UI" w:cs="Segoe UI"/>
      <w:b/>
      <w:bCs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52411E"/>
    <w:rPr>
      <w:rFonts w:ascii="Segoe UI" w:hAnsi="Segoe UI" w:cs="Segoe UI"/>
      <w:b/>
      <w:bCs/>
      <w:u w:val="singl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2411E"/>
    <w:rPr>
      <w:sz w:val="16"/>
      <w:szCs w:val="16"/>
      <w:shd w:val="clear" w:color="auto" w:fill="FFFFFF"/>
    </w:rPr>
  </w:style>
  <w:style w:type="character" w:styleId="Pogrubienie">
    <w:name w:val="Strong"/>
    <w:aliases w:val="Tekst treści (2) + Segoe UI,10 pt"/>
    <w:basedOn w:val="Teksttreci2"/>
    <w:uiPriority w:val="99"/>
    <w:qFormat/>
    <w:rsid w:val="0052411E"/>
    <w:rPr>
      <w:rFonts w:ascii="Segoe UI" w:hAnsi="Segoe UI" w:cs="Segoe UI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52411E"/>
    <w:pPr>
      <w:shd w:val="clear" w:color="auto" w:fill="FFFFFF"/>
      <w:spacing w:after="360" w:line="240" w:lineRule="atLeast"/>
      <w:jc w:val="both"/>
    </w:pPr>
    <w:rPr>
      <w:rFonts w:ascii="Segoe UI" w:hAnsi="Segoe UI" w:cs="Segoe UI"/>
      <w:b/>
      <w:bCs/>
    </w:rPr>
  </w:style>
  <w:style w:type="paragraph" w:customStyle="1" w:styleId="Teksttreci20">
    <w:name w:val="Tekst treści (2)"/>
    <w:basedOn w:val="Normalny"/>
    <w:link w:val="Teksttreci2"/>
    <w:uiPriority w:val="99"/>
    <w:rsid w:val="0052411E"/>
    <w:pPr>
      <w:shd w:val="clear" w:color="auto" w:fill="FFFFFF"/>
      <w:spacing w:after="300" w:line="240" w:lineRule="atLeast"/>
      <w:jc w:val="center"/>
    </w:pPr>
    <w:rPr>
      <w:sz w:val="16"/>
      <w:szCs w:val="16"/>
    </w:rPr>
  </w:style>
  <w:style w:type="paragraph" w:customStyle="1" w:styleId="Standard">
    <w:name w:val="Standard"/>
    <w:qFormat/>
    <w:rsid w:val="0052411E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basedOn w:val="Normalny"/>
    <w:qFormat/>
    <w:rsid w:val="00851442"/>
    <w:pPr>
      <w:suppressAutoHyphens/>
      <w:spacing w:after="200" w:line="276" w:lineRule="auto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3</cp:revision>
  <cp:lastPrinted>2016-07-26T10:32:00Z</cp:lastPrinted>
  <dcterms:created xsi:type="dcterms:W3CDTF">2024-08-02T14:19:00Z</dcterms:created>
  <dcterms:modified xsi:type="dcterms:W3CDTF">2024-08-02T19:42:00Z</dcterms:modified>
</cp:coreProperties>
</file>