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2019 r. poz. 2019)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557A63" w:rsidRPr="000C7661" w:rsidRDefault="00557A63" w:rsidP="00465F49">
      <w:pPr>
        <w:spacing w:before="480" w:line="360" w:lineRule="auto"/>
        <w:jc w:val="center"/>
        <w:rPr>
          <w:rFonts w:ascii="Arial" w:hAnsi="Arial" w:cs="Arial"/>
          <w:sz w:val="20"/>
          <w:szCs w:val="20"/>
        </w:rPr>
      </w:pPr>
    </w:p>
    <w:p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557A63">
        <w:rPr>
          <w:rFonts w:ascii="Arial" w:hAnsi="Arial" w:cs="Arial"/>
          <w:b/>
        </w:rPr>
        <w:t xml:space="preserve">Przebudowa </w:t>
      </w:r>
      <w:r w:rsidR="00EA46E3">
        <w:rPr>
          <w:rFonts w:ascii="Arial" w:hAnsi="Arial" w:cs="Arial"/>
          <w:b/>
        </w:rPr>
        <w:t>drogi gminnej nr 470403W – etap I</w:t>
      </w:r>
      <w:r w:rsidR="00CB295D">
        <w:rPr>
          <w:rFonts w:ascii="Arial" w:hAnsi="Arial" w:cs="Arial"/>
          <w:b/>
        </w:rPr>
        <w:t xml:space="preserve"> </w:t>
      </w:r>
      <w:r>
        <w:rPr>
          <w:rFonts w:ascii="Arial" w:hAnsi="Arial" w:cs="Arial"/>
          <w:b/>
        </w:rPr>
        <w:t>"</w:t>
      </w:r>
      <w:r w:rsidRPr="000C7661">
        <w:rPr>
          <w:rFonts w:ascii="Arial" w:hAnsi="Arial" w:cs="Arial"/>
          <w:b/>
        </w:rPr>
        <w:t xml:space="preserve"> </w:t>
      </w:r>
      <w:r w:rsidR="00E90AE0">
        <w:rPr>
          <w:rFonts w:ascii="Arial" w:hAnsi="Arial" w:cs="Arial"/>
          <w:b/>
        </w:rPr>
        <w:t>– postępowanie II</w:t>
      </w:r>
      <w:r w:rsidR="007759CC">
        <w:rPr>
          <w:rFonts w:ascii="Arial" w:hAnsi="Arial" w:cs="Arial"/>
          <w:b/>
        </w:rPr>
        <w:t>I</w:t>
      </w:r>
    </w:p>
    <w:p w:rsidR="00557A63" w:rsidRDefault="00557A63" w:rsidP="00557A63">
      <w:pPr>
        <w:spacing w:before="120" w:after="120" w:line="360" w:lineRule="auto"/>
        <w:jc w:val="center"/>
        <w:rPr>
          <w:rFonts w:ascii="Arial" w:hAnsi="Arial" w:cs="Arial"/>
          <w:b/>
        </w:rPr>
      </w:pPr>
    </w:p>
    <w:p w:rsidR="00557A63" w:rsidRPr="000C7661" w:rsidRDefault="00557A63" w:rsidP="00557A63">
      <w:pPr>
        <w:spacing w:before="120" w:after="120" w:line="360" w:lineRule="auto"/>
        <w:jc w:val="center"/>
        <w:rPr>
          <w:rFonts w:ascii="Arial" w:hAnsi="Arial" w:cs="Arial"/>
          <w:b/>
        </w:rPr>
      </w:pP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7759CC">
        <w:rPr>
          <w:rFonts w:ascii="Arial" w:hAnsi="Arial" w:cs="Arial"/>
          <w:color w:val="000000" w:themeColor="text1"/>
          <w:sz w:val="20"/>
          <w:szCs w:val="20"/>
        </w:rPr>
        <w:t>30</w:t>
      </w:r>
      <w:r w:rsidR="00716392" w:rsidRPr="00557A63">
        <w:rPr>
          <w:rFonts w:ascii="Arial" w:hAnsi="Arial" w:cs="Arial"/>
          <w:color w:val="000000" w:themeColor="text1"/>
          <w:sz w:val="20"/>
          <w:szCs w:val="20"/>
        </w:rPr>
        <w:t>.2021</w:t>
      </w:r>
      <w:r w:rsidRPr="00557A63">
        <w:rPr>
          <w:rFonts w:ascii="Arial" w:hAnsi="Arial" w:cs="Arial"/>
          <w:color w:val="000000" w:themeColor="text1"/>
          <w:sz w:val="20"/>
          <w:szCs w:val="20"/>
        </w:rPr>
        <w:t xml:space="preserve"> </w:t>
      </w:r>
    </w:p>
    <w:p w:rsidR="004659A9" w:rsidRDefault="007221EA" w:rsidP="00171095">
      <w:pPr>
        <w:pStyle w:val="Tytu"/>
        <w:spacing w:before="120" w:after="40" w:line="360" w:lineRule="auto"/>
        <w:rPr>
          <w:rFonts w:ascii="Times New Roman" w:hAnsi="Times New Roman"/>
          <w:caps/>
          <w:sz w:val="24"/>
        </w:rPr>
      </w:pPr>
      <w:r>
        <w:rPr>
          <w:rFonts w:ascii="Times New Roman" w:hAnsi="Times New Roman"/>
          <w:caps/>
          <w:sz w:val="24"/>
        </w:rPr>
        <w:t>listopad</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725DDB" w:rsidP="00B50DEF">
      <w:pPr>
        <w:pStyle w:val="Akapitzlist"/>
        <w:numPr>
          <w:ilvl w:val="0"/>
          <w:numId w:val="20"/>
        </w:numPr>
        <w:spacing w:before="240" w:line="360" w:lineRule="auto"/>
        <w:jc w:val="both"/>
        <w:rPr>
          <w:szCs w:val="20"/>
        </w:rPr>
      </w:pPr>
      <w:hyperlink r:id="rId15" w:history="1">
        <w:r w:rsidR="00B50DEF" w:rsidRPr="00661413">
          <w:rPr>
            <w:rStyle w:val="Hipercze"/>
            <w:szCs w:val="20"/>
          </w:rPr>
          <w:t>https://platformazakupowa.pl/pn/wiskitki</w:t>
        </w:r>
      </w:hyperlink>
    </w:p>
    <w:p w:rsidR="00B50DEF" w:rsidRPr="00B50DEF" w:rsidRDefault="00725DDB" w:rsidP="00B50DEF">
      <w:pPr>
        <w:pStyle w:val="Akapitzlist"/>
        <w:numPr>
          <w:ilvl w:val="0"/>
          <w:numId w:val="20"/>
        </w:numPr>
        <w:spacing w:before="240" w:line="360" w:lineRule="auto"/>
        <w:jc w:val="both"/>
        <w:rPr>
          <w:szCs w:val="20"/>
        </w:rPr>
      </w:pPr>
      <w:hyperlink r:id="rId16"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7"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F35629">
        <w:t xml:space="preserve"> przebudowie drogi</w:t>
      </w:r>
      <w:r w:rsidR="0056177B">
        <w:t xml:space="preserve"> stanowiącej własność Gminy Wiskitki </w:t>
      </w:r>
      <w:r w:rsidR="0080620A">
        <w:t xml:space="preserve">– </w:t>
      </w:r>
      <w:r w:rsidR="00EA46E3">
        <w:t>ul. Rodu Łubieńskich</w:t>
      </w:r>
      <w:r w:rsidR="001959CE">
        <w:t xml:space="preserve"> w miejscowości </w:t>
      </w:r>
      <w:r w:rsidR="00EA46E3">
        <w:t>Guzów</w:t>
      </w:r>
      <w:r w:rsidR="00F35629">
        <w:t>, gmina Wiskitki</w:t>
      </w:r>
      <w:r w:rsidR="00042831">
        <w:t>.</w:t>
      </w:r>
      <w:r w:rsidR="00F35629">
        <w:t xml:space="preserve"> Prace realizowane będą zgodnie z dołączoną dokumentacją projektową oraz przedmiarem robót, przy czym Zamawiający zastrzega, że załączony przedmiar robót stanowi jedynie dokument pomocniczy przy obliczaniu ceny oferty oraz ustalaniu kosztorysu ofertowego.</w:t>
      </w:r>
    </w:p>
    <w:p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rsidR="00F92F3B" w:rsidRPr="00F92F3B" w:rsidRDefault="00E766A4" w:rsidP="001959CE">
      <w:pPr>
        <w:pStyle w:val="pkt"/>
        <w:spacing w:line="360" w:lineRule="auto"/>
        <w:ind w:left="425" w:hanging="426"/>
      </w:pPr>
      <w:r w:rsidRPr="00F92F3B">
        <w:tab/>
      </w:r>
      <w:r w:rsidR="001959CE">
        <w:t xml:space="preserve">45233000-9 </w:t>
      </w:r>
      <w:r w:rsidR="00F92F3B" w:rsidRPr="00F92F3B">
        <w:t xml:space="preserve"> </w:t>
      </w:r>
      <w:r w:rsidR="00F92F3B">
        <w:t xml:space="preserve">Roboty w zakresie </w:t>
      </w:r>
      <w:r w:rsidR="001959CE">
        <w:t>konstruowania, fundamentowania oraz wykonywania nawierzchni autostrad, dróg.</w:t>
      </w:r>
    </w:p>
    <w:p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lastRenderedPageBreak/>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rsidR="00EA46E3" w:rsidRDefault="00EA46E3" w:rsidP="001A561B">
      <w:pPr>
        <w:pStyle w:val="pkt"/>
        <w:spacing w:before="0" w:after="0" w:line="360" w:lineRule="auto"/>
        <w:ind w:left="425" w:hanging="426"/>
      </w:pPr>
      <w:r>
        <w:rPr>
          <w:b/>
        </w:rPr>
        <w:t>5.</w:t>
      </w:r>
      <w:r>
        <w:tab/>
        <w:t>Zamawiający zastrzega, że wraz z realizacją projektu budowlanego przebudowy drogi gminnej nr 470403W w miejscowości Guzów (etap I przebudowy) Wykonawca w ramach udzielonego zamówienia publicznego i w ramach umownego wynagrodzenia zobowiązany będzie do przygotowania terenu robót pod realizację inwestycji polegającej na budowie oświetlenia w ciągu tej drogi w przyszłości, to znaczy zobowiązany będzie do demontażu istniejącego oświetlenia, geodezyjnego wyznaczenia nowych słupów oświetleniowych według dołączonego projektu oraz ułożenie przewodów elektrycznych i wykonania stóp fundamentowych do zamontowania słupów oświetleniowych w przyszłości. Słupy oświetleniowe zostaną zamontowane na podstawie odrębnego zamówienia publicznego (odrębnego postępowania). Wykonawca składając ofertę powinien w kwocie ofertowej brutto zawrzeć kwotę za zrealizowanie także tego elementu zamówienia. Zamawiający informuje, że wykonanie stóp fundamentowych i ułożenie kabli jest konieczne ze względu na zakrycie tych czynności poprzez realizację projektu przebudowy.</w:t>
      </w:r>
    </w:p>
    <w:p w:rsidR="008623B1" w:rsidRDefault="008623B1" w:rsidP="001A561B">
      <w:pPr>
        <w:pStyle w:val="pkt"/>
        <w:spacing w:before="0" w:after="0" w:line="360" w:lineRule="auto"/>
        <w:ind w:left="425" w:hanging="426"/>
      </w:pPr>
      <w:r>
        <w:rPr>
          <w:b/>
        </w:rPr>
        <w:t>6.</w:t>
      </w:r>
      <w:r>
        <w:tab/>
        <w:t>W związku z punktem 5 Wykonawca wskaże w ofercie kwotę ofertową brutto jako sumę kwoty brutto za wykonanie robót budowlanych w zakresie przebudowy drogi oraz kwoty brutto za wykonanie robót budowlanych w zakresie wykonania stóp fundamentowych i ułożenia przewodów elektrycznych dla budowy oświetlenia ulicznego w drodze ul. Łubieńskich w miejscowości Guzów.</w:t>
      </w:r>
    </w:p>
    <w:p w:rsidR="00EA46E3" w:rsidRDefault="008623B1" w:rsidP="00EA46E3">
      <w:pPr>
        <w:pStyle w:val="pkt"/>
        <w:spacing w:line="360" w:lineRule="auto"/>
        <w:ind w:left="425" w:hanging="426"/>
      </w:pPr>
      <w:r>
        <w:rPr>
          <w:b/>
        </w:rPr>
        <w:t>7</w:t>
      </w:r>
      <w:r w:rsidR="00EA46E3">
        <w:rPr>
          <w:b/>
        </w:rPr>
        <w:t>.</w:t>
      </w:r>
      <w:r w:rsidR="00EA46E3">
        <w:tab/>
        <w:t>Zadanie jest realizowane przy udziale środków zewnętrznych</w:t>
      </w:r>
      <w:r w:rsidR="00474F9F">
        <w:t xml:space="preserve"> (Budżetu Państwa)</w:t>
      </w:r>
      <w:r w:rsidR="00EA46E3">
        <w:t>, to znaczy realizowane w ramach zadania pn.: „</w:t>
      </w:r>
      <w:r w:rsidR="00EA46E3" w:rsidRPr="00EA46E3">
        <w:rPr>
          <w:i/>
        </w:rPr>
        <w:t>Przebudowa drogi gminnej nr 470403W Etap I - Guzów</w:t>
      </w:r>
      <w:r w:rsidR="00EA46E3">
        <w:t>” w ramach „</w:t>
      </w:r>
      <w:r w:rsidR="00EA46E3" w:rsidRPr="00EA46E3">
        <w:rPr>
          <w:i/>
        </w:rPr>
        <w:t>Rządowego Funduszu Rozwoju Dróg</w:t>
      </w:r>
      <w:r w:rsidR="00EA46E3">
        <w:t>” – poziom dofinansowania: 70%, dotacja w kwocie 1 888 044,29 zł.</w:t>
      </w:r>
    </w:p>
    <w:p w:rsidR="00474F9F" w:rsidRDefault="00474F9F" w:rsidP="00474F9F">
      <w:pPr>
        <w:pStyle w:val="pkt"/>
        <w:spacing w:line="360" w:lineRule="auto"/>
        <w:ind w:left="425" w:hanging="426"/>
        <w:jc w:val="right"/>
      </w:pPr>
      <w:r>
        <w:rPr>
          <w:noProof/>
        </w:rPr>
        <w:drawing>
          <wp:inline distT="0" distB="0" distL="0" distR="0">
            <wp:extent cx="5337810" cy="1775460"/>
            <wp:effectExtent l="0" t="0" r="0" b="0"/>
            <wp:docPr id="2" name="Obraz 2" descr="C:\Users\kgruza\Downloads\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uza\Downloads\znaki_strona_ww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7810" cy="1775460"/>
                    </a:xfrm>
                    <a:prstGeom prst="rect">
                      <a:avLst/>
                    </a:prstGeom>
                    <a:noFill/>
                    <a:ln>
                      <a:noFill/>
                    </a:ln>
                  </pic:spPr>
                </pic:pic>
              </a:graphicData>
            </a:graphic>
          </wp:inline>
        </w:drawing>
      </w:r>
    </w:p>
    <w:p w:rsidR="008623B1" w:rsidRDefault="008623B1" w:rsidP="008623B1">
      <w:pPr>
        <w:pStyle w:val="pkt"/>
        <w:spacing w:line="360" w:lineRule="auto"/>
        <w:ind w:left="425" w:hanging="426"/>
      </w:pPr>
      <w:r>
        <w:lastRenderedPageBreak/>
        <w:tab/>
        <w:t>Realizacja przygotowania inwestycji budowy oświetlenia należy do środków niekwalifikowanych podczas realizacji wskazanego wyżej zadania.</w:t>
      </w:r>
    </w:p>
    <w:p w:rsidR="007759CC" w:rsidRDefault="007759CC" w:rsidP="007759CC">
      <w:pPr>
        <w:pStyle w:val="pkt"/>
        <w:spacing w:line="360" w:lineRule="auto"/>
        <w:ind w:left="425" w:hanging="426"/>
      </w:pPr>
      <w:r>
        <w:t>8.</w:t>
      </w:r>
      <w:r>
        <w:tab/>
        <w:t>Zamawiający zastrzega, że wszelkie pytania do SWZ i dokumentacji projektowej składane do Zamawiającego w formie wniosku o wyjaśnienie treści SWZ tożsame z pytaniami do SWZ i dokumentacji projektowej przy wnioskach o wyjaśnienie treści SWZ złożonymi Zamawiającemu przy poprzednio prowadzonych postępowaniach – IZRK.271.24.2021 oraz IZRK.271.26.2021 – będą miały identyczną odpowiedź, jak w tych postępowaniach. Zamawiający chcąc usprawnić proces udzielenia zamówienia publicznego sugeruje Wykonawcom zapoznanie się z dokumentacją poprzednich postępowań:</w:t>
      </w:r>
      <w:r w:rsidRPr="007759CC">
        <w:t xml:space="preserve"> </w:t>
      </w:r>
    </w:p>
    <w:p w:rsidR="007759CC" w:rsidRDefault="007759CC" w:rsidP="007759CC">
      <w:pPr>
        <w:pStyle w:val="pkt"/>
        <w:spacing w:line="360" w:lineRule="auto"/>
        <w:ind w:left="425" w:hanging="426"/>
      </w:pPr>
      <w:r>
        <w:tab/>
        <w:t>IZRK.271.24.2021 link (</w:t>
      </w:r>
      <w:proofErr w:type="spellStart"/>
      <w:r>
        <w:t>klikalny</w:t>
      </w:r>
      <w:proofErr w:type="spellEnd"/>
      <w:r>
        <w:t xml:space="preserve"> w formie pliku PDF niniejszej SWZ):</w:t>
      </w:r>
      <w:r w:rsidRPr="007759CC">
        <w:t xml:space="preserve"> </w:t>
      </w:r>
      <w:hyperlink r:id="rId19" w:history="1">
        <w:r w:rsidRPr="00993B26">
          <w:rPr>
            <w:rStyle w:val="Hipercze"/>
          </w:rPr>
          <w:t>https://platformazakupowa.pl/transakcja/510186</w:t>
        </w:r>
      </w:hyperlink>
      <w:r>
        <w:t xml:space="preserve"> </w:t>
      </w:r>
    </w:p>
    <w:p w:rsidR="007759CC" w:rsidRDefault="007759CC" w:rsidP="007759CC">
      <w:pPr>
        <w:pStyle w:val="pkt"/>
        <w:spacing w:line="360" w:lineRule="auto"/>
        <w:ind w:left="425" w:hanging="426"/>
      </w:pPr>
      <w:r>
        <w:tab/>
        <w:t>IZRK.271.26.2021 link (</w:t>
      </w:r>
      <w:proofErr w:type="spellStart"/>
      <w:r>
        <w:t>klikalny</w:t>
      </w:r>
      <w:proofErr w:type="spellEnd"/>
      <w:r>
        <w:t xml:space="preserve"> w formie pliku PDF niniejszej SWZ):</w:t>
      </w:r>
      <w:r w:rsidRPr="007759CC">
        <w:t xml:space="preserve"> </w:t>
      </w:r>
      <w:hyperlink r:id="rId20" w:history="1">
        <w:r w:rsidRPr="00993B26">
          <w:rPr>
            <w:rStyle w:val="Hipercze"/>
          </w:rPr>
          <w:t>https://platformazakupowa.pl/transakcja/530390</w:t>
        </w:r>
      </w:hyperlink>
      <w:r>
        <w:t xml:space="preserve"> </w:t>
      </w:r>
    </w:p>
    <w:p w:rsidR="006204E8" w:rsidRPr="00171095" w:rsidRDefault="00171095" w:rsidP="00C4508B">
      <w:pPr>
        <w:pStyle w:val="NagwekSWZ"/>
      </w:pPr>
      <w:r w:rsidRPr="00171095">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 xml:space="preserve">Zamawiający wymaga, aby w przypadku powierzenia części zamówienia podwykonawcom, Wykonawca wskazał w ofercie części zamówienia, których </w:t>
      </w:r>
      <w:r w:rsidR="00582C38" w:rsidRPr="00171095">
        <w:lastRenderedPageBreak/>
        <w:t>wykonanie zamierza powierzyć po</w:t>
      </w:r>
      <w:r w:rsidR="008E59D7" w:rsidRPr="00171095">
        <w:t>dwykonawcom oraz podał (o ile są</w:t>
      </w:r>
      <w:r w:rsidR="00C34DB3">
        <w:t xml:space="preserve"> mu znane</w:t>
      </w:r>
      <w:r w:rsidR="00582C38" w:rsidRPr="00171095">
        <w:t xml:space="preserv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CE0A9B">
        <w:rPr>
          <w:b/>
          <w:color w:val="000000" w:themeColor="text1"/>
        </w:rPr>
        <w:t>31 sierpnia</w:t>
      </w:r>
      <w:r w:rsidR="001A561B" w:rsidRPr="00446DA3">
        <w:rPr>
          <w:b/>
          <w:color w:val="000000" w:themeColor="text1"/>
        </w:rPr>
        <w:t xml:space="preserve"> 202</w:t>
      </w:r>
      <w:r w:rsidR="00EB5848">
        <w:rPr>
          <w:b/>
          <w:color w:val="000000" w:themeColor="text1"/>
        </w:rPr>
        <w:t>2</w:t>
      </w:r>
      <w:r w:rsidR="001A561B" w:rsidRPr="00446DA3">
        <w:rPr>
          <w:b/>
          <w:color w:val="000000" w:themeColor="text1"/>
        </w:rPr>
        <w:t xml:space="preserve">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474F9F">
        <w:rPr>
          <w:rFonts w:ascii="Times New Roman" w:hAnsi="Times New Roman" w:cs="Times New Roman"/>
          <w:sz w:val="24"/>
          <w:szCs w:val="20"/>
          <w:lang w:val="pl-PL"/>
        </w:rPr>
        <w:t>1 000 000</w:t>
      </w:r>
      <w:r>
        <w:rPr>
          <w:rFonts w:ascii="Times New Roman" w:hAnsi="Times New Roman" w:cs="Times New Roman"/>
          <w:sz w:val="24"/>
          <w:szCs w:val="20"/>
          <w:lang w:val="pl-PL"/>
        </w:rPr>
        <w:t>,00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474F9F" w:rsidRDefault="00141FCB" w:rsidP="00474F9F">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474F9F">
        <w:rPr>
          <w:rFonts w:ascii="Times New Roman" w:hAnsi="Times New Roman" w:cs="Times New Roman"/>
          <w:sz w:val="24"/>
          <w:szCs w:val="20"/>
          <w:lang w:val="pl-PL"/>
        </w:rPr>
        <w:t xml:space="preserve">polegające </w:t>
      </w:r>
      <w:r w:rsidR="0003628A" w:rsidRPr="00171095">
        <w:rPr>
          <w:rFonts w:ascii="Times New Roman" w:hAnsi="Times New Roman" w:cs="Times New Roman"/>
          <w:sz w:val="24"/>
          <w:szCs w:val="20"/>
          <w:lang w:val="pl-PL"/>
        </w:rPr>
        <w:t>na</w:t>
      </w:r>
    </w:p>
    <w:p w:rsidR="007759CC" w:rsidRDefault="007759CC" w:rsidP="007759CC">
      <w:pPr>
        <w:pStyle w:val="Nagwek31"/>
        <w:keepNext/>
        <w:keepLines/>
        <w:numPr>
          <w:ilvl w:val="0"/>
          <w:numId w:val="25"/>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500 metrów bieżących z wykorzystaniem warstwy ścieralnej </w:t>
      </w:r>
      <w:r w:rsidR="003711C5">
        <w:rPr>
          <w:rFonts w:ascii="Times New Roman" w:hAnsi="Times New Roman" w:cs="Times New Roman"/>
          <w:sz w:val="24"/>
          <w:szCs w:val="20"/>
          <w:lang w:val="pl-PL"/>
        </w:rPr>
        <w:t>lub</w:t>
      </w:r>
      <w:bookmarkStart w:id="1" w:name="_GoBack"/>
      <w:bookmarkEnd w:id="1"/>
      <w:r>
        <w:rPr>
          <w:rFonts w:ascii="Times New Roman" w:hAnsi="Times New Roman" w:cs="Times New Roman"/>
          <w:sz w:val="24"/>
          <w:szCs w:val="20"/>
          <w:lang w:val="pl-PL"/>
        </w:rPr>
        <w:t xml:space="preserve"> warstwy wiążącej z betonu asfaltowego - co najmniej 3 świadczenia;</w:t>
      </w:r>
    </w:p>
    <w:p w:rsidR="007759CC" w:rsidRDefault="007759CC" w:rsidP="007759CC">
      <w:pPr>
        <w:pStyle w:val="Nagwek31"/>
        <w:keepNext/>
        <w:keepLines/>
        <w:numPr>
          <w:ilvl w:val="0"/>
          <w:numId w:val="25"/>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budowie lub przebudowie lub remoncie chodników, skwerów, placów, wjazdów, miejsc postojowych – publicznych lub prywatnych – z wykorzystaniem kostki betonowej lub płyty betonowej lub kostki granitowej (kamiennej) lub płyty granitowej (kamiennej) na obszarze co najmniej 1000 metrów kwadratowych każde - co najmniej 3 świadczenia.</w:t>
      </w:r>
    </w:p>
    <w:p w:rsidR="008B093A" w:rsidRPr="00171095" w:rsidRDefault="008B093A" w:rsidP="008B093A">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Świadczenia w tym warunku powinny być spełnione łącznie.</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00413BD0" w:rsidRPr="00171095">
        <w:rPr>
          <w:bCs/>
          <w:kern w:val="32"/>
        </w:rPr>
        <w:lastRenderedPageBreak/>
        <w:t>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BE17E8" w:rsidRPr="00171095">
        <w:lastRenderedPageBreak/>
        <w:t xml:space="preserve">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w:t>
      </w:r>
      <w:r w:rsidR="0070502E" w:rsidRPr="00171095">
        <w:lastRenderedPageBreak/>
        <w:t>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lastRenderedPageBreak/>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lastRenderedPageBreak/>
        <w:t>XII.</w:t>
      </w:r>
      <w:r w:rsidRPr="00171095">
        <w:tab/>
      </w:r>
      <w:r w:rsidR="005919F8" w:rsidRPr="00171095">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w:t>
      </w:r>
      <w:r w:rsidR="0025493A" w:rsidRPr="00171095">
        <w:rPr>
          <w:bCs/>
        </w:rPr>
        <w:lastRenderedPageBreak/>
        <w:t>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21"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22"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rsidR="0074518B" w:rsidRPr="00171095" w:rsidRDefault="00474F9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w:t>
      </w:r>
      <w:r w:rsidR="00371F60" w:rsidRPr="00171095">
        <w:lastRenderedPageBreak/>
        <w:t>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 xml:space="preserve">T ORAZ WYMAGANIA FORMALNE DOTYCZĄCE SKŁADANYCH OŚWIADCZEŃ </w:t>
      </w:r>
      <w:r w:rsidR="00E84ECA">
        <w:br/>
      </w:r>
      <w:r w:rsidR="00641EB7" w:rsidRPr="00171095">
        <w:t>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w:t>
      </w:r>
      <w:r w:rsidR="00166665" w:rsidRPr="00171095">
        <w:lastRenderedPageBreak/>
        <w:t>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3B077E">
        <w:t>10</w:t>
      </w:r>
      <w:r w:rsidR="00474F9F">
        <w:t> 0</w:t>
      </w:r>
      <w:r w:rsidR="00976AD0">
        <w:t>00,00</w:t>
      </w:r>
      <w:r w:rsidR="00DF7F86">
        <w:t xml:space="preserve"> zł</w:t>
      </w:r>
      <w:r w:rsidR="006204E8" w:rsidRPr="00171095">
        <w:t xml:space="preserve"> </w:t>
      </w:r>
      <w:r w:rsidR="003E42FE" w:rsidRPr="00171095">
        <w:t xml:space="preserve">(słownie: </w:t>
      </w:r>
      <w:r w:rsidR="003B077E">
        <w:t xml:space="preserve">dziesięć </w:t>
      </w:r>
      <w:r w:rsidR="00474F9F">
        <w:t>tysięcy</w:t>
      </w:r>
      <w:r w:rsidR="00976AD0">
        <w:t xml:space="preserve"> złotych</w:t>
      </w:r>
      <w:r w:rsidR="00DF7F86">
        <w:t>,</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7759CC">
        <w:t>7 stycznia</w:t>
      </w:r>
      <w:r w:rsidR="00C72867">
        <w:t xml:space="preserve"> 202</w:t>
      </w:r>
      <w:r w:rsidR="007759CC">
        <w:t>2</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w:t>
      </w:r>
      <w:r w:rsidR="006204E8" w:rsidRPr="00171095">
        <w:lastRenderedPageBreak/>
        <w:t xml:space="preserve">związania ofertą wymaga złożenia przez wykonawcę pisemnego oświadczenia </w:t>
      </w:r>
      <w:r w:rsidR="00225BA6">
        <w:br/>
      </w:r>
      <w:r w:rsidR="006204E8" w:rsidRPr="00171095">
        <w:t>o wyrażeniu zgody na przedłużenie terminu związania ofertą.</w:t>
      </w:r>
    </w:p>
    <w:p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7759CC">
        <w:rPr>
          <w:b/>
        </w:rPr>
        <w:t>8 grudnia</w:t>
      </w:r>
      <w:r w:rsidR="00C72867">
        <w:rPr>
          <w:b/>
        </w:rPr>
        <w:t xml:space="preserve"> 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7759CC">
        <w:rPr>
          <w:b/>
        </w:rPr>
        <w:t>8 grudnia</w:t>
      </w:r>
      <w:r w:rsidR="00474F9F">
        <w:rPr>
          <w:b/>
        </w:rPr>
        <w:t xml:space="preserve"> </w:t>
      </w:r>
      <w:r w:rsidR="00C72867">
        <w:rPr>
          <w:b/>
        </w:rPr>
        <w:t xml:space="preserve">2021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B215B9">
      <w:pPr>
        <w:pStyle w:val="Akapitzlist"/>
        <w:numPr>
          <w:ilvl w:val="0"/>
          <w:numId w:val="23"/>
        </w:numPr>
        <w:spacing w:line="360" w:lineRule="auto"/>
        <w:jc w:val="both"/>
        <w:rPr>
          <w:szCs w:val="20"/>
        </w:rPr>
      </w:pPr>
      <w:r w:rsidRPr="00383FED">
        <w:rPr>
          <w:szCs w:val="20"/>
        </w:rPr>
        <w:t>gwarancjach bankowych,</w:t>
      </w:r>
    </w:p>
    <w:p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rsidR="00383FED" w:rsidRDefault="00383FED" w:rsidP="00B215B9">
      <w:pPr>
        <w:pStyle w:val="Akapitzlist"/>
        <w:numPr>
          <w:ilvl w:val="0"/>
          <w:numId w:val="23"/>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2829CC" w:rsidP="00171095">
            <w:pPr>
              <w:suppressAutoHyphens/>
              <w:spacing w:line="360" w:lineRule="auto"/>
              <w:rPr>
                <w:sz w:val="24"/>
              </w:rPr>
            </w:pPr>
            <w:r>
              <w:rPr>
                <w:sz w:val="24"/>
              </w:rPr>
              <w:t>Dokumentacja projektowa oraz przedmiar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DDB" w:rsidRDefault="00725DDB">
      <w:r>
        <w:separator/>
      </w:r>
    </w:p>
  </w:endnote>
  <w:endnote w:type="continuationSeparator" w:id="0">
    <w:p w:rsidR="00725DDB" w:rsidRDefault="0072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CC" w:rsidRDefault="007759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7759CC">
      <w:rPr>
        <w:rFonts w:ascii="Times New Roman" w:hAnsi="Times New Roman"/>
        <w:noProof/>
        <w:sz w:val="16"/>
      </w:rPr>
      <w:t>27</w:t>
    </w:r>
    <w:r w:rsidRPr="00B50DEF">
      <w:rPr>
        <w:rFonts w:ascii="Times New Roman" w:hAnsi="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CC" w:rsidRDefault="007759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DDB" w:rsidRDefault="00725DDB">
      <w:r>
        <w:separator/>
      </w:r>
    </w:p>
  </w:footnote>
  <w:footnote w:type="continuationSeparator" w:id="0">
    <w:p w:rsidR="00725DDB" w:rsidRDefault="0072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CC" w:rsidRDefault="007759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CC" w:rsidRDefault="007759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CC" w:rsidRDefault="007759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F90ACF"/>
    <w:multiLevelType w:val="hybridMultilevel"/>
    <w:tmpl w:val="2C3C6328"/>
    <w:lvl w:ilvl="0" w:tplc="0BEE05C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8"/>
  </w:num>
  <w:num w:numId="14">
    <w:abstractNumId w:val="12"/>
  </w:num>
  <w:num w:numId="15">
    <w:abstractNumId w:val="17"/>
  </w:num>
  <w:num w:numId="16">
    <w:abstractNumId w:val="16"/>
  </w:num>
  <w:num w:numId="17">
    <w:abstractNumId w:val="15"/>
    <w:lvlOverride w:ilvl="0">
      <w:startOverride w:val="1"/>
    </w:lvlOverride>
  </w:num>
  <w:num w:numId="18">
    <w:abstractNumId w:val="11"/>
    <w:lvlOverride w:ilvl="0">
      <w:startOverride w:val="1"/>
    </w:lvlOverride>
  </w:num>
  <w:num w:numId="19">
    <w:abstractNumId w:val="10"/>
  </w:num>
  <w:num w:numId="20">
    <w:abstractNumId w:val="19"/>
  </w:num>
  <w:num w:numId="21">
    <w:abstractNumId w:val="9"/>
  </w:num>
  <w:num w:numId="22">
    <w:abstractNumId w:val="8"/>
  </w:num>
  <w:num w:numId="23">
    <w:abstractNumId w:val="13"/>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056"/>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6C5"/>
    <w:rsid w:val="0025493A"/>
    <w:rsid w:val="00254DD8"/>
    <w:rsid w:val="00255489"/>
    <w:rsid w:val="00255CB2"/>
    <w:rsid w:val="00257D98"/>
    <w:rsid w:val="002636C4"/>
    <w:rsid w:val="00263AF9"/>
    <w:rsid w:val="0026735F"/>
    <w:rsid w:val="00270106"/>
    <w:rsid w:val="0027260C"/>
    <w:rsid w:val="00272C52"/>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1C5"/>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7E"/>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3D6E"/>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4F9F"/>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CB2"/>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E7F43"/>
    <w:rsid w:val="006F03FE"/>
    <w:rsid w:val="006F1582"/>
    <w:rsid w:val="006F28D6"/>
    <w:rsid w:val="006F346A"/>
    <w:rsid w:val="006F41B1"/>
    <w:rsid w:val="006F442D"/>
    <w:rsid w:val="006F4C4C"/>
    <w:rsid w:val="006F62DF"/>
    <w:rsid w:val="006F6862"/>
    <w:rsid w:val="007010F1"/>
    <w:rsid w:val="00701C68"/>
    <w:rsid w:val="007020A5"/>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1EA"/>
    <w:rsid w:val="007225D0"/>
    <w:rsid w:val="007259C0"/>
    <w:rsid w:val="00725DDB"/>
    <w:rsid w:val="00726AA2"/>
    <w:rsid w:val="007272ED"/>
    <w:rsid w:val="0073043F"/>
    <w:rsid w:val="00732E2B"/>
    <w:rsid w:val="00733DCB"/>
    <w:rsid w:val="00733FB9"/>
    <w:rsid w:val="007347F0"/>
    <w:rsid w:val="00735934"/>
    <w:rsid w:val="00736D7E"/>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B1D"/>
    <w:rsid w:val="00774B93"/>
    <w:rsid w:val="007759CC"/>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310"/>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25D8"/>
    <w:rsid w:val="008539CF"/>
    <w:rsid w:val="008561CD"/>
    <w:rsid w:val="00856F45"/>
    <w:rsid w:val="00857C5C"/>
    <w:rsid w:val="00860281"/>
    <w:rsid w:val="0086085B"/>
    <w:rsid w:val="008616A7"/>
    <w:rsid w:val="008623B1"/>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093A"/>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E26"/>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0A9B"/>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16"/>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0AE0"/>
    <w:rsid w:val="00E9185F"/>
    <w:rsid w:val="00E92219"/>
    <w:rsid w:val="00E93362"/>
    <w:rsid w:val="00E934BC"/>
    <w:rsid w:val="00E95D90"/>
    <w:rsid w:val="00EA0C2A"/>
    <w:rsid w:val="00EA19CD"/>
    <w:rsid w:val="00EA1A05"/>
    <w:rsid w:val="00EA3121"/>
    <w:rsid w:val="00EA3642"/>
    <w:rsid w:val="00EA46E3"/>
    <w:rsid w:val="00EA6260"/>
    <w:rsid w:val="00EB056A"/>
    <w:rsid w:val="00EB0F44"/>
    <w:rsid w:val="00EB1474"/>
    <w:rsid w:val="00EB14A8"/>
    <w:rsid w:val="00EB1AA5"/>
    <w:rsid w:val="00EB2044"/>
    <w:rsid w:val="00EB3CD5"/>
    <w:rsid w:val="00EB57DA"/>
    <w:rsid w:val="00EB5848"/>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B4930"/>
  <w14:defaultImageDpi w14:val="0"/>
  <w15:docId w15:val="{43BB78D3-FB3D-4830-B5B4-05081399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4320">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bodyDiv w:val="1"/>
      <w:marLeft w:val="0"/>
      <w:marRight w:val="0"/>
      <w:marTop w:val="0"/>
      <w:marBottom w:val="0"/>
      <w:divBdr>
        <w:top w:val="none" w:sz="0" w:space="0" w:color="auto"/>
        <w:left w:val="none" w:sz="0" w:space="0" w:color="auto"/>
        <w:bottom w:val="none" w:sz="0" w:space="0" w:color="auto"/>
        <w:right w:val="none" w:sz="0" w:space="0" w:color="auto"/>
      </w:divBdr>
    </w:div>
    <w:div w:id="1411075233">
      <w:bodyDiv w:val="1"/>
      <w:marLeft w:val="0"/>
      <w:marRight w:val="0"/>
      <w:marTop w:val="0"/>
      <w:marBottom w:val="0"/>
      <w:divBdr>
        <w:top w:val="none" w:sz="0" w:space="0" w:color="auto"/>
        <w:left w:val="none" w:sz="0" w:space="0" w:color="auto"/>
        <w:bottom w:val="none" w:sz="0" w:space="0" w:color="auto"/>
        <w:right w:val="none" w:sz="0" w:space="0" w:color="auto"/>
      </w:divBdr>
    </w:div>
    <w:div w:id="1422792965">
      <w:bodyDiv w:val="1"/>
      <w:marLeft w:val="0"/>
      <w:marRight w:val="0"/>
      <w:marTop w:val="0"/>
      <w:marBottom w:val="0"/>
      <w:divBdr>
        <w:top w:val="none" w:sz="0" w:space="0" w:color="auto"/>
        <w:left w:val="none" w:sz="0" w:space="0" w:color="auto"/>
        <w:bottom w:val="none" w:sz="0" w:space="0" w:color="auto"/>
        <w:right w:val="none" w:sz="0" w:space="0" w:color="auto"/>
      </w:divBdr>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1997415532">
      <w:bodyDiv w:val="1"/>
      <w:marLeft w:val="0"/>
      <w:marRight w:val="0"/>
      <w:marTop w:val="0"/>
      <w:marBottom w:val="0"/>
      <w:divBdr>
        <w:top w:val="none" w:sz="0" w:space="0" w:color="auto"/>
        <w:left w:val="none" w:sz="0" w:space="0" w:color="auto"/>
        <w:bottom w:val="none" w:sz="0" w:space="0" w:color="auto"/>
        <w:right w:val="none" w:sz="0" w:space="0" w:color="auto"/>
      </w:divBdr>
    </w:div>
    <w:div w:id="21168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konrad.gruza@wiskitki.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rkdoradztwo@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skitki.bip.net.pl/?c=210" TargetMode="External"/><Relationship Id="rId20" Type="http://schemas.openxmlformats.org/officeDocument/2006/relationships/hyperlink" Target="https://platformazakupowa.pl/transakcja/530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23"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s://platformazakupowa.pl/transakcja/51018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7AD2-72F5-41E1-83A5-1F4EC3EA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27</Pages>
  <Words>7256</Words>
  <Characters>43540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26</cp:revision>
  <cp:lastPrinted>2021-10-05T15:30:00Z</cp:lastPrinted>
  <dcterms:created xsi:type="dcterms:W3CDTF">2021-06-10T14:24:00Z</dcterms:created>
  <dcterms:modified xsi:type="dcterms:W3CDTF">2021-11-23T21:55:00Z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