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4D" w:rsidRDefault="00C0474D" w:rsidP="00C0474D">
      <w:pPr>
        <w:jc w:val="both"/>
        <w:rPr>
          <w:b/>
        </w:rPr>
      </w:pPr>
      <w:r>
        <w:rPr>
          <w:b/>
        </w:rPr>
        <w:t xml:space="preserve">Opis wymagań dotyczących sekwencjonowania oraz </w:t>
      </w:r>
      <w:proofErr w:type="spellStart"/>
      <w:r>
        <w:rPr>
          <w:b/>
        </w:rPr>
        <w:t>bioinformatycznych</w:t>
      </w:r>
      <w:proofErr w:type="spellEnd"/>
      <w:r>
        <w:rPr>
          <w:b/>
        </w:rPr>
        <w:t xml:space="preserve"> analiz danych uzyskanych z se</w:t>
      </w:r>
      <w:r>
        <w:rPr>
          <w:b/>
        </w:rPr>
        <w:t xml:space="preserve">kwencjonowania </w:t>
      </w:r>
      <w:r w:rsidR="00DE0C73">
        <w:rPr>
          <w:b/>
        </w:rPr>
        <w:t xml:space="preserve">całego </w:t>
      </w:r>
      <w:proofErr w:type="spellStart"/>
      <w:r w:rsidR="00DE0C73">
        <w:rPr>
          <w:b/>
        </w:rPr>
        <w:t>eksomu</w:t>
      </w:r>
      <w:proofErr w:type="spellEnd"/>
      <w:r>
        <w:rPr>
          <w:b/>
        </w:rPr>
        <w:t xml:space="preserve"> (</w:t>
      </w:r>
      <w:r w:rsidR="00DE0C73" w:rsidRPr="00DE0C73">
        <w:rPr>
          <w:b/>
        </w:rPr>
        <w:t xml:space="preserve">WES, ang. </w:t>
      </w:r>
      <w:proofErr w:type="spellStart"/>
      <w:r w:rsidR="00DE0C73" w:rsidRPr="00DE0C73">
        <w:rPr>
          <w:b/>
        </w:rPr>
        <w:t>whole-exome</w:t>
      </w:r>
      <w:proofErr w:type="spellEnd"/>
      <w:r w:rsidR="00DE0C73" w:rsidRPr="00DE0C73">
        <w:rPr>
          <w:b/>
        </w:rPr>
        <w:t xml:space="preserve"> </w:t>
      </w:r>
      <w:proofErr w:type="spellStart"/>
      <w:r w:rsidR="00DE0C73" w:rsidRPr="00DE0C73">
        <w:rPr>
          <w:b/>
        </w:rPr>
        <w:t>sequencing</w:t>
      </w:r>
      <w:proofErr w:type="spellEnd"/>
      <w:r>
        <w:rPr>
          <w:b/>
        </w:rPr>
        <w:t xml:space="preserve">) dla </w:t>
      </w:r>
      <w:r>
        <w:rPr>
          <w:b/>
        </w:rPr>
        <w:t>100 próbek: 50 pacjentów z ADHD i 50 zdrowych kontroli</w:t>
      </w:r>
      <w:bookmarkStart w:id="0" w:name="_GoBack"/>
      <w:bookmarkEnd w:id="0"/>
    </w:p>
    <w:tbl>
      <w:tblPr>
        <w:tblW w:w="9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96"/>
        <w:gridCol w:w="4843"/>
        <w:gridCol w:w="2269"/>
        <w:gridCol w:w="1982"/>
      </w:tblGrid>
      <w:tr w:rsidR="00C0474D" w:rsidTr="00DE0C73">
        <w:trPr>
          <w:trHeight w:val="34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pStyle w:val="Nagwek1"/>
              <w:jc w:val="both"/>
              <w:rPr>
                <w:sz w:val="24"/>
                <w:szCs w:val="24"/>
                <w:lang w:val="pl-PL" w:eastAsia="pl-PL"/>
              </w:rPr>
            </w:pPr>
            <w:r>
              <w:rPr>
                <w:sz w:val="24"/>
                <w:szCs w:val="24"/>
                <w:lang w:val="pl-PL" w:eastAsia="pl-PL"/>
              </w:rPr>
              <w:t>Nazwa parametru lub funkcja pomiarowa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Wymagana odpowiedź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Odpowiedź</w:t>
            </w:r>
          </w:p>
          <w:p w:rsidR="00C0474D" w:rsidRDefault="00C0474D" w:rsidP="00F33F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Wykonawcy</w:t>
            </w:r>
          </w:p>
        </w:tc>
      </w:tr>
      <w:tr w:rsidR="00C0474D" w:rsidTr="00DE0C73">
        <w:trPr>
          <w:trHeight w:val="34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C0474D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Pr="00423793" w:rsidRDefault="00C0474D" w:rsidP="00F33FF3">
            <w:pPr>
              <w:snapToGri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8A1953">
              <w:rPr>
                <w:rFonts w:cs="Arial"/>
              </w:rPr>
              <w:t>róbk</w:t>
            </w:r>
            <w:r>
              <w:rPr>
                <w:rFonts w:cs="Arial"/>
              </w:rPr>
              <w:t>i</w:t>
            </w:r>
            <w:r w:rsidRPr="008A195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DNA</w:t>
            </w:r>
            <w:r w:rsidRPr="008A195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izolowane zestawem </w:t>
            </w:r>
            <w:proofErr w:type="spellStart"/>
            <w:r>
              <w:rPr>
                <w:rFonts w:cs="Arial"/>
              </w:rPr>
              <w:t>Oragene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saliva</w:t>
            </w:r>
            <w:proofErr w:type="spellEnd"/>
            <w:r>
              <w:rPr>
                <w:rFonts w:cs="Arial"/>
              </w:rPr>
              <w:t xml:space="preserve"> kit Firmy </w:t>
            </w:r>
            <w:proofErr w:type="spellStart"/>
            <w:r>
              <w:rPr>
                <w:rFonts w:cs="Arial"/>
              </w:rPr>
              <w:t>Genotek</w:t>
            </w:r>
            <w:proofErr w:type="spellEnd"/>
            <w:r>
              <w:rPr>
                <w:rFonts w:cs="Arial"/>
              </w:rPr>
              <w:t xml:space="preserve"> zwieszone w buforze TE, </w:t>
            </w:r>
            <w:r w:rsidRPr="008A1953">
              <w:rPr>
                <w:rFonts w:cs="Arial"/>
              </w:rPr>
              <w:t xml:space="preserve">o </w:t>
            </w:r>
            <w:r>
              <w:rPr>
                <w:rFonts w:cs="Arial"/>
              </w:rPr>
              <w:t>p</w:t>
            </w:r>
            <w:r w:rsidRPr="008A1953">
              <w:rPr>
                <w:rFonts w:cs="Arial"/>
              </w:rPr>
              <w:t xml:space="preserve">arametrach </w:t>
            </w:r>
            <w:r>
              <w:rPr>
                <w:rFonts w:cs="Arial"/>
              </w:rPr>
              <w:t xml:space="preserve">minimalnych 6ug </w:t>
            </w:r>
            <w:proofErr w:type="spellStart"/>
            <w:r>
              <w:rPr>
                <w:rFonts w:cs="Arial"/>
              </w:rPr>
              <w:t>gDNA</w:t>
            </w:r>
            <w:proofErr w:type="spellEnd"/>
            <w:r>
              <w:rPr>
                <w:rFonts w:cs="Arial"/>
              </w:rPr>
              <w:t xml:space="preserve"> (min stężenie 50ng/ul i objętości 120-150ul)</w:t>
            </w:r>
            <w:r w:rsidRPr="008A1953">
              <w:rPr>
                <w:rFonts w:cs="Arial"/>
              </w:rPr>
              <w:t xml:space="preserve"> Czystość: OD</w:t>
            </w:r>
            <w:r w:rsidRPr="008A1953">
              <w:rPr>
                <w:rFonts w:cs="Arial"/>
                <w:vertAlign w:val="subscript"/>
              </w:rPr>
              <w:t>260/280</w:t>
            </w:r>
            <w:r w:rsidRPr="008A1953">
              <w:rPr>
                <w:rFonts w:cs="Arial"/>
              </w:rPr>
              <w:t xml:space="preserve">  w zakresie </w:t>
            </w:r>
            <w:r>
              <w:t>1.7</w:t>
            </w:r>
            <w:r w:rsidRPr="00225ECC">
              <w:t xml:space="preserve"> - 2.0.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pacing w:after="0" w:line="240" w:lineRule="auto"/>
              <w:jc w:val="center"/>
            </w:pPr>
          </w:p>
        </w:tc>
      </w:tr>
      <w:tr w:rsidR="00C0474D" w:rsidTr="00DE0C73">
        <w:trPr>
          <w:trHeight w:val="34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C0474D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napToGri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Wykonanie oczyszczania próbek w zależności od potrzeb.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DE0C73" w:rsidP="00F33FF3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pacing w:after="0" w:line="240" w:lineRule="auto"/>
              <w:jc w:val="center"/>
            </w:pPr>
          </w:p>
        </w:tc>
      </w:tr>
      <w:tr w:rsidR="00C0474D" w:rsidTr="00DE0C73">
        <w:trPr>
          <w:trHeight w:val="34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C0474D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Pr="003E336E" w:rsidRDefault="00C0474D" w:rsidP="00F33FF3">
            <w:pPr>
              <w:snapToGrid w:val="0"/>
              <w:spacing w:after="0" w:line="240" w:lineRule="auto"/>
              <w:jc w:val="both"/>
              <w:rPr>
                <w:lang w:val="x-none"/>
              </w:rPr>
            </w:pPr>
            <w:r w:rsidRPr="00D51252">
              <w:t xml:space="preserve">Przygotowanie bibliotek </w:t>
            </w:r>
            <w:proofErr w:type="spellStart"/>
            <w:r w:rsidRPr="00D51252">
              <w:t>eksomowych</w:t>
            </w:r>
            <w:proofErr w:type="spellEnd"/>
            <w:r w:rsidRPr="00D51252">
              <w:t xml:space="preserve"> (WES) </w:t>
            </w:r>
            <w:r>
              <w:t>z</w:t>
            </w:r>
            <w:r w:rsidRPr="00D51252">
              <w:t xml:space="preserve"> wykorzystani</w:t>
            </w:r>
            <w:r>
              <w:t>em</w:t>
            </w:r>
            <w:r w:rsidRPr="00D51252">
              <w:t xml:space="preserve"> zestawu </w:t>
            </w:r>
            <w:r w:rsidRPr="00D51252">
              <w:rPr>
                <w:rFonts w:cs="Helvetica"/>
                <w:shd w:val="clear" w:color="auto" w:fill="FFFFFF"/>
              </w:rPr>
              <w:t xml:space="preserve">Twist Human </w:t>
            </w:r>
            <w:proofErr w:type="spellStart"/>
            <w:r w:rsidRPr="00D51252">
              <w:rPr>
                <w:rFonts w:cs="Helvetica"/>
                <w:shd w:val="clear" w:color="auto" w:fill="FFFFFF"/>
              </w:rPr>
              <w:t>Core</w:t>
            </w:r>
            <w:proofErr w:type="spellEnd"/>
            <w:r w:rsidRPr="00D51252">
              <w:rPr>
                <w:rFonts w:cs="Helvetica"/>
                <w:shd w:val="clear" w:color="auto" w:fill="FFFFFF"/>
              </w:rPr>
              <w:t xml:space="preserve"> </w:t>
            </w:r>
            <w:proofErr w:type="spellStart"/>
            <w:r w:rsidRPr="00D51252">
              <w:rPr>
                <w:rFonts w:cs="Helvetica"/>
                <w:shd w:val="clear" w:color="auto" w:fill="FFFFFF"/>
              </w:rPr>
              <w:t>Exome</w:t>
            </w:r>
            <w:proofErr w:type="spellEnd"/>
            <w:r w:rsidRPr="00D51252">
              <w:rPr>
                <w:rFonts w:cs="Helvetica"/>
                <w:shd w:val="clear" w:color="auto" w:fill="FFFFFF"/>
              </w:rPr>
              <w:t xml:space="preserve"> (Twist </w:t>
            </w:r>
            <w:proofErr w:type="spellStart"/>
            <w:r w:rsidRPr="00D51252">
              <w:rPr>
                <w:rFonts w:cs="Helvetica"/>
                <w:shd w:val="clear" w:color="auto" w:fill="FFFFFF"/>
              </w:rPr>
              <w:t>Bioscience</w:t>
            </w:r>
            <w:proofErr w:type="spellEnd"/>
            <w:r w:rsidRPr="00D51252">
              <w:rPr>
                <w:rFonts w:cs="Helvetica"/>
                <w:shd w:val="clear" w:color="auto" w:fill="FFFFFF"/>
              </w:rPr>
              <w:t>)</w:t>
            </w:r>
            <w:r>
              <w:rPr>
                <w:rFonts w:cs="Helvetica"/>
                <w:shd w:val="clear" w:color="auto" w:fill="FFFFFF"/>
              </w:rPr>
              <w:t xml:space="preserve"> lub </w:t>
            </w:r>
            <w:proofErr w:type="spellStart"/>
            <w:r w:rsidRPr="003E336E">
              <w:rPr>
                <w:rFonts w:cs="Helvetica"/>
                <w:shd w:val="clear" w:color="auto" w:fill="FFFFFF"/>
              </w:rPr>
              <w:t>SureSelect</w:t>
            </w:r>
            <w:proofErr w:type="spellEnd"/>
            <w:r w:rsidRPr="003E336E">
              <w:rPr>
                <w:rFonts w:cs="Helvetica"/>
                <w:shd w:val="clear" w:color="auto" w:fill="FFFFFF"/>
              </w:rPr>
              <w:t xml:space="preserve"> Human </w:t>
            </w:r>
            <w:proofErr w:type="spellStart"/>
            <w:r w:rsidRPr="003E336E">
              <w:rPr>
                <w:rFonts w:cs="Helvetica"/>
                <w:shd w:val="clear" w:color="auto" w:fill="FFFFFF"/>
              </w:rPr>
              <w:t>All</w:t>
            </w:r>
            <w:proofErr w:type="spellEnd"/>
            <w:r w:rsidRPr="003E336E">
              <w:rPr>
                <w:rFonts w:cs="Helvetica"/>
                <w:shd w:val="clear" w:color="auto" w:fill="FFFFFF"/>
              </w:rPr>
              <w:t xml:space="preserve"> </w:t>
            </w:r>
            <w:proofErr w:type="spellStart"/>
            <w:r w:rsidRPr="003E336E">
              <w:rPr>
                <w:rFonts w:cs="Helvetica"/>
                <w:shd w:val="clear" w:color="auto" w:fill="FFFFFF"/>
              </w:rPr>
              <w:t>Exon</w:t>
            </w:r>
            <w:proofErr w:type="spellEnd"/>
            <w:r w:rsidRPr="003E336E">
              <w:rPr>
                <w:rFonts w:cs="Helvetica"/>
                <w:shd w:val="clear" w:color="auto" w:fill="FFFFFF"/>
              </w:rPr>
              <w:t xml:space="preserve"> V7</w:t>
            </w:r>
            <w:r>
              <w:rPr>
                <w:rFonts w:cs="Helvetica"/>
                <w:shd w:val="clear" w:color="auto" w:fill="FFFFFF"/>
              </w:rPr>
              <w:t xml:space="preserve"> (</w:t>
            </w:r>
            <w:proofErr w:type="spellStart"/>
            <w:r>
              <w:rPr>
                <w:rFonts w:cs="Helvetica"/>
                <w:shd w:val="clear" w:color="auto" w:fill="FFFFFF"/>
              </w:rPr>
              <w:t>Agilent</w:t>
            </w:r>
            <w:proofErr w:type="spellEnd"/>
            <w:r>
              <w:rPr>
                <w:rFonts w:cs="Helvetica"/>
                <w:shd w:val="clear" w:color="auto" w:fill="FFFFFF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pacing w:after="0" w:line="240" w:lineRule="auto"/>
              <w:jc w:val="center"/>
            </w:pPr>
          </w:p>
        </w:tc>
      </w:tr>
      <w:tr w:rsidR="00C0474D" w:rsidTr="00DE0C73">
        <w:trPr>
          <w:trHeight w:val="34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C0474D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napToGrid w:val="0"/>
              <w:spacing w:after="0" w:line="240" w:lineRule="auto"/>
              <w:jc w:val="both"/>
            </w:pPr>
            <w:r>
              <w:t xml:space="preserve">Wykonanie sekwencjonowania z wykorzystaniem urządzenia </w:t>
            </w:r>
            <w:proofErr w:type="spellStart"/>
            <w:r>
              <w:t>Illumina</w:t>
            </w:r>
            <w:proofErr w:type="spellEnd"/>
            <w:r>
              <w:t xml:space="preserve"> </w:t>
            </w:r>
            <w:proofErr w:type="spellStart"/>
            <w:r>
              <w:t>Novaseq</w:t>
            </w:r>
            <w:proofErr w:type="spellEnd"/>
            <w:r>
              <w:t xml:space="preserve"> 6000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pacing w:after="0" w:line="240" w:lineRule="auto"/>
              <w:jc w:val="center"/>
            </w:pPr>
          </w:p>
        </w:tc>
      </w:tr>
      <w:tr w:rsidR="00C0474D" w:rsidTr="00DE0C73">
        <w:trPr>
          <w:trHeight w:val="34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C0474D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Pr="00D51252" w:rsidRDefault="00C0474D" w:rsidP="00F33FF3">
            <w:pPr>
              <w:snapToGrid w:val="0"/>
              <w:spacing w:after="0" w:line="240" w:lineRule="auto"/>
              <w:jc w:val="both"/>
            </w:pPr>
            <w:r w:rsidRPr="00D51252">
              <w:t xml:space="preserve">Całkowita </w:t>
            </w:r>
            <w:r>
              <w:t>ilość</w:t>
            </w:r>
            <w:r w:rsidRPr="00D51252">
              <w:t xml:space="preserve"> </w:t>
            </w:r>
            <w:r>
              <w:t>danych</w:t>
            </w:r>
            <w:r w:rsidRPr="00D51252">
              <w:t xml:space="preserve"> - minimum </w:t>
            </w:r>
            <w:r>
              <w:t>8</w:t>
            </w:r>
            <w:r w:rsidRPr="00D51252">
              <w:t>Gb</w:t>
            </w:r>
            <w:r>
              <w:t xml:space="preserve"> na próbkę (+/- 10%).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pacing w:after="0" w:line="240" w:lineRule="auto"/>
              <w:jc w:val="center"/>
            </w:pPr>
          </w:p>
        </w:tc>
      </w:tr>
      <w:tr w:rsidR="00C0474D" w:rsidTr="00DE0C73">
        <w:trPr>
          <w:trHeight w:val="34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C0474D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napToGrid w:val="0"/>
              <w:spacing w:after="0" w:line="240" w:lineRule="auto"/>
              <w:jc w:val="both"/>
            </w:pPr>
            <w:r>
              <w:t>Długość sparowanych odczytów –  2x150 bp (PE150) (</w:t>
            </w:r>
            <w:proofErr w:type="spellStart"/>
            <w:r>
              <w:t>Paired</w:t>
            </w:r>
            <w:proofErr w:type="spellEnd"/>
            <w:r>
              <w:t>-end) (minimum 2 x 100 bp)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pacing w:after="0" w:line="240" w:lineRule="auto"/>
              <w:jc w:val="center"/>
            </w:pPr>
          </w:p>
        </w:tc>
      </w:tr>
      <w:tr w:rsidR="00C0474D" w:rsidTr="00DE0C73">
        <w:trPr>
          <w:trHeight w:val="34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C0474D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napToGrid w:val="0"/>
              <w:spacing w:after="0" w:line="240" w:lineRule="auto"/>
              <w:jc w:val="both"/>
            </w:pPr>
            <w:r>
              <w:t>Dokładność odczytu Q30 (maksymalnie 1 błąd odczytu na 1000pz) dla co najmniej 70% sekwencji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pacing w:after="0" w:line="240" w:lineRule="auto"/>
              <w:jc w:val="center"/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pacing w:after="0" w:line="240" w:lineRule="auto"/>
              <w:jc w:val="center"/>
            </w:pPr>
          </w:p>
        </w:tc>
      </w:tr>
      <w:tr w:rsidR="00C0474D" w:rsidTr="00DE0C73">
        <w:trPr>
          <w:trHeight w:val="34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C0474D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napToGrid w:val="0"/>
              <w:spacing w:after="0" w:line="240" w:lineRule="auto"/>
              <w:jc w:val="both"/>
            </w:pPr>
            <w:r>
              <w:t>Średnie pokrycie 50x na próbkę ( on target)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pacing w:after="0" w:line="240" w:lineRule="auto"/>
              <w:jc w:val="center"/>
            </w:pPr>
          </w:p>
        </w:tc>
      </w:tr>
      <w:tr w:rsidR="00C0474D" w:rsidRPr="00FF474C" w:rsidTr="00DE0C73">
        <w:trPr>
          <w:trHeight w:val="34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C0474D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pacing w:after="0" w:line="240" w:lineRule="auto"/>
              <w:contextualSpacing/>
              <w:jc w:val="both"/>
            </w:pPr>
            <w:r>
              <w:t xml:space="preserve">Jakość surowych odczytów genomu w formacie FASTQ musi zostać potwierdzona za pomocą raportu z programu </w:t>
            </w:r>
            <w:proofErr w:type="spellStart"/>
            <w:r>
              <w:t>fastQC</w:t>
            </w:r>
            <w:proofErr w:type="spellEnd"/>
            <w:r>
              <w:t xml:space="preserve">.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Pr="002D2E0C" w:rsidRDefault="00C0474D" w:rsidP="00DE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0474D" w:rsidRPr="00FF474C" w:rsidTr="00DE0C73">
        <w:trPr>
          <w:trHeight w:val="518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Pr="002D2E0C" w:rsidRDefault="00C0474D" w:rsidP="00C047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Pr="000A72E5" w:rsidRDefault="00C0474D" w:rsidP="00F33FF3">
            <w:pPr>
              <w:spacing w:after="0" w:line="240" w:lineRule="auto"/>
              <w:contextualSpacing/>
              <w:jc w:val="both"/>
            </w:pPr>
            <w:r>
              <w:t xml:space="preserve">Odczyty mają być poddane obróbce wstępnej za pomocą programu </w:t>
            </w:r>
            <w:proofErr w:type="spellStart"/>
            <w:r w:rsidRPr="00884677">
              <w:t>Illumina</w:t>
            </w:r>
            <w:proofErr w:type="spellEnd"/>
            <w:r w:rsidRPr="00884677">
              <w:t xml:space="preserve"> bcl2fastq</w:t>
            </w:r>
            <w:r>
              <w:t xml:space="preserve">. </w:t>
            </w:r>
            <w:r w:rsidRPr="008D3EC5">
              <w:t xml:space="preserve">Wycinanie sekwencji adaptorowych za pomocą programu </w:t>
            </w:r>
            <w:proofErr w:type="spellStart"/>
            <w:r w:rsidRPr="008D3EC5">
              <w:t>Skewer</w:t>
            </w:r>
            <w:proofErr w:type="spellEnd"/>
            <w:r w:rsidRPr="008D3EC5">
              <w:t xml:space="preserve"> </w:t>
            </w:r>
            <w:r>
              <w:rPr>
                <w:rFonts w:cs="Arial"/>
              </w:rPr>
              <w:t>U</w:t>
            </w:r>
            <w:r w:rsidRPr="00DD144D">
              <w:rPr>
                <w:rFonts w:cs="Arial"/>
              </w:rPr>
              <w:t>suwanie</w:t>
            </w:r>
            <w:r>
              <w:rPr>
                <w:rFonts w:cs="Arial"/>
              </w:rPr>
              <w:t xml:space="preserve"> </w:t>
            </w:r>
            <w:r w:rsidRPr="00DD144D">
              <w:rPr>
                <w:rFonts w:cs="Arial"/>
              </w:rPr>
              <w:t>duplikat</w:t>
            </w:r>
            <w:r>
              <w:rPr>
                <w:rFonts w:cs="Arial"/>
              </w:rPr>
              <w:t>ów</w:t>
            </w:r>
            <w:r w:rsidRPr="004445B3">
              <w:t xml:space="preserve"> za pomocą </w:t>
            </w:r>
            <w:proofErr w:type="spellStart"/>
            <w:r w:rsidRPr="004445B3">
              <w:t>samtools</w:t>
            </w:r>
            <w:proofErr w:type="spellEnd"/>
            <w:r>
              <w:t xml:space="preserve"> lub </w:t>
            </w:r>
            <w:proofErr w:type="spellStart"/>
            <w:r>
              <w:t>Cutadapt</w:t>
            </w:r>
            <w:proofErr w:type="spellEnd"/>
            <w:r w:rsidRPr="004445B3">
              <w:t>.</w:t>
            </w:r>
            <w:r>
              <w:t xml:space="preserve"> Obowiązują najnowsze wersje programów.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Pr="00177F9E" w:rsidRDefault="00C0474D" w:rsidP="00DE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0474D" w:rsidTr="00DE0C73">
        <w:trPr>
          <w:trHeight w:val="34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Pr="00177F9E" w:rsidRDefault="00C0474D" w:rsidP="00C047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pacing w:after="0" w:line="240" w:lineRule="auto"/>
              <w:contextualSpacing/>
              <w:jc w:val="both"/>
            </w:pPr>
            <w:proofErr w:type="spellStart"/>
            <w:r>
              <w:t>Uliniowienie</w:t>
            </w:r>
            <w:proofErr w:type="spellEnd"/>
            <w:r>
              <w:t xml:space="preserve"> odczytów oraz identyfikacja wariantów (“</w:t>
            </w:r>
            <w:proofErr w:type="spellStart"/>
            <w:r>
              <w:t>variant</w:t>
            </w:r>
            <w:proofErr w:type="spellEnd"/>
            <w:r>
              <w:t xml:space="preserve"> </w:t>
            </w:r>
            <w:proofErr w:type="spellStart"/>
            <w:r>
              <w:t>calling</w:t>
            </w:r>
            <w:proofErr w:type="spellEnd"/>
            <w:r>
              <w:t xml:space="preserve">, </w:t>
            </w:r>
            <w:proofErr w:type="spellStart"/>
            <w:r w:rsidRPr="00BB68CF">
              <w:rPr>
                <w:rFonts w:ascii="Calibri" w:hAnsi="Calibri" w:cs="Calibri"/>
                <w:color w:val="000000"/>
              </w:rPr>
              <w:t>indel</w:t>
            </w:r>
            <w:proofErr w:type="spellEnd"/>
            <w:r w:rsidRPr="00BB68C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B68CF">
              <w:rPr>
                <w:rFonts w:ascii="Calibri" w:hAnsi="Calibri" w:cs="Calibri"/>
                <w:color w:val="000000"/>
              </w:rPr>
              <w:t>calling</w:t>
            </w:r>
            <w:proofErr w:type="spellEnd"/>
            <w:r>
              <w:t xml:space="preserve">”) wykonane przy pomocy systemu oprogramowania </w:t>
            </w:r>
            <w:proofErr w:type="spellStart"/>
            <w:r w:rsidRPr="00827ADC">
              <w:rPr>
                <w:rFonts w:ascii="Calibri" w:hAnsi="Calibri" w:cs="Calibri"/>
                <w:color w:val="000000"/>
              </w:rPr>
              <w:t>Burrows</w:t>
            </w:r>
            <w:proofErr w:type="spellEnd"/>
            <w:r w:rsidRPr="00827ADC">
              <w:rPr>
                <w:rFonts w:ascii="Calibri" w:hAnsi="Calibri" w:cs="Calibri"/>
                <w:color w:val="000000"/>
              </w:rPr>
              <w:t xml:space="preserve">-Wheeler </w:t>
            </w:r>
            <w:proofErr w:type="spellStart"/>
            <w:r w:rsidRPr="00827ADC">
              <w:rPr>
                <w:rFonts w:ascii="Calibri" w:hAnsi="Calibri" w:cs="Calibri"/>
                <w:color w:val="000000"/>
              </w:rPr>
              <w:t>Aligner</w:t>
            </w:r>
            <w:proofErr w:type="spellEnd"/>
            <w:r w:rsidRPr="00827ADC">
              <w:rPr>
                <w:rFonts w:ascii="Calibri" w:hAnsi="Calibri" w:cs="Calibri"/>
                <w:color w:val="000000"/>
              </w:rPr>
              <w:t xml:space="preserve"> (BWA-</w:t>
            </w:r>
            <w:proofErr w:type="spellStart"/>
            <w:r w:rsidRPr="00827ADC">
              <w:rPr>
                <w:rFonts w:ascii="Calibri" w:hAnsi="Calibri" w:cs="Calibri"/>
                <w:color w:val="000000"/>
              </w:rPr>
              <w:t>mem</w:t>
            </w:r>
            <w:proofErr w:type="spellEnd"/>
            <w:r w:rsidRPr="00827ADC"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</w:rPr>
              <w:t xml:space="preserve"> lub </w:t>
            </w:r>
            <w:r w:rsidRPr="00BB68CF">
              <w:rPr>
                <w:rFonts w:ascii="Calibri" w:hAnsi="Calibri" w:cs="Calibri"/>
                <w:color w:val="000000"/>
              </w:rPr>
              <w:t xml:space="preserve">ABRA </w:t>
            </w:r>
            <w:r>
              <w:t xml:space="preserve">z wykorzystaniem genomu referencyjnego w wersji </w:t>
            </w:r>
            <w:r w:rsidRPr="00827ADC">
              <w:rPr>
                <w:rFonts w:ascii="Calibri" w:hAnsi="Calibri" w:cs="Calibri"/>
                <w:color w:val="000000"/>
              </w:rPr>
              <w:t>hg19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t>lub nowszej.</w:t>
            </w:r>
          </w:p>
          <w:p w:rsidR="00C0474D" w:rsidRPr="00C93067" w:rsidRDefault="00C0474D" w:rsidP="00F33FF3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3512AB">
              <w:rPr>
                <w:rFonts w:cs="Arial"/>
              </w:rPr>
              <w:t>W</w:t>
            </w:r>
            <w:r w:rsidRPr="00697426">
              <w:rPr>
                <w:rFonts w:cs="Arial"/>
              </w:rPr>
              <w:t>ykrywanie wariantów wraz z ich potencjalnymi konsekwencjami (</w:t>
            </w:r>
            <w:proofErr w:type="spellStart"/>
            <w:r w:rsidRPr="00697426">
              <w:t>hgncGene</w:t>
            </w:r>
            <w:proofErr w:type="spellEnd"/>
            <w:r w:rsidRPr="00697426">
              <w:t xml:space="preserve">, </w:t>
            </w:r>
            <w:proofErr w:type="spellStart"/>
            <w:r w:rsidRPr="00697426">
              <w:t>affectedTranscript</w:t>
            </w:r>
            <w:proofErr w:type="spellEnd"/>
            <w:r w:rsidRPr="00697426">
              <w:t xml:space="preserve">, </w:t>
            </w:r>
            <w:proofErr w:type="spellStart"/>
            <w:r w:rsidRPr="00697426">
              <w:t>Consequence</w:t>
            </w:r>
            <w:proofErr w:type="spellEnd"/>
            <w:r w:rsidRPr="00697426">
              <w:t xml:space="preserve">, </w:t>
            </w:r>
            <w:proofErr w:type="spellStart"/>
            <w:r w:rsidRPr="00697426">
              <w:t>BaseChange</w:t>
            </w:r>
            <w:proofErr w:type="spellEnd"/>
            <w:r w:rsidRPr="00697426">
              <w:t xml:space="preserve">, </w:t>
            </w:r>
            <w:proofErr w:type="spellStart"/>
            <w:r w:rsidRPr="00697426">
              <w:t>AAchange</w:t>
            </w:r>
            <w:proofErr w:type="spellEnd"/>
            <w:r w:rsidRPr="00697426">
              <w:t xml:space="preserve">, </w:t>
            </w:r>
            <w:proofErr w:type="spellStart"/>
            <w:r w:rsidRPr="00697426">
              <w:t>codonChange</w:t>
            </w:r>
            <w:proofErr w:type="spellEnd"/>
            <w:r w:rsidRPr="00697426">
              <w:rPr>
                <w:rFonts w:cs="Arial"/>
              </w:rPr>
              <w:t xml:space="preserve">). </w:t>
            </w:r>
            <w:proofErr w:type="spellStart"/>
            <w:r w:rsidRPr="00697426">
              <w:t>Annotacje</w:t>
            </w:r>
            <w:proofErr w:type="spellEnd"/>
            <w:r w:rsidRPr="00697426">
              <w:t xml:space="preserve"> wariantów do baz danych: </w:t>
            </w:r>
            <w:proofErr w:type="spellStart"/>
            <w:r w:rsidRPr="00087A41">
              <w:rPr>
                <w:bCs/>
              </w:rPr>
              <w:t>Ensembl</w:t>
            </w:r>
            <w:proofErr w:type="spellEnd"/>
            <w:r w:rsidRPr="00087A41">
              <w:rPr>
                <w:bCs/>
              </w:rPr>
              <w:t xml:space="preserve"> 92, </w:t>
            </w:r>
            <w:proofErr w:type="spellStart"/>
            <w:r w:rsidRPr="00087A41">
              <w:rPr>
                <w:bCs/>
              </w:rPr>
              <w:t>RefSeq</w:t>
            </w:r>
            <w:proofErr w:type="spellEnd"/>
            <w:r w:rsidRPr="00087A41">
              <w:rPr>
                <w:bCs/>
              </w:rPr>
              <w:t xml:space="preserve"> </w:t>
            </w:r>
            <w:proofErr w:type="spellStart"/>
            <w:r w:rsidRPr="00087A41">
              <w:rPr>
                <w:bCs/>
              </w:rPr>
              <w:t>Curated</w:t>
            </w:r>
            <w:proofErr w:type="spellEnd"/>
            <w:r w:rsidRPr="00087A41">
              <w:rPr>
                <w:bCs/>
              </w:rPr>
              <w:t xml:space="preserve"> (20180710), CCDSr22, dbSNP151, </w:t>
            </w:r>
            <w:proofErr w:type="spellStart"/>
            <w:r w:rsidRPr="00087A41">
              <w:rPr>
                <w:bCs/>
              </w:rPr>
              <w:t>GnomAD</w:t>
            </w:r>
            <w:proofErr w:type="spellEnd"/>
            <w:r w:rsidRPr="00087A41">
              <w:rPr>
                <w:bCs/>
              </w:rPr>
              <w:t xml:space="preserve"> 2.1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pacing w:after="0" w:line="240" w:lineRule="auto"/>
              <w:jc w:val="center"/>
            </w:pPr>
          </w:p>
        </w:tc>
      </w:tr>
      <w:tr w:rsidR="00C0474D" w:rsidRPr="00FF474C" w:rsidTr="00DE0C73">
        <w:trPr>
          <w:trHeight w:val="34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C0474D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pacing w:after="0" w:line="240" w:lineRule="auto"/>
              <w:ind w:right="142"/>
            </w:pPr>
            <w:r>
              <w:t xml:space="preserve">Dodatkowa analiza </w:t>
            </w:r>
            <w:proofErr w:type="spellStart"/>
            <w:r>
              <w:t>bioinformatyczna</w:t>
            </w:r>
            <w:proofErr w:type="spellEnd"/>
            <w:r>
              <w:t xml:space="preserve"> obejmuje:</w:t>
            </w:r>
          </w:p>
          <w:p w:rsidR="00C0474D" w:rsidRPr="0001596D" w:rsidRDefault="00C0474D" w:rsidP="00F33FF3">
            <w:pPr>
              <w:spacing w:after="0" w:line="240" w:lineRule="auto"/>
              <w:ind w:right="142"/>
            </w:pPr>
            <w:r>
              <w:t>1) f</w:t>
            </w:r>
            <w:r w:rsidRPr="0001596D">
              <w:t>iltr</w:t>
            </w:r>
            <w:r>
              <w:t xml:space="preserve">owanie </w:t>
            </w:r>
            <w:r w:rsidRPr="0001596D">
              <w:t>pod kątem rzadkich wariantów (</w:t>
            </w:r>
            <w:r>
              <w:t xml:space="preserve">przy użyciu </w:t>
            </w:r>
            <w:proofErr w:type="spellStart"/>
            <w:r>
              <w:t>gnomAD</w:t>
            </w:r>
            <w:proofErr w:type="spellEnd"/>
            <w:r>
              <w:t>) oraz</w:t>
            </w:r>
            <w:r w:rsidRPr="0001596D">
              <w:t xml:space="preserve"> wariantów </w:t>
            </w:r>
            <w:r>
              <w:t>skracających białka</w:t>
            </w:r>
            <w:r w:rsidRPr="0001596D">
              <w:t xml:space="preserve"> (</w:t>
            </w:r>
            <w:r w:rsidRPr="00623A55">
              <w:rPr>
                <w:rFonts w:ascii="Calibri" w:hAnsi="Calibri" w:cs="Calibri"/>
                <w:color w:val="222222"/>
                <w:shd w:val="clear" w:color="auto" w:fill="FFFFFF"/>
              </w:rPr>
              <w:t xml:space="preserve">STOP </w:t>
            </w:r>
            <w:proofErr w:type="spellStart"/>
            <w:r w:rsidRPr="00623A55">
              <w:rPr>
                <w:rFonts w:ascii="Calibri" w:hAnsi="Calibri" w:cs="Calibri"/>
                <w:color w:val="222222"/>
                <w:shd w:val="clear" w:color="auto" w:fill="FFFFFF"/>
              </w:rPr>
              <w:t>codon</w:t>
            </w:r>
            <w:proofErr w:type="spellEnd"/>
            <w:r w:rsidRPr="00623A55">
              <w:rPr>
                <w:rFonts w:ascii="Calibri" w:hAnsi="Calibri" w:cs="Calibri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623A55">
              <w:rPr>
                <w:rFonts w:ascii="Calibri" w:hAnsi="Calibri" w:cs="Calibri"/>
                <w:color w:val="222222"/>
                <w:shd w:val="clear" w:color="auto" w:fill="FFFFFF"/>
              </w:rPr>
              <w:t>frameshift</w:t>
            </w:r>
            <w:proofErr w:type="spellEnd"/>
            <w:r w:rsidRPr="0001596D">
              <w:t>)</w:t>
            </w:r>
          </w:p>
          <w:p w:rsidR="00C0474D" w:rsidRPr="0001596D" w:rsidRDefault="00C0474D" w:rsidP="00F33FF3">
            <w:pPr>
              <w:spacing w:after="0" w:line="240" w:lineRule="auto"/>
              <w:ind w:right="142"/>
            </w:pPr>
            <w:r>
              <w:lastRenderedPageBreak/>
              <w:t>2</w:t>
            </w:r>
            <w:r w:rsidRPr="0001596D">
              <w:t xml:space="preserve">) </w:t>
            </w:r>
            <w:r>
              <w:t>filtrowanie wariantów</w:t>
            </w:r>
            <w:r w:rsidRPr="0001596D">
              <w:t xml:space="preserve"> </w:t>
            </w:r>
            <w:r>
              <w:t>na podstawie</w:t>
            </w:r>
            <w:r w:rsidRPr="0001596D">
              <w:t xml:space="preserve"> dostarczonej listy genów</w:t>
            </w:r>
          </w:p>
          <w:p w:rsidR="00C0474D" w:rsidRDefault="00C0474D" w:rsidP="00F33FF3">
            <w:pPr>
              <w:spacing w:after="0" w:line="240" w:lineRule="auto"/>
              <w:ind w:right="142"/>
            </w:pPr>
            <w:r>
              <w:t>3</w:t>
            </w:r>
            <w:r w:rsidRPr="0001596D">
              <w:t xml:space="preserve">) </w:t>
            </w:r>
            <w:r>
              <w:t>porównania statystyczne (np. d</w:t>
            </w:r>
            <w:r w:rsidRPr="0001596D">
              <w:t>okładny test Fishera</w:t>
            </w:r>
            <w:r>
              <w:t>)</w:t>
            </w:r>
            <w:r w:rsidRPr="0001596D">
              <w:t xml:space="preserve"> w celu ustalenia, czy istnieją </w:t>
            </w:r>
            <w:r>
              <w:t>różnice w częstości występowania wariantów</w:t>
            </w:r>
            <w:r w:rsidRPr="0001596D">
              <w:t xml:space="preserve"> </w:t>
            </w:r>
            <w:r>
              <w:t>wytypowanych genów z punku 1 i 2</w:t>
            </w:r>
            <w:r w:rsidRPr="0001596D">
              <w:t xml:space="preserve"> </w:t>
            </w:r>
            <w:r>
              <w:t>pomiędzy grupą pacjentów z</w:t>
            </w:r>
            <w:r w:rsidRPr="0001596D">
              <w:t xml:space="preserve"> ADHD </w:t>
            </w:r>
            <w:r>
              <w:t>w porównaniu do zdrowej grupy</w:t>
            </w:r>
            <w:r w:rsidRPr="0001596D">
              <w:t xml:space="preserve"> kontrolnej.</w:t>
            </w:r>
          </w:p>
          <w:p w:rsidR="00C0474D" w:rsidRPr="00CD3D91" w:rsidRDefault="00C0474D" w:rsidP="00F33FF3">
            <w:pPr>
              <w:spacing w:after="0" w:line="240" w:lineRule="auto"/>
              <w:ind w:right="142"/>
            </w:pPr>
            <w:r>
              <w:t>4) przygotowanie materiałów i tabel z przeprowadzonych analiz do publikacji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DE0C73" w:rsidP="00F33FF3">
            <w:pPr>
              <w:spacing w:after="0" w:line="240" w:lineRule="auto"/>
              <w:jc w:val="center"/>
            </w:pPr>
            <w:r>
              <w:lastRenderedPageBreak/>
              <w:t>Tak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Pr="00C93067" w:rsidRDefault="00C0474D" w:rsidP="00DE0C7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0474D" w:rsidRPr="00FF474C" w:rsidTr="00DE0C73">
        <w:trPr>
          <w:trHeight w:val="34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C0474D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Pr="000F1DFD" w:rsidRDefault="00C0474D" w:rsidP="00F3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D3D91">
              <w:t>Wyniki mają zostać dostarczone w postaci plików *.FASTQ (surowe odczyty), *</w:t>
            </w:r>
            <w:r w:rsidRPr="00CD3D91">
              <w:rPr>
                <w:rFonts w:ascii="Calibri" w:hAnsi="Calibri" w:cs="Calibri"/>
                <w:bCs/>
                <w:color w:val="000000"/>
              </w:rPr>
              <w:t>.</w:t>
            </w:r>
            <w:r w:rsidRPr="00CD3D91">
              <w:t xml:space="preserve"> FASTQ</w:t>
            </w:r>
            <w:r w:rsidRPr="00CD3D91">
              <w:rPr>
                <w:rFonts w:ascii="Calibri" w:hAnsi="Calibri" w:cs="Calibri"/>
                <w:bCs/>
                <w:color w:val="000000"/>
              </w:rPr>
              <w:t>.GZ (usunięte adaptery),</w:t>
            </w:r>
            <w:r w:rsidRPr="00CD3D91">
              <w:t xml:space="preserve"> *.BAM/.BAI (</w:t>
            </w:r>
            <w:proofErr w:type="spellStart"/>
            <w:r w:rsidRPr="00CD3D91">
              <w:t>uliniowione</w:t>
            </w:r>
            <w:proofErr w:type="spellEnd"/>
            <w:r w:rsidRPr="00CD3D91">
              <w:t xml:space="preserve"> odczyty), *.VCF (</w:t>
            </w:r>
            <w:proofErr w:type="spellStart"/>
            <w:r w:rsidRPr="00CD3D91">
              <w:t>variant</w:t>
            </w:r>
            <w:proofErr w:type="spellEnd"/>
            <w:r w:rsidRPr="00CD3D91">
              <w:t xml:space="preserve"> </w:t>
            </w:r>
            <w:proofErr w:type="spellStart"/>
            <w:r w:rsidRPr="00CD3D91">
              <w:t>calling</w:t>
            </w:r>
            <w:proofErr w:type="spellEnd"/>
            <w:r w:rsidRPr="00CD3D91">
              <w:t xml:space="preserve"> oddzielnie dla SNP oraz INDEL),</w:t>
            </w:r>
            <w:r w:rsidRPr="00CD3D91">
              <w:rPr>
                <w:color w:val="FF0000"/>
              </w:rPr>
              <w:t xml:space="preserve"> </w:t>
            </w:r>
            <w:r w:rsidRPr="00CD3D91">
              <w:t>każdemu</w:t>
            </w:r>
            <w:r w:rsidRPr="00CD3D91">
              <w:rPr>
                <w:color w:val="FF0000"/>
              </w:rPr>
              <w:t xml:space="preserve"> </w:t>
            </w:r>
            <w:r w:rsidRPr="00CD3D91">
              <w:t>*.VCF towarzyszy *.TSV (</w:t>
            </w:r>
            <w:proofErr w:type="spellStart"/>
            <w:r w:rsidRPr="00CD3D91">
              <w:t>annotacje</w:t>
            </w:r>
            <w:proofErr w:type="spellEnd"/>
            <w:r w:rsidRPr="00CD3D91">
              <w:t xml:space="preserve"> wariantów do baz danych)</w:t>
            </w:r>
            <w:r>
              <w:t>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Pr="00177F9E" w:rsidRDefault="00C0474D" w:rsidP="00DE0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0474D" w:rsidRPr="009577B2" w:rsidTr="00DE0C73">
        <w:trPr>
          <w:trHeight w:val="34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Pr="00177F9E" w:rsidRDefault="00C0474D" w:rsidP="00C047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pacing w:after="0" w:line="240" w:lineRule="auto"/>
              <w:contextualSpacing/>
              <w:jc w:val="both"/>
            </w:pPr>
            <w:r>
              <w:t xml:space="preserve">Czas wykonania usługi sekwencjonowania </w:t>
            </w:r>
            <w:proofErr w:type="spellStart"/>
            <w:r>
              <w:t>eksomów</w:t>
            </w:r>
            <w:proofErr w:type="spellEnd"/>
            <w:r>
              <w:t xml:space="preserve"> nie może przekroczyć 14 tygodni od daty dostarczenia próbek.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C0474D" w:rsidP="00F33FF3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Pr="009577B2" w:rsidRDefault="00C0474D" w:rsidP="00F33FF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0474D" w:rsidRPr="009577B2" w:rsidTr="00DE0C73">
        <w:trPr>
          <w:trHeight w:val="34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Pr="00177F9E" w:rsidRDefault="00C0474D" w:rsidP="00C047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Pr="000A72E5" w:rsidRDefault="00C0474D" w:rsidP="00F33FF3">
            <w:pPr>
              <w:spacing w:after="0" w:line="240" w:lineRule="auto"/>
            </w:pPr>
            <w:r w:rsidRPr="000A72E5">
              <w:t xml:space="preserve">Punkty: </w:t>
            </w:r>
          </w:p>
          <w:p w:rsidR="00C0474D" w:rsidRPr="000A72E5" w:rsidRDefault="00C0474D" w:rsidP="00F33FF3">
            <w:pPr>
              <w:shd w:val="clear" w:color="auto" w:fill="FFFFFF"/>
              <w:spacing w:after="0" w:line="240" w:lineRule="auto"/>
            </w:pPr>
            <w:r w:rsidRPr="000A72E5">
              <w:rPr>
                <w:rFonts w:eastAsia="Times New Roman" w:cs="Times New Roman"/>
                <w:lang w:eastAsia="pl-PL"/>
              </w:rPr>
              <w:t xml:space="preserve">A. Cena: </w:t>
            </w:r>
          </w:p>
          <w:p w:rsidR="00C0474D" w:rsidRPr="000A72E5" w:rsidRDefault="00C0474D" w:rsidP="00F33FF3">
            <w:pPr>
              <w:spacing w:after="0" w:line="240" w:lineRule="auto"/>
              <w:contextualSpacing/>
              <w:jc w:val="both"/>
              <w:rPr>
                <w:lang w:eastAsia="pl-PL"/>
              </w:rPr>
            </w:pPr>
            <w:r w:rsidRPr="000A72E5">
              <w:rPr>
                <w:lang w:eastAsia="pl-PL"/>
              </w:rPr>
              <w:t xml:space="preserve">20 </w:t>
            </w:r>
            <w:proofErr w:type="spellStart"/>
            <w:r w:rsidRPr="000A72E5">
              <w:rPr>
                <w:lang w:eastAsia="pl-PL"/>
              </w:rPr>
              <w:t>punktow</w:t>
            </w:r>
            <w:proofErr w:type="spellEnd"/>
          </w:p>
          <w:p w:rsidR="00C0474D" w:rsidRPr="000A72E5" w:rsidRDefault="00C0474D" w:rsidP="00F33FF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212121"/>
                <w:lang w:eastAsia="pl-PL"/>
              </w:rPr>
            </w:pPr>
          </w:p>
          <w:p w:rsidR="00C0474D" w:rsidRPr="000A72E5" w:rsidRDefault="00C0474D" w:rsidP="00F33FF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A72E5">
              <w:rPr>
                <w:rFonts w:eastAsia="Times New Roman" w:cs="Times New Roman"/>
                <w:lang w:eastAsia="pl-PL"/>
              </w:rPr>
              <w:t xml:space="preserve">B. Wykonanie analiz na aparatach </w:t>
            </w:r>
            <w:proofErr w:type="spellStart"/>
            <w:r w:rsidRPr="000A72E5">
              <w:t>Illumina</w:t>
            </w:r>
            <w:proofErr w:type="spellEnd"/>
            <w:r w:rsidRPr="000A72E5">
              <w:t xml:space="preserve"> NovaSeq6000.</w:t>
            </w:r>
            <w:r w:rsidRPr="000A72E5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C0474D" w:rsidRPr="000A72E5" w:rsidRDefault="00C0474D" w:rsidP="00F33FF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A72E5">
              <w:rPr>
                <w:rFonts w:eastAsia="Times New Roman" w:cs="Times New Roman"/>
                <w:lang w:eastAsia="pl-PL"/>
              </w:rPr>
              <w:t>40 punktów</w:t>
            </w:r>
          </w:p>
          <w:p w:rsidR="00C0474D" w:rsidRPr="000A72E5" w:rsidRDefault="00C0474D" w:rsidP="00F33FF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C0474D" w:rsidRPr="000A72E5" w:rsidRDefault="00C0474D" w:rsidP="00F33FF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A72E5">
              <w:t xml:space="preserve">C. Certyfikaty potwierdzające doświadczenie i </w:t>
            </w:r>
            <w:proofErr w:type="spellStart"/>
            <w:r w:rsidRPr="000A72E5">
              <w:t>umiejętnosć</w:t>
            </w:r>
            <w:proofErr w:type="spellEnd"/>
            <w:r w:rsidRPr="000A72E5">
              <w:t xml:space="preserve"> sekwencjonowania np.: </w:t>
            </w:r>
            <w:r w:rsidRPr="000A72E5">
              <w:rPr>
                <w:rFonts w:eastAsia="Times New Roman" w:cs="Times New Roman"/>
                <w:lang w:eastAsia="pl-PL"/>
              </w:rPr>
              <w:t xml:space="preserve">CAP, CLIA, ISO lub EMQ. </w:t>
            </w:r>
          </w:p>
          <w:p w:rsidR="00C0474D" w:rsidRPr="000A72E5" w:rsidRDefault="00C0474D" w:rsidP="00F33FF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A72E5">
              <w:rPr>
                <w:rFonts w:eastAsia="Times New Roman" w:cs="Times New Roman"/>
                <w:lang w:eastAsia="pl-PL"/>
              </w:rPr>
              <w:t xml:space="preserve">40 </w:t>
            </w:r>
            <w:proofErr w:type="spellStart"/>
            <w:r w:rsidRPr="000A72E5">
              <w:rPr>
                <w:rFonts w:eastAsia="Times New Roman" w:cs="Times New Roman"/>
                <w:lang w:eastAsia="pl-PL"/>
              </w:rPr>
              <w:t>punktow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Default="00DE0C73" w:rsidP="00F33FF3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0474D" w:rsidRPr="00692E82" w:rsidRDefault="00C0474D" w:rsidP="00F33FF3">
            <w:pPr>
              <w:spacing w:after="0" w:line="240" w:lineRule="auto"/>
              <w:jc w:val="center"/>
            </w:pPr>
          </w:p>
        </w:tc>
      </w:tr>
    </w:tbl>
    <w:p w:rsidR="00C0474D" w:rsidRDefault="00C0474D" w:rsidP="00C0474D">
      <w:pPr>
        <w:ind w:right="142"/>
      </w:pPr>
    </w:p>
    <w:p w:rsidR="00C0474D" w:rsidRPr="0001596D" w:rsidRDefault="00C0474D" w:rsidP="00C0474D">
      <w:pPr>
        <w:ind w:right="142"/>
      </w:pPr>
    </w:p>
    <w:p w:rsidR="0094074D" w:rsidRDefault="0094074D"/>
    <w:sectPr w:rsidR="0094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C5807"/>
    <w:multiLevelType w:val="multilevel"/>
    <w:tmpl w:val="9958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4B"/>
    <w:rsid w:val="00600D4B"/>
    <w:rsid w:val="0094074D"/>
    <w:rsid w:val="00C0474D"/>
    <w:rsid w:val="00D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8C3DD-D8C9-44AE-98D4-03E14125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74D"/>
  </w:style>
  <w:style w:type="paragraph" w:styleId="Nagwek1">
    <w:name w:val="heading 1"/>
    <w:basedOn w:val="Normalny"/>
    <w:link w:val="Nagwek1Znak"/>
    <w:qFormat/>
    <w:rsid w:val="00C047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0474D"/>
    <w:rPr>
      <w:rFonts w:ascii="Times New Roman" w:eastAsia="Times New Roman" w:hAnsi="Times New Roman" w:cs="Times New Roman"/>
      <w:b/>
      <w:bCs/>
      <w:color w:val="00000A"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2020-03-21T09:26:00Z</dcterms:created>
  <dcterms:modified xsi:type="dcterms:W3CDTF">2020-03-21T09:31:00Z</dcterms:modified>
</cp:coreProperties>
</file>