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76965">
        <w:rPr>
          <w:sz w:val="20"/>
          <w:szCs w:val="20"/>
        </w:rPr>
        <w:t xml:space="preserve">w </w:t>
      </w:r>
      <w:r w:rsidR="00076965">
        <w:rPr>
          <w:sz w:val="20"/>
          <w:szCs w:val="20"/>
        </w:rPr>
        <w:tab/>
      </w:r>
      <w:r w:rsidR="00076965">
        <w:rPr>
          <w:sz w:val="20"/>
          <w:szCs w:val="20"/>
        </w:rPr>
        <w:tab/>
      </w:r>
      <w:r w:rsidR="00076965">
        <w:rPr>
          <w:sz w:val="20"/>
          <w:szCs w:val="20"/>
        </w:rPr>
        <w:tab/>
      </w:r>
      <w:r w:rsidR="00076965">
        <w:rPr>
          <w:sz w:val="20"/>
          <w:szCs w:val="20"/>
        </w:rPr>
        <w:tab/>
      </w:r>
      <w:r w:rsidR="00076965">
        <w:rPr>
          <w:sz w:val="20"/>
          <w:szCs w:val="20"/>
        </w:rPr>
        <w:tab/>
      </w:r>
      <w:r w:rsidR="00076965">
        <w:rPr>
          <w:sz w:val="20"/>
          <w:szCs w:val="20"/>
        </w:rPr>
        <w:tab/>
        <w:t>Raszków, 2021-04-23</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ZP.271.2</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C0687B" w:rsidRDefault="00C0687B">
      <w:pPr>
        <w:spacing w:before="240" w:line="360" w:lineRule="auto"/>
        <w:jc w:val="center"/>
        <w:rPr>
          <w:b/>
          <w:color w:val="000000" w:themeColor="text1"/>
          <w:sz w:val="20"/>
          <w:szCs w:val="20"/>
        </w:rPr>
      </w:pPr>
      <w:r>
        <w:rPr>
          <w:b/>
          <w:color w:val="000000" w:themeColor="text1"/>
          <w:sz w:val="20"/>
          <w:szCs w:val="20"/>
        </w:rPr>
        <w:t>„Przebudowa</w:t>
      </w:r>
      <w:r w:rsidR="00613D66">
        <w:rPr>
          <w:b/>
          <w:color w:val="000000" w:themeColor="text1"/>
          <w:sz w:val="20"/>
          <w:szCs w:val="20"/>
        </w:rPr>
        <w:t xml:space="preserve"> pomieszczeń </w:t>
      </w:r>
      <w:r w:rsidR="00031866">
        <w:rPr>
          <w:b/>
          <w:color w:val="000000" w:themeColor="text1"/>
          <w:sz w:val="20"/>
          <w:szCs w:val="20"/>
        </w:rPr>
        <w:t xml:space="preserve">w </w:t>
      </w:r>
      <w:r w:rsidR="001F61B9">
        <w:rPr>
          <w:b/>
          <w:color w:val="000000" w:themeColor="text1"/>
          <w:sz w:val="20"/>
          <w:szCs w:val="20"/>
        </w:rPr>
        <w:t>sali w m.</w:t>
      </w:r>
      <w:r w:rsidR="00613D66">
        <w:rPr>
          <w:b/>
          <w:color w:val="000000" w:themeColor="text1"/>
          <w:sz w:val="20"/>
          <w:szCs w:val="20"/>
        </w:rPr>
        <w:t xml:space="preserve"> Drogosław” </w:t>
      </w: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F7703D" w:rsidRPr="00C0687B" w:rsidRDefault="00F7703D" w:rsidP="00F7703D">
      <w:pPr>
        <w:spacing w:before="240" w:line="240" w:lineRule="auto"/>
        <w:jc w:val="both"/>
        <w:rPr>
          <w:color w:val="000000" w:themeColor="text1"/>
          <w:sz w:val="20"/>
          <w:szCs w:val="20"/>
        </w:rPr>
      </w:pPr>
    </w:p>
    <w:p w:rsidR="00D92D65" w:rsidRDefault="00D92D65">
      <w:pPr>
        <w:jc w:val="center"/>
      </w:pPr>
    </w:p>
    <w:p w:rsidR="00D92D65" w:rsidRDefault="00D92D65">
      <w:pPr>
        <w:jc w:val="center"/>
      </w:pPr>
    </w:p>
    <w:p w:rsidR="00D92D65" w:rsidRDefault="00D92D65">
      <w:pPr>
        <w:jc w:val="center"/>
      </w:pPr>
    </w:p>
    <w:p w:rsidR="00D92D65" w:rsidRDefault="00D92D65">
      <w:pPr>
        <w:jc w:val="center"/>
      </w:pPr>
    </w:p>
    <w:p w:rsidR="00D92D65" w:rsidRDefault="00D92D65"/>
    <w:p w:rsidR="00D92D65" w:rsidRDefault="00D92D65">
      <w:pPr>
        <w:jc w:val="center"/>
      </w:pPr>
    </w:p>
    <w:p w:rsidR="00D92D65" w:rsidRDefault="00D92D65">
      <w:pPr>
        <w:jc w:val="center"/>
      </w:pPr>
    </w:p>
    <w:p w:rsidR="00D92D65" w:rsidRDefault="00D92D65" w:rsidP="00C0687B">
      <w:pPr>
        <w:rPr>
          <w:b/>
          <w:color w:val="FF9900"/>
          <w:sz w:val="32"/>
          <w:szCs w:val="32"/>
        </w:rPr>
      </w:pPr>
    </w:p>
    <w:p w:rsidR="00D92D65" w:rsidRDefault="00D92D65" w:rsidP="00F7703D">
      <w:pPr>
        <w:jc w:val="right"/>
        <w:rPr>
          <w:sz w:val="16"/>
          <w:szCs w:val="16"/>
        </w:rPr>
      </w:pPr>
    </w:p>
    <w:p w:rsidR="00D92D65" w:rsidRDefault="001F61B9" w:rsidP="001F61B9">
      <w:pPr>
        <w:jc w:val="center"/>
      </w:pPr>
      <w:r>
        <w:t xml:space="preserve">                                                                                                </w:t>
      </w:r>
      <w:r w:rsidR="00F7703D">
        <w:t>Zatwierdzono w dniu:</w:t>
      </w:r>
    </w:p>
    <w:p w:rsidR="00F7703D" w:rsidRDefault="001F61B9" w:rsidP="001F61B9">
      <w:pPr>
        <w:jc w:val="center"/>
      </w:pPr>
      <w:r>
        <w:t xml:space="preserve">                                                                                                 </w:t>
      </w:r>
      <w:r w:rsidR="00076965">
        <w:t>2021-04-23</w:t>
      </w:r>
    </w:p>
    <w:p w:rsidR="00F7703D" w:rsidRDefault="00F7703D" w:rsidP="00F7703D">
      <w:pPr>
        <w:jc w:val="right"/>
      </w:pPr>
    </w:p>
    <w:p w:rsidR="00F7703D" w:rsidRDefault="00F7703D" w:rsidP="00F7703D">
      <w:pPr>
        <w:jc w:val="right"/>
      </w:pPr>
    </w:p>
    <w:p w:rsidR="00096BB6" w:rsidRDefault="00096BB6" w:rsidP="00F7703D">
      <w:pPr>
        <w:jc w:val="right"/>
      </w:pPr>
    </w:p>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AC2FD5" w:rsidP="00F7703D">
      <w:pPr>
        <w:jc w:val="right"/>
      </w:pPr>
      <w:r>
        <w:t xml:space="preserve"> Burmistrza Gminy i Miasta Raszków </w:t>
      </w:r>
    </w:p>
    <w:p w:rsidR="00D92D65" w:rsidRDefault="00D92D65" w:rsidP="00F7703D">
      <w:pPr>
        <w:jc w:val="right"/>
      </w:pPr>
    </w:p>
    <w:p w:rsidR="00D92D65" w:rsidRDefault="00D92D65">
      <w:pPr>
        <w:jc w:val="center"/>
      </w:pPr>
    </w:p>
    <w:p w:rsidR="00D92D65" w:rsidRDefault="00D92D65">
      <w:pPr>
        <w:jc w:val="center"/>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932A0A">
              <w:rPr>
                <w:noProof/>
                <w:webHidden/>
              </w:rPr>
              <w:t>3</w:t>
            </w:r>
            <w:r>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932A0A">
              <w:rPr>
                <w:noProof/>
                <w:webHidden/>
              </w:rPr>
              <w:t>3</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932A0A">
              <w:rPr>
                <w:noProof/>
                <w:webHidden/>
              </w:rPr>
              <w:t>4</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932A0A">
              <w:rPr>
                <w:noProof/>
                <w:webHidden/>
              </w:rPr>
              <w:t>5</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932A0A">
              <w:rPr>
                <w:noProof/>
                <w:webHidden/>
              </w:rPr>
              <w:t>7</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932A0A">
              <w:rPr>
                <w:noProof/>
                <w:webHidden/>
              </w:rPr>
              <w:t>7</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932A0A">
              <w:rPr>
                <w:noProof/>
                <w:webHidden/>
              </w:rPr>
              <w:t>8</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932A0A">
              <w:rPr>
                <w:noProof/>
                <w:webHidden/>
              </w:rPr>
              <w:t>8</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932A0A">
              <w:rPr>
                <w:noProof/>
                <w:webHidden/>
              </w:rPr>
              <w:t>9</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932A0A">
              <w:rPr>
                <w:noProof/>
                <w:webHidden/>
              </w:rPr>
              <w:t>10</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932A0A">
              <w:rPr>
                <w:noProof/>
                <w:webHidden/>
              </w:rPr>
              <w:t>12</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932A0A">
              <w:rPr>
                <w:noProof/>
                <w:webHidden/>
              </w:rPr>
              <w:t>13</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932A0A">
              <w:rPr>
                <w:noProof/>
                <w:webHidden/>
              </w:rPr>
              <w:t>13</w:t>
            </w:r>
            <w:r w:rsidR="002C0D6C">
              <w:rPr>
                <w:noProof/>
                <w:webHidden/>
              </w:rPr>
              <w:fldChar w:fldCharType="end"/>
            </w:r>
          </w:hyperlink>
        </w:p>
        <w:p w:rsidR="00B229FA" w:rsidRDefault="00916460"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932A0A">
              <w:rPr>
                <w:noProof/>
                <w:webHidden/>
              </w:rPr>
              <w:t>14</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932A0A">
              <w:rPr>
                <w:noProof/>
                <w:webHidden/>
              </w:rPr>
              <w:t>18</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932A0A">
              <w:rPr>
                <w:noProof/>
                <w:webHidden/>
              </w:rPr>
              <w:t>19</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932A0A">
              <w:rPr>
                <w:noProof/>
                <w:webHidden/>
              </w:rPr>
              <w:t>20</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932A0A">
              <w:rPr>
                <w:noProof/>
                <w:webHidden/>
              </w:rPr>
              <w:t>20</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932A0A">
              <w:rPr>
                <w:noProof/>
                <w:webHidden/>
              </w:rPr>
              <w:t>21</w:t>
            </w:r>
            <w:r w:rsidR="002C0D6C">
              <w:rPr>
                <w:noProof/>
                <w:webHidden/>
              </w:rPr>
              <w:fldChar w:fldCharType="end"/>
            </w:r>
          </w:hyperlink>
        </w:p>
        <w:p w:rsidR="00B229FA" w:rsidRPr="00DB53C6" w:rsidRDefault="00916460"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932A0A">
              <w:rPr>
                <w:noProof/>
                <w:webHidden/>
              </w:rPr>
              <w:t>21</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932A0A">
              <w:rPr>
                <w:noProof/>
                <w:webHidden/>
              </w:rPr>
              <w:t>23</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932A0A">
              <w:rPr>
                <w:noProof/>
                <w:webHidden/>
              </w:rPr>
              <w:t>23</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932A0A">
              <w:rPr>
                <w:noProof/>
                <w:webHidden/>
              </w:rPr>
              <w:t>24</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932A0A">
              <w:rPr>
                <w:noProof/>
                <w:webHidden/>
              </w:rPr>
              <w:t>24</w:t>
            </w:r>
            <w:r w:rsidR="002C0D6C">
              <w:rPr>
                <w:noProof/>
                <w:webHidden/>
              </w:rPr>
              <w:fldChar w:fldCharType="end"/>
            </w:r>
          </w:hyperlink>
        </w:p>
        <w:p w:rsidR="00B229FA" w:rsidRDefault="00916460">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932A0A">
              <w:rPr>
                <w:noProof/>
                <w:webHidden/>
              </w:rPr>
              <w:t>25</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250414" w:rsidRPr="00613D66">
        <w:rPr>
          <w:sz w:val="20"/>
          <w:szCs w:val="20"/>
        </w:rPr>
        <w:t>Przebudowa</w:t>
      </w:r>
      <w:r w:rsidR="00613D66" w:rsidRPr="00613D66">
        <w:rPr>
          <w:sz w:val="20"/>
          <w:szCs w:val="20"/>
        </w:rPr>
        <w:t xml:space="preserve"> pomieszczeń w Sali w miejscowości Drogosław</w:t>
      </w:r>
      <w:r w:rsidR="00250414" w:rsidRPr="00613D66">
        <w:rPr>
          <w:sz w:val="20"/>
          <w:szCs w:val="20"/>
        </w:rPr>
        <w:t>”</w:t>
      </w:r>
      <w:r w:rsidR="00250414">
        <w:rPr>
          <w:sz w:val="20"/>
          <w:szCs w:val="20"/>
        </w:rPr>
        <w:t xml:space="preserve">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D92D65" w:rsidRDefault="007E5D95">
      <w:pPr>
        <w:numPr>
          <w:ilvl w:val="0"/>
          <w:numId w:val="35"/>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p>
    <w:p w:rsidR="00D92D65" w:rsidRPr="00613D66" w:rsidRDefault="005709CE">
      <w:pPr>
        <w:numPr>
          <w:ilvl w:val="0"/>
          <w:numId w:val="15"/>
        </w:numPr>
        <w:spacing w:line="360" w:lineRule="auto"/>
        <w:ind w:left="852" w:hanging="418"/>
        <w:jc w:val="both"/>
        <w:rPr>
          <w:sz w:val="20"/>
          <w:szCs w:val="20"/>
        </w:rPr>
      </w:pPr>
      <w:r w:rsidRPr="00613D66">
        <w:rPr>
          <w:sz w:val="20"/>
          <w:szCs w:val="20"/>
        </w:rPr>
        <w:t>Wykonanie robót budowlanych</w:t>
      </w:r>
      <w:r w:rsidR="007E5D95" w:rsidRPr="00613D66">
        <w:rPr>
          <w:sz w:val="20"/>
          <w:szCs w:val="20"/>
        </w:rPr>
        <w:t>     </w:t>
      </w:r>
    </w:p>
    <w:p w:rsidR="00D92D65" w:rsidRPr="00613D66" w:rsidRDefault="005709CE">
      <w:pPr>
        <w:numPr>
          <w:ilvl w:val="0"/>
          <w:numId w:val="15"/>
        </w:numPr>
        <w:spacing w:line="360" w:lineRule="auto"/>
        <w:ind w:left="852" w:hanging="418"/>
        <w:jc w:val="both"/>
        <w:rPr>
          <w:sz w:val="20"/>
          <w:szCs w:val="20"/>
        </w:rPr>
      </w:pPr>
      <w:r w:rsidRPr="00613D66">
        <w:rPr>
          <w:sz w:val="20"/>
          <w:szCs w:val="20"/>
        </w:rPr>
        <w:t xml:space="preserve">Wykonanie robót w zakresie instalacji elektrycznych </w:t>
      </w:r>
    </w:p>
    <w:p w:rsidR="00766976" w:rsidRPr="00613D66" w:rsidRDefault="00766976">
      <w:pPr>
        <w:numPr>
          <w:ilvl w:val="0"/>
          <w:numId w:val="15"/>
        </w:numPr>
        <w:spacing w:line="360" w:lineRule="auto"/>
        <w:ind w:left="852" w:hanging="418"/>
        <w:jc w:val="both"/>
        <w:rPr>
          <w:sz w:val="20"/>
          <w:szCs w:val="20"/>
        </w:rPr>
      </w:pPr>
      <w:r w:rsidRPr="00613D66">
        <w:rPr>
          <w:sz w:val="20"/>
          <w:szCs w:val="20"/>
        </w:rPr>
        <w:t xml:space="preserve">Wykonanie robót w zakresie instalacji sanitarnych </w:t>
      </w:r>
    </w:p>
    <w:p w:rsidR="00D92D65" w:rsidRDefault="007E5D95">
      <w:pPr>
        <w:numPr>
          <w:ilvl w:val="0"/>
          <w:numId w:val="35"/>
        </w:numPr>
        <w:spacing w:line="360" w:lineRule="auto"/>
        <w:ind w:left="426"/>
        <w:jc w:val="both"/>
        <w:rPr>
          <w:sz w:val="20"/>
          <w:szCs w:val="20"/>
        </w:rPr>
      </w:pPr>
      <w:r>
        <w:rPr>
          <w:sz w:val="20"/>
          <w:szCs w:val="20"/>
        </w:rPr>
        <w:t>Szczegółowe wymagania dotyczące realizacji oraz egzekwowania wymogu zatrudnienia na podstawie stosunku p</w:t>
      </w:r>
      <w:r w:rsidR="00076965">
        <w:rPr>
          <w:sz w:val="20"/>
          <w:szCs w:val="20"/>
        </w:rPr>
        <w:t>racy zostały określone w projekcie</w:t>
      </w:r>
      <w:r>
        <w:rPr>
          <w:sz w:val="20"/>
          <w:szCs w:val="20"/>
        </w:rPr>
        <w:t xml:space="preserve"> umowy </w:t>
      </w:r>
      <w:r w:rsidR="005709CE">
        <w:rPr>
          <w:sz w:val="20"/>
          <w:szCs w:val="20"/>
        </w:rPr>
        <w:t xml:space="preserve">stanowiącej Załącznik nr 7 do SWZ.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D92D65" w:rsidRPr="00613D66" w:rsidRDefault="00613D66" w:rsidP="00613D66">
      <w:pPr>
        <w:numPr>
          <w:ilvl w:val="0"/>
          <w:numId w:val="1"/>
        </w:numPr>
        <w:spacing w:before="240" w:line="360" w:lineRule="auto"/>
        <w:ind w:left="434"/>
        <w:jc w:val="both"/>
        <w:rPr>
          <w:color w:val="000000" w:themeColor="text1"/>
          <w:sz w:val="20"/>
          <w:szCs w:val="20"/>
          <w:u w:val="single"/>
        </w:rPr>
      </w:pPr>
      <w:r>
        <w:rPr>
          <w:sz w:val="20"/>
          <w:szCs w:val="20"/>
        </w:rPr>
        <w:t xml:space="preserve">Istniejący budynek Sali wiejskiej jednokondygnacyjny z poddaszem nieużytkowym, wykonany w technologii tradycyjnej, Ściany budynku 2 warstwowe z pustaka ceramicznego z warstwą ocieplającą </w:t>
      </w:r>
      <w:r w:rsidR="00B55C45">
        <w:rPr>
          <w:sz w:val="20"/>
          <w:szCs w:val="20"/>
        </w:rPr>
        <w:t xml:space="preserve">i dachem wielospadowym krytym dachówką ceramiczną. Wymiary zewnętrzne </w:t>
      </w:r>
      <w:r w:rsidR="00113A19">
        <w:rPr>
          <w:sz w:val="20"/>
          <w:szCs w:val="20"/>
        </w:rPr>
        <w:t xml:space="preserve">budynku nie ulegają zmianie. Przebudowa części pomieszczeń – wykonanie elementów </w:t>
      </w:r>
      <w:proofErr w:type="spellStart"/>
      <w:r w:rsidR="00113A19">
        <w:rPr>
          <w:sz w:val="20"/>
          <w:szCs w:val="20"/>
        </w:rPr>
        <w:t>konstrukcyjno</w:t>
      </w:r>
      <w:proofErr w:type="spellEnd"/>
      <w:r w:rsidR="00113A19">
        <w:rPr>
          <w:sz w:val="20"/>
          <w:szCs w:val="20"/>
        </w:rPr>
        <w:t xml:space="preserve"> </w:t>
      </w:r>
      <w:r w:rsidR="001A6824">
        <w:rPr>
          <w:sz w:val="20"/>
          <w:szCs w:val="20"/>
        </w:rPr>
        <w:t xml:space="preserve">żelbetowych umożliwiające połączenie istniejących pomieszczeń przylegających i zwiększających powierzchnię Sali głównej. </w:t>
      </w:r>
    </w:p>
    <w:p w:rsidR="00F40B82" w:rsidRPr="00F40B82" w:rsidRDefault="00B3677A">
      <w:pPr>
        <w:numPr>
          <w:ilvl w:val="0"/>
          <w:numId w:val="1"/>
        </w:numPr>
        <w:spacing w:line="360" w:lineRule="auto"/>
        <w:ind w:left="434"/>
        <w:jc w:val="both"/>
        <w:rPr>
          <w:sz w:val="20"/>
          <w:szCs w:val="20"/>
          <w:u w:val="single"/>
        </w:rPr>
      </w:pPr>
      <w:r w:rsidRPr="00613D66">
        <w:rPr>
          <w:color w:val="000000" w:themeColor="text1"/>
          <w:sz w:val="20"/>
          <w:szCs w:val="20"/>
          <w:u w:val="single"/>
        </w:rPr>
        <w:t>Dane techniczne:</w:t>
      </w:r>
    </w:p>
    <w:p w:rsidR="00B3677A" w:rsidRPr="00F40B82" w:rsidRDefault="00B3677A" w:rsidP="00F40B82">
      <w:pPr>
        <w:spacing w:line="360" w:lineRule="auto"/>
        <w:ind w:left="434"/>
        <w:jc w:val="both"/>
        <w:rPr>
          <w:sz w:val="20"/>
          <w:szCs w:val="20"/>
        </w:rPr>
      </w:pPr>
      <w:r>
        <w:rPr>
          <w:color w:val="000000" w:themeColor="text1"/>
          <w:sz w:val="20"/>
          <w:szCs w:val="20"/>
        </w:rPr>
        <w:t xml:space="preserve"> Pow</w:t>
      </w:r>
      <w:r w:rsidR="001A6824">
        <w:rPr>
          <w:color w:val="000000" w:themeColor="text1"/>
          <w:sz w:val="20"/>
          <w:szCs w:val="20"/>
        </w:rPr>
        <w:t>ierzchnia zabudowy Sali wiejskiej:19</w:t>
      </w:r>
      <w:r w:rsidR="00F40B82">
        <w:rPr>
          <w:color w:val="000000" w:themeColor="text1"/>
          <w:sz w:val="20"/>
          <w:szCs w:val="20"/>
        </w:rPr>
        <w:t>0</w:t>
      </w:r>
      <w:r w:rsidR="001A6824">
        <w:rPr>
          <w:color w:val="000000" w:themeColor="text1"/>
          <w:sz w:val="20"/>
          <w:szCs w:val="20"/>
        </w:rPr>
        <w:t>,50</w:t>
      </w:r>
      <w:r w:rsidR="00F40B82">
        <w:rPr>
          <w:color w:val="000000" w:themeColor="text1"/>
          <w:sz w:val="20"/>
          <w:szCs w:val="20"/>
        </w:rPr>
        <w:t xml:space="preserve"> m2</w:t>
      </w:r>
    </w:p>
    <w:p w:rsidR="00F40B82" w:rsidRDefault="001A6824" w:rsidP="00F40B82">
      <w:pPr>
        <w:spacing w:line="360" w:lineRule="auto"/>
        <w:ind w:left="434"/>
        <w:jc w:val="both"/>
        <w:rPr>
          <w:color w:val="000000" w:themeColor="text1"/>
          <w:sz w:val="20"/>
          <w:szCs w:val="20"/>
        </w:rPr>
      </w:pPr>
      <w:r>
        <w:rPr>
          <w:color w:val="000000" w:themeColor="text1"/>
          <w:sz w:val="20"/>
          <w:szCs w:val="20"/>
        </w:rPr>
        <w:t>Powierzchnia zabudowy bud gosp. przylegający do Sali: 37,30 m2</w:t>
      </w:r>
    </w:p>
    <w:p w:rsidR="001A6824" w:rsidRDefault="001A6824" w:rsidP="00F40B82">
      <w:pPr>
        <w:spacing w:line="360" w:lineRule="auto"/>
        <w:ind w:left="434"/>
        <w:jc w:val="both"/>
        <w:rPr>
          <w:color w:val="000000" w:themeColor="text1"/>
          <w:sz w:val="20"/>
          <w:szCs w:val="20"/>
        </w:rPr>
      </w:pPr>
      <w:r>
        <w:rPr>
          <w:color w:val="000000" w:themeColor="text1"/>
          <w:sz w:val="20"/>
          <w:szCs w:val="20"/>
        </w:rPr>
        <w:t>Powierzc</w:t>
      </w:r>
      <w:r w:rsidR="0042690B">
        <w:rPr>
          <w:color w:val="000000" w:themeColor="text1"/>
          <w:sz w:val="20"/>
          <w:szCs w:val="20"/>
        </w:rPr>
        <w:t xml:space="preserve">hnia zabudowy pozostałych bud. </w:t>
      </w:r>
      <w:proofErr w:type="spellStart"/>
      <w:r w:rsidR="0042690B">
        <w:rPr>
          <w:color w:val="000000" w:themeColor="text1"/>
          <w:sz w:val="20"/>
          <w:szCs w:val="20"/>
        </w:rPr>
        <w:t>g</w:t>
      </w:r>
      <w:r>
        <w:rPr>
          <w:color w:val="000000" w:themeColor="text1"/>
          <w:sz w:val="20"/>
          <w:szCs w:val="20"/>
        </w:rPr>
        <w:t>ospod</w:t>
      </w:r>
      <w:proofErr w:type="spellEnd"/>
      <w:r>
        <w:rPr>
          <w:color w:val="000000" w:themeColor="text1"/>
          <w:sz w:val="20"/>
          <w:szCs w:val="20"/>
        </w:rPr>
        <w:t xml:space="preserve">: 109,30 m2 </w:t>
      </w:r>
    </w:p>
    <w:p w:rsidR="001A6824" w:rsidRDefault="001A6824" w:rsidP="00F40B82">
      <w:pPr>
        <w:spacing w:line="360" w:lineRule="auto"/>
        <w:ind w:left="434"/>
        <w:jc w:val="both"/>
        <w:rPr>
          <w:color w:val="000000" w:themeColor="text1"/>
          <w:sz w:val="20"/>
          <w:szCs w:val="20"/>
        </w:rPr>
      </w:pPr>
      <w:r>
        <w:rPr>
          <w:color w:val="000000" w:themeColor="text1"/>
          <w:sz w:val="20"/>
          <w:szCs w:val="20"/>
        </w:rPr>
        <w:t>Kubatura: 1009,75m3</w:t>
      </w:r>
    </w:p>
    <w:p w:rsidR="001A6824" w:rsidRDefault="001A6824" w:rsidP="001A6824">
      <w:pPr>
        <w:spacing w:line="360" w:lineRule="auto"/>
        <w:ind w:left="434"/>
        <w:jc w:val="both"/>
        <w:rPr>
          <w:color w:val="000000" w:themeColor="text1"/>
          <w:sz w:val="20"/>
          <w:szCs w:val="20"/>
        </w:rPr>
      </w:pPr>
      <w:r>
        <w:rPr>
          <w:color w:val="000000" w:themeColor="text1"/>
          <w:sz w:val="20"/>
          <w:szCs w:val="20"/>
        </w:rPr>
        <w:t>Powierzchnia działek 0,2945 ha + 0,0424 ha = 3369,00 m2</w:t>
      </w:r>
    </w:p>
    <w:p w:rsidR="00036855" w:rsidRPr="00036855" w:rsidRDefault="007E5D95" w:rsidP="00036855">
      <w:pPr>
        <w:spacing w:line="360" w:lineRule="auto"/>
        <w:ind w:left="434"/>
        <w:jc w:val="both"/>
        <w:rPr>
          <w:sz w:val="20"/>
          <w:szCs w:val="20"/>
        </w:rPr>
      </w:pPr>
      <w:r>
        <w:rPr>
          <w:sz w:val="20"/>
          <w:szCs w:val="20"/>
        </w:rPr>
        <w:t>Wspólny Słownik Zamówień CPV:</w:t>
      </w:r>
    </w:p>
    <w:p w:rsidR="00DB53C6" w:rsidRPr="00036855" w:rsidRDefault="00036855" w:rsidP="00036855">
      <w:pPr>
        <w:spacing w:line="360" w:lineRule="auto"/>
        <w:ind w:left="434"/>
        <w:jc w:val="both"/>
        <w:rPr>
          <w:smallCaps/>
          <w:sz w:val="20"/>
          <w:szCs w:val="20"/>
        </w:rPr>
      </w:pPr>
      <w:r>
        <w:rPr>
          <w:smallCaps/>
          <w:sz w:val="20"/>
          <w:szCs w:val="20"/>
        </w:rPr>
        <w:t xml:space="preserve">45000000-7 </w:t>
      </w:r>
      <w:r>
        <w:rPr>
          <w:sz w:val="20"/>
          <w:szCs w:val="20"/>
        </w:rPr>
        <w:t xml:space="preserve"> Roboty budowlane </w:t>
      </w:r>
    </w:p>
    <w:p w:rsidR="005530EA" w:rsidRDefault="00036855" w:rsidP="00DB53C6">
      <w:pPr>
        <w:spacing w:line="360" w:lineRule="auto"/>
        <w:ind w:left="434"/>
        <w:jc w:val="both"/>
        <w:rPr>
          <w:sz w:val="20"/>
          <w:szCs w:val="20"/>
        </w:rPr>
      </w:pPr>
      <w:r>
        <w:rPr>
          <w:sz w:val="20"/>
          <w:szCs w:val="20"/>
        </w:rPr>
        <w:t xml:space="preserve">45262300-4 Betonowanie </w:t>
      </w:r>
    </w:p>
    <w:p w:rsidR="00036855" w:rsidRDefault="00036855" w:rsidP="00DB53C6">
      <w:pPr>
        <w:spacing w:line="360" w:lineRule="auto"/>
        <w:ind w:left="434"/>
        <w:jc w:val="both"/>
        <w:rPr>
          <w:sz w:val="20"/>
          <w:szCs w:val="20"/>
        </w:rPr>
      </w:pPr>
      <w:r>
        <w:rPr>
          <w:sz w:val="20"/>
          <w:szCs w:val="20"/>
        </w:rPr>
        <w:t>45262520-2 Roboty murowe</w:t>
      </w:r>
    </w:p>
    <w:p w:rsidR="00036855" w:rsidRDefault="00036855" w:rsidP="00DB53C6">
      <w:pPr>
        <w:spacing w:line="360" w:lineRule="auto"/>
        <w:ind w:left="434"/>
        <w:jc w:val="both"/>
        <w:rPr>
          <w:sz w:val="20"/>
          <w:szCs w:val="20"/>
        </w:rPr>
      </w:pPr>
      <w:r>
        <w:rPr>
          <w:sz w:val="20"/>
          <w:szCs w:val="20"/>
        </w:rPr>
        <w:lastRenderedPageBreak/>
        <w:t>45421000-4 Roboty w zakresie stolarki budowlanej</w:t>
      </w:r>
    </w:p>
    <w:p w:rsidR="00036855" w:rsidRDefault="00036855" w:rsidP="00DB53C6">
      <w:pPr>
        <w:spacing w:line="360" w:lineRule="auto"/>
        <w:ind w:left="434"/>
        <w:jc w:val="both"/>
        <w:rPr>
          <w:sz w:val="20"/>
          <w:szCs w:val="20"/>
        </w:rPr>
      </w:pPr>
      <w:r>
        <w:rPr>
          <w:sz w:val="20"/>
          <w:szCs w:val="20"/>
        </w:rPr>
        <w:t xml:space="preserve">45410000-4 Tynkowanie </w:t>
      </w:r>
    </w:p>
    <w:p w:rsidR="00036855" w:rsidRDefault="00036855" w:rsidP="00DB53C6">
      <w:pPr>
        <w:spacing w:line="360" w:lineRule="auto"/>
        <w:ind w:left="434"/>
        <w:jc w:val="both"/>
        <w:rPr>
          <w:sz w:val="20"/>
          <w:szCs w:val="20"/>
        </w:rPr>
      </w:pPr>
      <w:r>
        <w:rPr>
          <w:sz w:val="20"/>
          <w:szCs w:val="20"/>
        </w:rPr>
        <w:t>45431000-7 Kładzenie płytek</w:t>
      </w:r>
    </w:p>
    <w:p w:rsidR="00036855" w:rsidRDefault="00036855" w:rsidP="00DB53C6">
      <w:pPr>
        <w:spacing w:line="360" w:lineRule="auto"/>
        <w:ind w:left="434"/>
        <w:jc w:val="both"/>
        <w:rPr>
          <w:sz w:val="20"/>
          <w:szCs w:val="20"/>
        </w:rPr>
      </w:pPr>
      <w:r>
        <w:rPr>
          <w:sz w:val="20"/>
          <w:szCs w:val="20"/>
        </w:rPr>
        <w:t xml:space="preserve">45440000-3 Roboty malarskie i szklarskie </w:t>
      </w:r>
    </w:p>
    <w:p w:rsidR="00036855" w:rsidRDefault="00036855" w:rsidP="00DB53C6">
      <w:pPr>
        <w:spacing w:line="360" w:lineRule="auto"/>
        <w:ind w:left="434"/>
        <w:jc w:val="both"/>
        <w:rPr>
          <w:sz w:val="20"/>
          <w:szCs w:val="20"/>
        </w:rPr>
      </w:pPr>
      <w:r>
        <w:rPr>
          <w:sz w:val="20"/>
          <w:szCs w:val="20"/>
        </w:rPr>
        <w:t xml:space="preserve">45331000-6 Instalowanie urządzeń grzewczych, wentylacyjnych i klimatyzacyjnych </w:t>
      </w:r>
    </w:p>
    <w:p w:rsidR="00036855" w:rsidRDefault="00036855" w:rsidP="00DB53C6">
      <w:pPr>
        <w:spacing w:line="360" w:lineRule="auto"/>
        <w:ind w:left="434"/>
        <w:jc w:val="both"/>
        <w:rPr>
          <w:sz w:val="20"/>
          <w:szCs w:val="20"/>
        </w:rPr>
      </w:pPr>
      <w:r>
        <w:rPr>
          <w:sz w:val="20"/>
          <w:szCs w:val="20"/>
        </w:rPr>
        <w:t xml:space="preserve">45332000-3 Roboty instalacyjne wodne i kanalizacyjne </w:t>
      </w:r>
    </w:p>
    <w:p w:rsidR="00036855" w:rsidRDefault="00036855" w:rsidP="00DB53C6">
      <w:pPr>
        <w:spacing w:line="360" w:lineRule="auto"/>
        <w:ind w:left="434"/>
        <w:jc w:val="both"/>
        <w:rPr>
          <w:sz w:val="20"/>
          <w:szCs w:val="20"/>
        </w:rPr>
      </w:pPr>
      <w:r>
        <w:rPr>
          <w:sz w:val="20"/>
          <w:szCs w:val="20"/>
        </w:rPr>
        <w:t>45320000-6 Roboty izolacyjne</w:t>
      </w:r>
    </w:p>
    <w:p w:rsidR="00036855" w:rsidRDefault="00036855" w:rsidP="00DB53C6">
      <w:pPr>
        <w:spacing w:line="360" w:lineRule="auto"/>
        <w:ind w:left="434"/>
        <w:jc w:val="both"/>
        <w:rPr>
          <w:sz w:val="20"/>
          <w:szCs w:val="20"/>
        </w:rPr>
      </w:pPr>
      <w:r>
        <w:rPr>
          <w:sz w:val="20"/>
          <w:szCs w:val="20"/>
        </w:rPr>
        <w:t xml:space="preserve">45310000-3 Roboty instalacyjne elektryczne </w:t>
      </w:r>
    </w:p>
    <w:p w:rsidR="006D6938" w:rsidRPr="005530EA" w:rsidRDefault="005530EA" w:rsidP="005530EA">
      <w:pPr>
        <w:spacing w:after="120" w:line="360" w:lineRule="auto"/>
        <w:jc w:val="both"/>
        <w:rPr>
          <w:sz w:val="20"/>
          <w:szCs w:val="20"/>
        </w:rPr>
      </w:pPr>
      <w:r>
        <w:rPr>
          <w:b/>
          <w:color w:val="000000" w:themeColor="text1"/>
          <w:sz w:val="20"/>
          <w:szCs w:val="20"/>
        </w:rPr>
        <w:t>4.</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Pr="005530EA">
        <w:rPr>
          <w:bCs/>
          <w:iCs/>
          <w:color w:val="000000"/>
          <w:sz w:val="20"/>
          <w:szCs w:val="20"/>
        </w:rPr>
        <w:t xml:space="preserve">. </w:t>
      </w:r>
    </w:p>
    <w:p w:rsidR="00D92D65" w:rsidRPr="005530EA" w:rsidRDefault="005530EA" w:rsidP="005530EA">
      <w:pPr>
        <w:spacing w:line="360" w:lineRule="auto"/>
        <w:jc w:val="both"/>
        <w:rPr>
          <w:sz w:val="20"/>
          <w:szCs w:val="20"/>
        </w:rPr>
      </w:pPr>
      <w:r w:rsidRPr="005530EA">
        <w:rPr>
          <w:b/>
          <w:sz w:val="20"/>
          <w:szCs w:val="20"/>
        </w:rPr>
        <w:t>5.</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Pr="005530EA">
        <w:rPr>
          <w:sz w:val="20"/>
          <w:szCs w:val="20"/>
          <w:vertAlign w:val="superscript"/>
        </w:rPr>
        <w:t>.</w:t>
      </w:r>
    </w:p>
    <w:p w:rsidR="00D92D65" w:rsidRPr="005530EA" w:rsidRDefault="005530EA" w:rsidP="005530EA">
      <w:pPr>
        <w:spacing w:line="360" w:lineRule="auto"/>
        <w:jc w:val="both"/>
        <w:rPr>
          <w:b/>
          <w:sz w:val="20"/>
          <w:szCs w:val="20"/>
        </w:rPr>
      </w:pPr>
      <w:r w:rsidRPr="005530EA">
        <w:rPr>
          <w:b/>
          <w:sz w:val="20"/>
          <w:szCs w:val="20"/>
        </w:rPr>
        <w:t>6</w:t>
      </w:r>
      <w:r>
        <w:rPr>
          <w:sz w:val="20"/>
          <w:szCs w:val="20"/>
        </w:rPr>
        <w:t>.</w:t>
      </w:r>
      <w:r w:rsidR="007E5D95" w:rsidRPr="005530EA">
        <w:rPr>
          <w:b/>
          <w:sz w:val="20"/>
          <w:szCs w:val="20"/>
        </w:rPr>
        <w:t xml:space="preserve">Zamawiający nie przewiduje udzielania zamówień, o których mowa w art. 214 ust. 1 pkt 7 </w:t>
      </w:r>
    </w:p>
    <w:p w:rsidR="00D92D65" w:rsidRDefault="005530EA" w:rsidP="005530EA">
      <w:pPr>
        <w:spacing w:line="360" w:lineRule="auto"/>
        <w:jc w:val="both"/>
        <w:rPr>
          <w:sz w:val="20"/>
          <w:szCs w:val="20"/>
        </w:rPr>
      </w:pPr>
      <w:r w:rsidRPr="005530EA">
        <w:rPr>
          <w:b/>
          <w:sz w:val="20"/>
          <w:szCs w:val="20"/>
        </w:rPr>
        <w:t>7</w:t>
      </w:r>
      <w:r>
        <w:rPr>
          <w:sz w:val="20"/>
          <w:szCs w:val="20"/>
        </w:rPr>
        <w:t>.</w:t>
      </w:r>
      <w:r w:rsidR="007E5D95" w:rsidRPr="005530EA">
        <w:rPr>
          <w:sz w:val="20"/>
          <w:szCs w:val="20"/>
        </w:rPr>
        <w:t xml:space="preserve">Szczegółowy opis </w:t>
      </w:r>
      <w:r>
        <w:rPr>
          <w:sz w:val="20"/>
          <w:szCs w:val="20"/>
        </w:rPr>
        <w:t xml:space="preserve">przedmiotu zamówienia, w tym zakres prac, technologia wykonania zawarte są w: </w:t>
      </w:r>
    </w:p>
    <w:p w:rsidR="005530EA" w:rsidRDefault="005530EA" w:rsidP="005530EA">
      <w:pPr>
        <w:spacing w:line="360" w:lineRule="auto"/>
        <w:jc w:val="both"/>
        <w:rPr>
          <w:sz w:val="20"/>
          <w:szCs w:val="20"/>
        </w:rPr>
      </w:pPr>
      <w:r>
        <w:rPr>
          <w:sz w:val="20"/>
          <w:szCs w:val="20"/>
        </w:rPr>
        <w:t>- Projekt budowlany</w:t>
      </w:r>
      <w:r w:rsidR="00036855">
        <w:rPr>
          <w:sz w:val="20"/>
          <w:szCs w:val="20"/>
        </w:rPr>
        <w:t xml:space="preserve">, branża budowlana, elektryczna, sanitarna </w:t>
      </w:r>
    </w:p>
    <w:p w:rsidR="00036855" w:rsidRDefault="005530EA" w:rsidP="005530EA">
      <w:pPr>
        <w:spacing w:line="360" w:lineRule="auto"/>
        <w:jc w:val="both"/>
        <w:rPr>
          <w:sz w:val="20"/>
          <w:szCs w:val="20"/>
        </w:rPr>
      </w:pPr>
      <w:r>
        <w:rPr>
          <w:sz w:val="20"/>
          <w:szCs w:val="20"/>
        </w:rPr>
        <w:t>- Specyfikacja Techniczna Wykonania i Odbioru Robót Budowlanych</w:t>
      </w:r>
      <w:r w:rsidR="004127ED">
        <w:rPr>
          <w:sz w:val="20"/>
          <w:szCs w:val="20"/>
        </w:rPr>
        <w:t xml:space="preserve"> – branża </w:t>
      </w:r>
      <w:r w:rsidR="00036855">
        <w:rPr>
          <w:sz w:val="20"/>
          <w:szCs w:val="20"/>
        </w:rPr>
        <w:t xml:space="preserve">budowlana, elektryczna, sanitarna. </w:t>
      </w:r>
    </w:p>
    <w:p w:rsidR="005530EA" w:rsidRDefault="005530EA" w:rsidP="005530EA">
      <w:pPr>
        <w:spacing w:line="360" w:lineRule="auto"/>
        <w:jc w:val="both"/>
        <w:rPr>
          <w:sz w:val="20"/>
          <w:szCs w:val="20"/>
        </w:rPr>
      </w:pPr>
      <w:r>
        <w:rPr>
          <w:sz w:val="20"/>
          <w:szCs w:val="20"/>
        </w:rPr>
        <w:t>-Przedmiar</w:t>
      </w:r>
      <w:r w:rsidR="00036855">
        <w:rPr>
          <w:sz w:val="20"/>
          <w:szCs w:val="20"/>
        </w:rPr>
        <w:t xml:space="preserve"> robót – roboty budowlane, roboty sanitarne, roboty elektryczne. </w:t>
      </w:r>
    </w:p>
    <w:p w:rsidR="00224607" w:rsidRDefault="00224607" w:rsidP="005530EA">
      <w:pPr>
        <w:spacing w:line="360" w:lineRule="auto"/>
        <w:jc w:val="both"/>
        <w:rPr>
          <w:sz w:val="20"/>
          <w:szCs w:val="20"/>
        </w:rPr>
      </w:pPr>
      <w:r>
        <w:rPr>
          <w:b/>
          <w:sz w:val="20"/>
          <w:szCs w:val="20"/>
        </w:rPr>
        <w:t xml:space="preserve">8. </w:t>
      </w:r>
      <w:r>
        <w:rPr>
          <w:sz w:val="20"/>
          <w:szCs w:val="20"/>
        </w:rPr>
        <w:t xml:space="preserve">Obowiązującym wynagrodzeniem dla Wykonawcy będzie </w:t>
      </w:r>
      <w:r w:rsidRPr="00224607">
        <w:rPr>
          <w:b/>
          <w:sz w:val="20"/>
          <w:szCs w:val="20"/>
        </w:rPr>
        <w:t>wynagrodzenie ryczałtowe</w:t>
      </w:r>
      <w:r>
        <w:rPr>
          <w:sz w:val="20"/>
          <w:szCs w:val="20"/>
        </w:rPr>
        <w:t xml:space="preserve"> na podstawie art. 632 KC. </w:t>
      </w:r>
    </w:p>
    <w:p w:rsidR="00224607" w:rsidRDefault="00224607" w:rsidP="005530EA">
      <w:pPr>
        <w:spacing w:line="360" w:lineRule="auto"/>
        <w:jc w:val="both"/>
        <w:rPr>
          <w:b/>
          <w:sz w:val="20"/>
          <w:szCs w:val="20"/>
        </w:rPr>
      </w:pPr>
      <w:r>
        <w:rPr>
          <w:b/>
          <w:sz w:val="20"/>
          <w:szCs w:val="20"/>
        </w:rPr>
        <w:t>9. Obowiązki wykonawcy i informacje dodatkowe:</w:t>
      </w:r>
    </w:p>
    <w:p w:rsidR="00224607" w:rsidRPr="00166058" w:rsidRDefault="00224607" w:rsidP="00224607">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 U. z 2020r. poz. 1439 ze zm.). Wywóz odpadów budowlanych odbywa się na koszt Wykonawcy.</w:t>
      </w:r>
    </w:p>
    <w:p w:rsidR="00224607" w:rsidRDefault="00224607" w:rsidP="005530EA">
      <w:pPr>
        <w:spacing w:line="360" w:lineRule="auto"/>
        <w:jc w:val="both"/>
        <w:rPr>
          <w:sz w:val="20"/>
          <w:szCs w:val="20"/>
        </w:rPr>
      </w:pPr>
      <w:r>
        <w:rPr>
          <w:b/>
          <w:sz w:val="20"/>
          <w:szCs w:val="20"/>
        </w:rPr>
        <w:t xml:space="preserve">b) </w:t>
      </w:r>
      <w:r w:rsidRPr="00224607">
        <w:rPr>
          <w:sz w:val="20"/>
          <w:szCs w:val="20"/>
        </w:rPr>
        <w:t>Prace składające się na przedmiot zamówienia należy wykonywać z należytą starannością, zgodnie z dokumentacją techniczną, obowiązującymi normami i przepisami prawa, zasadami współczesnej wiedzy technicznej i uzgodnieniami dokonanymi w trakcie realizacji tych prac;</w:t>
      </w:r>
    </w:p>
    <w:p w:rsidR="00224607" w:rsidRPr="00224607" w:rsidRDefault="00224607" w:rsidP="005530EA">
      <w:pPr>
        <w:spacing w:line="360" w:lineRule="auto"/>
        <w:jc w:val="both"/>
        <w:rPr>
          <w:sz w:val="20"/>
          <w:szCs w:val="20"/>
        </w:rPr>
      </w:pPr>
      <w:r>
        <w:rPr>
          <w:b/>
          <w:sz w:val="20"/>
          <w:szCs w:val="20"/>
        </w:rPr>
        <w:t xml:space="preserve">c) </w:t>
      </w:r>
      <w:r w:rsidRPr="00224607">
        <w:rPr>
          <w:sz w:val="20"/>
          <w:szCs w:val="20"/>
        </w:rPr>
        <w:t xml:space="preserve">Wykonawca zobowiązany jest szczegółowo zapoznać się z wzorem umowy i wymaganiami w nim zawartymi również uwzględnić w cenie oferty oraz zrealizować zamówienie na zasadach i warunkach opisanych w nim. </w:t>
      </w:r>
    </w:p>
    <w:p w:rsidR="00224607" w:rsidRDefault="00224607" w:rsidP="005530EA">
      <w:pPr>
        <w:spacing w:line="360" w:lineRule="auto"/>
        <w:jc w:val="both"/>
        <w:rPr>
          <w:b/>
          <w:sz w:val="20"/>
          <w:szCs w:val="20"/>
        </w:rPr>
      </w:pPr>
      <w:r w:rsidRPr="00224607">
        <w:rPr>
          <w:b/>
          <w:sz w:val="20"/>
          <w:szCs w:val="20"/>
        </w:rPr>
        <w:lastRenderedPageBreak/>
        <w:t>d)</w:t>
      </w:r>
      <w:r w:rsidRPr="003066C6">
        <w:rPr>
          <w:b/>
          <w:sz w:val="20"/>
          <w:szCs w:val="20"/>
        </w:rPr>
        <w:t>Przedmiar robót załączono jako dokument pomocniczy dla wykonawcy. Przedmiar robót, ze względu na formę wynagrodzenia ryczałtowego nie stanowi podstawy obliczenia ceny oferty, a jego treść nie może być podstawą jakichkolwiek roszczeń.</w:t>
      </w:r>
    </w:p>
    <w:p w:rsidR="003066C6" w:rsidRDefault="003066C6" w:rsidP="005530EA">
      <w:pPr>
        <w:spacing w:line="360" w:lineRule="auto"/>
        <w:jc w:val="both"/>
        <w:rPr>
          <w:sz w:val="20"/>
          <w:szCs w:val="20"/>
        </w:rPr>
      </w:pPr>
      <w:r>
        <w:rPr>
          <w:b/>
          <w:sz w:val="20"/>
          <w:szCs w:val="20"/>
        </w:rPr>
        <w:t xml:space="preserve">10. </w:t>
      </w:r>
      <w:r w:rsidRPr="003066C6">
        <w:rPr>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w:t>
      </w:r>
      <w:r w:rsidRPr="003066C6">
        <w:rPr>
          <w:b/>
          <w:sz w:val="20"/>
          <w:szCs w:val="20"/>
        </w:rPr>
        <w:t>Zamawiający dopuszcza rozwiązania równoważne</w:t>
      </w:r>
      <w:r w:rsidRPr="003066C6">
        <w:rPr>
          <w:sz w:val="20"/>
          <w:szCs w:val="20"/>
        </w:rPr>
        <w:t xml:space="preserve"> opisywanym, a odniesieniu takiemu towarzyszą wyrazy "lub równoważne". </w:t>
      </w:r>
    </w:p>
    <w:p w:rsidR="003066C6" w:rsidRDefault="003066C6" w:rsidP="005530EA">
      <w:pPr>
        <w:spacing w:line="360" w:lineRule="auto"/>
        <w:jc w:val="both"/>
        <w:rPr>
          <w:sz w:val="20"/>
          <w:szCs w:val="20"/>
        </w:rPr>
      </w:pPr>
      <w:r>
        <w:rPr>
          <w:b/>
          <w:sz w:val="20"/>
          <w:szCs w:val="20"/>
        </w:rPr>
        <w:t>11</w:t>
      </w:r>
      <w:r w:rsidRPr="003066C6">
        <w:rPr>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xml:space="preserve">, że proponowane rozwiązania w równoważnym stopniu spełniają wymagania określone w opisie przedmiotu zamówienia. </w:t>
      </w:r>
    </w:p>
    <w:p w:rsidR="003066C6" w:rsidRPr="003066C6" w:rsidRDefault="003066C6" w:rsidP="005530EA">
      <w:pPr>
        <w:spacing w:line="360" w:lineRule="auto"/>
        <w:jc w:val="both"/>
        <w:rPr>
          <w:b/>
          <w:sz w:val="20"/>
          <w:szCs w:val="20"/>
        </w:rPr>
      </w:pPr>
      <w:r w:rsidRPr="003066C6">
        <w:rPr>
          <w:b/>
          <w:sz w:val="20"/>
          <w:szCs w:val="20"/>
        </w:rPr>
        <w:t>12</w:t>
      </w:r>
      <w:r w:rsidRPr="003066C6">
        <w:rPr>
          <w:sz w:val="20"/>
          <w:szCs w:val="20"/>
        </w:rPr>
        <w:t xml:space="preserve">. W przypadku gdy opis przedmiotu zamówienia odnosi się do wymagań dotyczących wydajności lub funkcjonalności, o których mowa w art. 101 ust. 1 pkt 1 ustawy </w:t>
      </w:r>
      <w:proofErr w:type="spellStart"/>
      <w:r w:rsidRPr="003066C6">
        <w:rPr>
          <w:sz w:val="20"/>
          <w:szCs w:val="20"/>
        </w:rPr>
        <w:t>Pzp</w:t>
      </w:r>
      <w:proofErr w:type="spellEnd"/>
      <w:r w:rsidRPr="003066C6">
        <w:rPr>
          <w:sz w:val="20"/>
          <w:szCs w:val="20"/>
        </w:rPr>
        <w:t xml:space="preserve">,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że obiekt budowlany, dostawa lub usługa, spełniają wymagania dotyczące wydajności lub funkcjonalności określone przez Zamawiającego.</w:t>
      </w:r>
    </w:p>
    <w:p w:rsidR="00D92D65" w:rsidRDefault="00224607">
      <w:pPr>
        <w:pStyle w:val="Nagwek2"/>
      </w:pPr>
      <w:bookmarkStart w:id="4" w:name="_Toc66783030"/>
      <w:r>
        <w:t>V. Wizja lokalna</w:t>
      </w:r>
      <w:bookmarkEnd w:id="4"/>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0" w:history="1">
        <w:r w:rsidRPr="00C7414D">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pPr>
        <w:numPr>
          <w:ilvl w:val="0"/>
          <w:numId w:val="11"/>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pPr>
        <w:numPr>
          <w:ilvl w:val="0"/>
          <w:numId w:val="11"/>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6" w:name="_Toc66783032"/>
      <w:r>
        <w:t>VII. Termin wykonania zamówienia</w:t>
      </w:r>
      <w:bookmarkEnd w:id="6"/>
    </w:p>
    <w:p w:rsidR="00D92D65" w:rsidRDefault="007E5D95">
      <w:pPr>
        <w:numPr>
          <w:ilvl w:val="0"/>
          <w:numId w:val="17"/>
        </w:numPr>
        <w:spacing w:before="240" w:line="360" w:lineRule="auto"/>
        <w:ind w:left="426"/>
        <w:jc w:val="both"/>
        <w:rPr>
          <w:sz w:val="20"/>
          <w:szCs w:val="20"/>
        </w:rPr>
      </w:pPr>
      <w:r>
        <w:rPr>
          <w:sz w:val="20"/>
          <w:szCs w:val="20"/>
        </w:rPr>
        <w:t xml:space="preserve">Termin realizacji zamówienia wynosi: </w:t>
      </w:r>
      <w:r w:rsidR="00036855">
        <w:rPr>
          <w:b/>
          <w:color w:val="000000" w:themeColor="text1"/>
          <w:sz w:val="20"/>
          <w:szCs w:val="20"/>
        </w:rPr>
        <w:t xml:space="preserve">5 </w:t>
      </w:r>
      <w:r w:rsidR="00076965">
        <w:rPr>
          <w:b/>
          <w:color w:val="000000" w:themeColor="text1"/>
          <w:sz w:val="20"/>
          <w:szCs w:val="20"/>
        </w:rPr>
        <w:t>miesięcy</w:t>
      </w:r>
      <w:r w:rsidR="006B2F46">
        <w:rPr>
          <w:b/>
          <w:color w:val="000000" w:themeColor="text1"/>
          <w:sz w:val="20"/>
          <w:szCs w:val="20"/>
        </w:rPr>
        <w:t xml:space="preserve"> od daty zawarcia umowy. </w:t>
      </w:r>
    </w:p>
    <w:p w:rsidR="00D92D65" w:rsidRPr="004127ED" w:rsidRDefault="007E5D95">
      <w:pPr>
        <w:numPr>
          <w:ilvl w:val="0"/>
          <w:numId w:val="17"/>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Pr>
          <w:b/>
          <w:sz w:val="20"/>
          <w:szCs w:val="20"/>
        </w:rPr>
        <w:t xml:space="preserve">załącznik </w:t>
      </w:r>
      <w:r w:rsidRPr="004127ED">
        <w:rPr>
          <w:sz w:val="20"/>
          <w:szCs w:val="20"/>
        </w:rPr>
        <w:t xml:space="preserve">nr </w:t>
      </w:r>
      <w:r w:rsidR="004127ED">
        <w:rPr>
          <w:sz w:val="20"/>
          <w:szCs w:val="20"/>
        </w:rPr>
        <w:t>7</w:t>
      </w:r>
      <w:r w:rsidRPr="004127ED">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rsidR="00D92D65" w:rsidRDefault="007E5D9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F536D4" w:rsidRDefault="007E5D95">
      <w:pPr>
        <w:numPr>
          <w:ilvl w:val="0"/>
          <w:numId w:val="4"/>
        </w:numPr>
        <w:spacing w:line="360" w:lineRule="auto"/>
        <w:ind w:left="852" w:right="20" w:hanging="426"/>
        <w:jc w:val="both"/>
        <w:rPr>
          <w:sz w:val="20"/>
          <w:szCs w:val="20"/>
        </w:rPr>
      </w:pPr>
      <w:r>
        <w:rPr>
          <w:b/>
          <w:sz w:val="20"/>
          <w:szCs w:val="20"/>
        </w:rPr>
        <w:t>zdolności technicznej lub zawodowej:</w:t>
      </w:r>
    </w:p>
    <w:p w:rsidR="00F536D4" w:rsidRDefault="00F536D4" w:rsidP="00F536D4">
      <w:pPr>
        <w:spacing w:line="360" w:lineRule="auto"/>
        <w:ind w:left="426" w:right="20"/>
        <w:jc w:val="both"/>
        <w:rPr>
          <w:sz w:val="20"/>
          <w:szCs w:val="20"/>
        </w:rPr>
      </w:pPr>
      <w:r w:rsidRPr="00F536D4">
        <w:rPr>
          <w:sz w:val="20"/>
          <w:szCs w:val="20"/>
        </w:rPr>
        <w:t xml:space="preserve">W celu potwierdzenia zdolności technicznej lub zawodowej, Wykonawca musi wykazać, że: </w:t>
      </w:r>
    </w:p>
    <w:p w:rsidR="00F536D4" w:rsidRPr="00834F33" w:rsidRDefault="00F536D4" w:rsidP="00F536D4">
      <w:pPr>
        <w:pStyle w:val="Akapitzlist"/>
        <w:numPr>
          <w:ilvl w:val="1"/>
          <w:numId w:val="23"/>
        </w:numPr>
        <w:spacing w:line="360" w:lineRule="auto"/>
        <w:ind w:right="20"/>
        <w:jc w:val="both"/>
        <w:rPr>
          <w:sz w:val="20"/>
          <w:szCs w:val="20"/>
        </w:rPr>
      </w:pPr>
      <w:r w:rsidRPr="00F536D4">
        <w:rPr>
          <w:sz w:val="20"/>
          <w:szCs w:val="20"/>
        </w:rPr>
        <w:t xml:space="preserve">nie wcześniej niż w okresie ostatnich 5 lat przed upływem terminu składania ofert, a jeżeli okres prowadzenia działalności jest krótszy – w tym okresie, wykonał zgodnie z przepisami prawa budowlanego i prawidłowo ukończył </w:t>
      </w:r>
      <w:r w:rsidRPr="00834F33">
        <w:rPr>
          <w:sz w:val="20"/>
          <w:szCs w:val="20"/>
        </w:rPr>
        <w:t>co najmniej jedną robotę budowlaną polegającą na budowie lub przebudowie lub rozbudowie 1 budynku o wartości za</w:t>
      </w:r>
      <w:r w:rsidR="00036855">
        <w:rPr>
          <w:sz w:val="20"/>
          <w:szCs w:val="20"/>
        </w:rPr>
        <w:t xml:space="preserve">mówienia minimum </w:t>
      </w:r>
      <w:r w:rsidR="00036855">
        <w:rPr>
          <w:sz w:val="20"/>
          <w:szCs w:val="20"/>
        </w:rPr>
        <w:br/>
      </w:r>
      <w:r w:rsidR="00036855" w:rsidRPr="00512CDF">
        <w:rPr>
          <w:sz w:val="20"/>
          <w:szCs w:val="20"/>
        </w:rPr>
        <w:t>300</w:t>
      </w:r>
      <w:r w:rsidRPr="00512CDF">
        <w:rPr>
          <w:sz w:val="20"/>
          <w:szCs w:val="20"/>
        </w:rPr>
        <w:t xml:space="preserve"> 000,00 zł</w:t>
      </w:r>
      <w:r w:rsidRPr="00834F33">
        <w:rPr>
          <w:sz w:val="20"/>
          <w:szCs w:val="20"/>
        </w:rPr>
        <w:t xml:space="preserve"> brutto (sto tysięcy brutto). </w:t>
      </w:r>
    </w:p>
    <w:p w:rsidR="00F536D4" w:rsidRDefault="00F536D4" w:rsidP="00F536D4">
      <w:pPr>
        <w:pStyle w:val="Akapitzlist"/>
        <w:spacing w:line="360" w:lineRule="auto"/>
        <w:ind w:left="884" w:right="20"/>
        <w:jc w:val="both"/>
        <w:rPr>
          <w:sz w:val="20"/>
          <w:szCs w:val="20"/>
        </w:rPr>
      </w:pPr>
      <w:r w:rsidRPr="00F536D4">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F536D4">
        <w:rPr>
          <w:sz w:val="20"/>
          <w:szCs w:val="20"/>
        </w:rPr>
        <w:t>Pzp</w:t>
      </w:r>
      <w:proofErr w:type="spellEnd"/>
      <w:r w:rsidRPr="00F536D4">
        <w:rPr>
          <w:sz w:val="20"/>
          <w:szCs w:val="20"/>
        </w:rPr>
        <w:t xml:space="preserve">,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w:t>
      </w:r>
      <w:r w:rsidRPr="00F536D4">
        <w:rPr>
          <w:sz w:val="20"/>
          <w:szCs w:val="20"/>
        </w:rPr>
        <w:lastRenderedPageBreak/>
        <w:t>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F536D4" w:rsidRDefault="00F536D4" w:rsidP="00F536D4">
      <w:pPr>
        <w:pStyle w:val="Akapitzlist"/>
        <w:numPr>
          <w:ilvl w:val="1"/>
          <w:numId w:val="23"/>
        </w:numPr>
        <w:spacing w:line="360" w:lineRule="auto"/>
        <w:ind w:right="20"/>
        <w:jc w:val="both"/>
        <w:rPr>
          <w:b/>
          <w:sz w:val="20"/>
          <w:szCs w:val="20"/>
        </w:rPr>
      </w:pPr>
      <w:r w:rsidRPr="00F536D4">
        <w:rPr>
          <w:sz w:val="20"/>
          <w:szCs w:val="20"/>
        </w:rPr>
        <w:t xml:space="preserve">dysponuje lub będzie dysponował osobami skierowanymi przez wykonawcę do realizacji zamówienia publicznego tj. co najmniej </w:t>
      </w:r>
      <w:r w:rsidRPr="00F536D4">
        <w:rPr>
          <w:b/>
          <w:sz w:val="20"/>
          <w:szCs w:val="20"/>
        </w:rPr>
        <w:t>1 osobą posiadającą uprawnienia budowlane</w:t>
      </w:r>
      <w:r w:rsidRPr="00F536D4">
        <w:rPr>
          <w:sz w:val="20"/>
          <w:szCs w:val="20"/>
        </w:rPr>
        <w:t xml:space="preserve"> zgodnie z ustawą Prawo Budowlane z dnia 7 lipca 1994 </w:t>
      </w:r>
      <w:r w:rsidRPr="00F536D4">
        <w:rPr>
          <w:b/>
          <w:sz w:val="20"/>
          <w:szCs w:val="20"/>
        </w:rPr>
        <w:t>do kierowania budową (kierownik budowy) w specjalności konstrukcyjno-budowlanej, bez ograniczeń.</w:t>
      </w:r>
    </w:p>
    <w:p w:rsidR="00F536D4" w:rsidRDefault="00F536D4" w:rsidP="004825D8">
      <w:pPr>
        <w:pStyle w:val="Akapitzlist"/>
        <w:numPr>
          <w:ilvl w:val="0"/>
          <w:numId w:val="23"/>
        </w:numPr>
        <w:spacing w:line="360" w:lineRule="auto"/>
        <w:ind w:left="448" w:right="20"/>
        <w:jc w:val="both"/>
        <w:rPr>
          <w:b/>
          <w:sz w:val="20"/>
          <w:szCs w:val="20"/>
        </w:rPr>
      </w:pPr>
      <w:r w:rsidRPr="00C84F41">
        <w:rPr>
          <w:sz w:val="20"/>
          <w:szCs w:val="20"/>
        </w:rPr>
        <w:t xml:space="preserve">dysponuje lub będzie dysponował osobami skierowanymi przez wykonawcę do realizacji zamówienia publicznego tj. co najmniej </w:t>
      </w:r>
      <w:r w:rsidRPr="00C84F41">
        <w:rPr>
          <w:b/>
          <w:sz w:val="20"/>
          <w:szCs w:val="20"/>
        </w:rPr>
        <w:t xml:space="preserve">1 osobą posiadającą uprawnienia budowlane do kierowania robotami w specjalności instalacyjnej w zakresie sieci, instalacji i urządzeń: </w:t>
      </w:r>
      <w:r w:rsidR="00C84F41">
        <w:rPr>
          <w:b/>
          <w:sz w:val="20"/>
          <w:szCs w:val="20"/>
        </w:rPr>
        <w:t>elektrycznych i elektroenergetycznych</w:t>
      </w:r>
      <w:r w:rsidR="000635D7">
        <w:rPr>
          <w:b/>
          <w:sz w:val="20"/>
          <w:szCs w:val="20"/>
        </w:rPr>
        <w:t>,</w:t>
      </w:r>
      <w:r w:rsidR="00C84F41">
        <w:rPr>
          <w:b/>
          <w:sz w:val="20"/>
          <w:szCs w:val="20"/>
        </w:rPr>
        <w:t xml:space="preserve"> bez ograniczeń – kierownik robót. </w:t>
      </w:r>
    </w:p>
    <w:p w:rsidR="00036855" w:rsidRPr="000635D7" w:rsidRDefault="00036855" w:rsidP="00036855">
      <w:pPr>
        <w:pStyle w:val="Akapitzlist"/>
        <w:numPr>
          <w:ilvl w:val="0"/>
          <w:numId w:val="23"/>
        </w:numPr>
        <w:spacing w:line="360" w:lineRule="auto"/>
        <w:ind w:left="448" w:right="20"/>
        <w:jc w:val="both"/>
        <w:rPr>
          <w:b/>
          <w:sz w:val="20"/>
          <w:szCs w:val="20"/>
        </w:rPr>
      </w:pPr>
      <w:r w:rsidRPr="00C84F41">
        <w:rPr>
          <w:sz w:val="20"/>
          <w:szCs w:val="20"/>
        </w:rPr>
        <w:t xml:space="preserve">dysponuje lub będzie dysponował osobami skierowanymi przez wykonawcę do realizacji zamówienia publicznego tj. co najmniej </w:t>
      </w:r>
      <w:r w:rsidRPr="00C84F41">
        <w:rPr>
          <w:b/>
          <w:sz w:val="20"/>
          <w:szCs w:val="20"/>
        </w:rPr>
        <w:t>1 osobą posiadającą uprawnienia budowlane do kierowania robotami w specjalności</w:t>
      </w:r>
      <w:r>
        <w:rPr>
          <w:b/>
          <w:sz w:val="20"/>
          <w:szCs w:val="20"/>
        </w:rPr>
        <w:t xml:space="preserve"> </w:t>
      </w:r>
      <w:r w:rsidRPr="000635D7">
        <w:rPr>
          <w:b/>
          <w:sz w:val="20"/>
          <w:szCs w:val="20"/>
        </w:rPr>
        <w:t xml:space="preserve"> instalacyjnej w zakresie sieci, instalacji </w:t>
      </w:r>
      <w:r w:rsidR="000635D7" w:rsidRPr="000635D7">
        <w:rPr>
          <w:b/>
          <w:sz w:val="20"/>
          <w:szCs w:val="20"/>
        </w:rPr>
        <w:t>i urządzeń: cieplnych, wentylacyjnych, gazowych, wodociągowych i kanalizacyjnych</w:t>
      </w:r>
      <w:r w:rsidR="000635D7">
        <w:rPr>
          <w:b/>
          <w:sz w:val="20"/>
          <w:szCs w:val="20"/>
        </w:rPr>
        <w:t>,</w:t>
      </w:r>
      <w:r w:rsidR="000635D7" w:rsidRPr="000635D7">
        <w:rPr>
          <w:b/>
          <w:sz w:val="20"/>
          <w:szCs w:val="20"/>
        </w:rPr>
        <w:t xml:space="preserve"> bez ograniczeń </w:t>
      </w:r>
      <w:r w:rsidRPr="000635D7">
        <w:rPr>
          <w:b/>
          <w:sz w:val="20"/>
          <w:szCs w:val="20"/>
        </w:rPr>
        <w:t xml:space="preserve"> – kierownik robót. </w:t>
      </w:r>
    </w:p>
    <w:p w:rsidR="00D92D65" w:rsidRPr="00C4253E" w:rsidRDefault="00C4253E">
      <w:pPr>
        <w:numPr>
          <w:ilvl w:val="0"/>
          <w:numId w:val="23"/>
        </w:numPr>
        <w:spacing w:line="360" w:lineRule="auto"/>
        <w:ind w:left="448"/>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pPr>
        <w:numPr>
          <w:ilvl w:val="0"/>
          <w:numId w:val="23"/>
        </w:numPr>
        <w:spacing w:line="360" w:lineRule="auto"/>
        <w:ind w:left="448"/>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lastRenderedPageBreak/>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pPr>
        <w:numPr>
          <w:ilvl w:val="2"/>
          <w:numId w:val="23"/>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pPr>
        <w:numPr>
          <w:ilvl w:val="2"/>
          <w:numId w:val="23"/>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sidRPr="004B2384">
        <w:rPr>
          <w:sz w:val="20"/>
          <w:szCs w:val="20"/>
        </w:rPr>
        <w:lastRenderedPageBreak/>
        <w:t xml:space="preserve">zakresu wykonywanych przez nie czynności oraz informacją o podstawie do dysponowania tymi osobami – </w:t>
      </w:r>
      <w:r w:rsidRPr="004B2384">
        <w:rPr>
          <w:b/>
          <w:sz w:val="20"/>
          <w:szCs w:val="20"/>
        </w:rPr>
        <w:t>załącznik nr 5 do SWZ.</w:t>
      </w:r>
    </w:p>
    <w:p w:rsidR="00E16841" w:rsidRPr="004127ED" w:rsidRDefault="00E16841">
      <w:pPr>
        <w:numPr>
          <w:ilvl w:val="2"/>
          <w:numId w:val="23"/>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r w:rsidR="004127ED" w:rsidRPr="004127ED">
        <w:rPr>
          <w:b/>
          <w:sz w:val="20"/>
          <w:szCs w:val="20"/>
        </w:rPr>
        <w:t>załącznik</w:t>
      </w:r>
      <w:proofErr w:type="spellEnd"/>
      <w:r w:rsidR="004127ED" w:rsidRPr="004127ED">
        <w:rPr>
          <w:b/>
          <w:sz w:val="20"/>
          <w:szCs w:val="20"/>
        </w:rPr>
        <w:t xml:space="preserve"> nr 6 </w:t>
      </w:r>
      <w:proofErr w:type="spellStart"/>
      <w:r w:rsidR="004127ED" w:rsidRPr="004127ED">
        <w:rPr>
          <w:b/>
          <w:sz w:val="20"/>
          <w:szCs w:val="20"/>
        </w:rPr>
        <w:t>doSWZ</w:t>
      </w:r>
      <w:proofErr w:type="spellEnd"/>
    </w:p>
    <w:p w:rsidR="00E16841" w:rsidRDefault="00E16841">
      <w:pPr>
        <w:numPr>
          <w:ilvl w:val="2"/>
          <w:numId w:val="23"/>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w:t>
      </w:r>
      <w:r w:rsidRPr="00036AC6">
        <w:rPr>
          <w:sz w:val="20"/>
          <w:szCs w:val="20"/>
        </w:rPr>
        <w:lastRenderedPageBreak/>
        <w:t>postępowaniu o udzielenie zamówienia publicznego lub konkursie, zwane dalej: Rozporządzeniem w sprawie sposobu sporządzania i przekazywania informacji oraz wymagań technicznych.</w:t>
      </w: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lastRenderedPageBreak/>
        <w:t>XII. Informacja dla Wykonawców wspólnie ubiegających się o udzielenie zamówienia</w:t>
      </w:r>
      <w:r w:rsidR="00D15377">
        <w:t>.</w:t>
      </w:r>
      <w:bookmarkEnd w:id="11"/>
    </w:p>
    <w:p w:rsidR="00D92D65" w:rsidRDefault="007E5D95">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036855">
        <w:rPr>
          <w:sz w:val="20"/>
          <w:szCs w:val="20"/>
        </w:rPr>
        <w:t xml:space="preserve"> </w:t>
      </w:r>
      <w:r>
        <w:rPr>
          <w:sz w:val="20"/>
          <w:szCs w:val="20"/>
        </w:rPr>
        <w:t xml:space="preserve">winno być załączone do oferty. </w:t>
      </w:r>
    </w:p>
    <w:p w:rsidR="00D92D65" w:rsidRDefault="007E5D95">
      <w:pPr>
        <w:numPr>
          <w:ilvl w:val="0"/>
          <w:numId w:val="21"/>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3"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036855">
        <w:rPr>
          <w:sz w:val="20"/>
          <w:szCs w:val="20"/>
        </w:rPr>
        <w:t>ZP.271.2</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w:t>
      </w:r>
      <w:r w:rsidRPr="00B229FA">
        <w:rPr>
          <w:sz w:val="20"/>
          <w:szCs w:val="20"/>
        </w:rPr>
        <w:lastRenderedPageBreak/>
        <w:t xml:space="preserve">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t xml:space="preserve">XIV. Opis sposobu przygotowania ofert oraz </w:t>
      </w:r>
      <w:bookmarkEnd w:id="13"/>
      <w:r w:rsidR="00351D6A">
        <w:t xml:space="preserve">wymagania formalne dotyczące składanych oświadczeń i dokumentów </w:t>
      </w:r>
    </w:p>
    <w:p w:rsidR="00351D6A" w:rsidRPr="00351D6A" w:rsidRDefault="00351D6A" w:rsidP="00351D6A">
      <w:pPr>
        <w:pStyle w:val="Akapitzlist"/>
        <w:numPr>
          <w:ilvl w:val="0"/>
          <w:numId w:val="37"/>
        </w:numPr>
        <w:spacing w:line="360" w:lineRule="auto"/>
        <w:jc w:val="both"/>
        <w:rPr>
          <w:sz w:val="20"/>
          <w:szCs w:val="20"/>
        </w:rPr>
      </w:pPr>
      <w:r w:rsidRPr="00351D6A">
        <w:rPr>
          <w:sz w:val="20"/>
          <w:szCs w:val="20"/>
        </w:rPr>
        <w:t xml:space="preserve">Wykonawca może złożyć tylko jedną ofertę. </w:t>
      </w:r>
    </w:p>
    <w:p w:rsidR="00351D6A" w:rsidRDefault="00351D6A" w:rsidP="00351D6A">
      <w:pPr>
        <w:pStyle w:val="Akapitzlist"/>
        <w:numPr>
          <w:ilvl w:val="0"/>
          <w:numId w:val="37"/>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351D6A">
      <w:pPr>
        <w:pStyle w:val="Akapitzlist"/>
        <w:numPr>
          <w:ilvl w:val="0"/>
          <w:numId w:val="37"/>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 xml:space="preserve">1) oświadczenia, o których mowa w Rozdziale X ust. 1 SWZ;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351D6A" w:rsidRDefault="00351D6A" w:rsidP="00351D6A">
      <w:pPr>
        <w:spacing w:line="360" w:lineRule="auto"/>
        <w:jc w:val="both"/>
        <w:rPr>
          <w:sz w:val="20"/>
          <w:szCs w:val="20"/>
        </w:rPr>
      </w:pPr>
      <w:r>
        <w:rPr>
          <w:sz w:val="20"/>
          <w:szCs w:val="20"/>
        </w:rPr>
        <w:lastRenderedPageBreak/>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lastRenderedPageBreak/>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xml:space="preserve">, nie ujawnia się informacji stanowiących tajemnicę przedsiębiorstwa, w rozumieniu przepisów o zwalczaniu nieuczciwej konkurencji. Jeżeli wykonawca, </w:t>
      </w:r>
      <w:r w:rsidRPr="00015038">
        <w:rPr>
          <w:sz w:val="20"/>
          <w:szCs w:val="20"/>
        </w:rPr>
        <w:lastRenderedPageBreak/>
        <w:t>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D92D65" w:rsidRDefault="007E5D95">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1C08DC">
        <w:rPr>
          <w:b/>
          <w:sz w:val="20"/>
          <w:szCs w:val="20"/>
        </w:rPr>
        <w:t xml:space="preserve">Załącznik nr 1 </w:t>
      </w:r>
      <w:r>
        <w:rPr>
          <w:b/>
          <w:sz w:val="20"/>
          <w:szCs w:val="20"/>
        </w:rPr>
        <w:t xml:space="preserve">do SWZ. </w:t>
      </w:r>
    </w:p>
    <w:p w:rsidR="00AB3E9C" w:rsidRDefault="007E5D95" w:rsidP="00AB3E9C">
      <w:pPr>
        <w:numPr>
          <w:ilvl w:val="0"/>
          <w:numId w:val="6"/>
        </w:numPr>
        <w:spacing w:line="360" w:lineRule="auto"/>
        <w:ind w:left="426"/>
        <w:jc w:val="both"/>
        <w:rPr>
          <w:sz w:val="20"/>
          <w:szCs w:val="20"/>
        </w:rPr>
      </w:pPr>
      <w:r w:rsidRPr="00AB3E9C">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D92D65" w:rsidRPr="00AB3E9C" w:rsidRDefault="007E5D95" w:rsidP="00AB3E9C">
      <w:pPr>
        <w:numPr>
          <w:ilvl w:val="0"/>
          <w:numId w:val="6"/>
        </w:numPr>
        <w:spacing w:line="360" w:lineRule="auto"/>
        <w:ind w:left="426"/>
        <w:jc w:val="both"/>
        <w:rPr>
          <w:sz w:val="20"/>
          <w:szCs w:val="20"/>
        </w:rPr>
      </w:pPr>
      <w:r w:rsidRPr="00AB3E9C">
        <w:rPr>
          <w:sz w:val="20"/>
          <w:szCs w:val="20"/>
        </w:rPr>
        <w:t>Cena podana na Formularzu Ofertowym jest ceną ostateczną, niepodlegającą negocjacji i wyczerpującą wszelkie należności Wykonawcy wobec Zamawiającego związane z realizacją przedmiotu zamówienia.</w:t>
      </w:r>
    </w:p>
    <w:p w:rsidR="00D92D65" w:rsidRDefault="007E5D95">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D92D65" w:rsidRDefault="007E5D95">
      <w:pPr>
        <w:numPr>
          <w:ilvl w:val="0"/>
          <w:numId w:val="6"/>
        </w:numPr>
        <w:spacing w:line="360" w:lineRule="auto"/>
        <w:ind w:left="426"/>
        <w:jc w:val="both"/>
        <w:rPr>
          <w:sz w:val="20"/>
          <w:szCs w:val="20"/>
        </w:rPr>
      </w:pPr>
      <w:r>
        <w:rPr>
          <w:sz w:val="20"/>
          <w:szCs w:val="20"/>
        </w:rPr>
        <w:t>Zamawiający nie przewiduje rozliczeń w walucie obcej.</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204421" w:rsidRDefault="006E2F72">
      <w:pPr>
        <w:numPr>
          <w:ilvl w:val="0"/>
          <w:numId w:val="6"/>
        </w:numPr>
        <w:spacing w:line="360" w:lineRule="auto"/>
        <w:ind w:left="426"/>
        <w:jc w:val="both"/>
        <w:rPr>
          <w:sz w:val="20"/>
          <w:szCs w:val="20"/>
        </w:rPr>
      </w:pPr>
      <w:r>
        <w:rPr>
          <w:b/>
          <w:sz w:val="20"/>
          <w:szCs w:val="20"/>
        </w:rPr>
        <w:t xml:space="preserve">Zakres prac określa Dokumentacja projektowa oraz </w:t>
      </w:r>
      <w:proofErr w:type="spellStart"/>
      <w:r>
        <w:rPr>
          <w:b/>
          <w:sz w:val="20"/>
          <w:szCs w:val="20"/>
        </w:rPr>
        <w:t>STWiOR</w:t>
      </w:r>
      <w:proofErr w:type="spellEnd"/>
      <w:r>
        <w:rPr>
          <w:b/>
          <w:sz w:val="20"/>
          <w:szCs w:val="20"/>
        </w:rPr>
        <w:t>, natomiast załączon</w:t>
      </w:r>
      <w:r w:rsidR="00C75BE2">
        <w:rPr>
          <w:b/>
          <w:sz w:val="20"/>
          <w:szCs w:val="20"/>
        </w:rPr>
        <w:t>y do SWZ Przedmiar robót wraz z</w:t>
      </w:r>
      <w:r>
        <w:rPr>
          <w:b/>
          <w:sz w:val="20"/>
          <w:szCs w:val="20"/>
        </w:rPr>
        <w:t xml:space="preserve"> zestawieniem robocizny, materiału i sprzętu stanowi element pomocniczy do przygotowania oferty. </w:t>
      </w:r>
      <w:bookmarkStart w:id="15" w:name="_GoBack"/>
      <w:bookmarkEnd w:id="15"/>
    </w:p>
    <w:p w:rsidR="00C75BE2" w:rsidRPr="00C75BE2" w:rsidRDefault="00204421" w:rsidP="00C75BE2">
      <w:pPr>
        <w:numPr>
          <w:ilvl w:val="0"/>
          <w:numId w:val="6"/>
        </w:numPr>
        <w:spacing w:line="360" w:lineRule="auto"/>
        <w:ind w:left="426"/>
        <w:jc w:val="both"/>
        <w:rPr>
          <w:sz w:val="20"/>
          <w:szCs w:val="20"/>
        </w:rPr>
      </w:pPr>
      <w:r w:rsidRPr="00C75BE2">
        <w:rPr>
          <w:b/>
          <w:sz w:val="20"/>
          <w:szCs w:val="20"/>
        </w:rPr>
        <w:lastRenderedPageBreak/>
        <w:t xml:space="preserve">Dla zapewnienia właściwego rozliczenia inwestycji </w:t>
      </w:r>
      <w:r w:rsidRPr="00C75BE2">
        <w:rPr>
          <w:b/>
          <w:sz w:val="20"/>
          <w:szCs w:val="20"/>
          <w:u w:val="single"/>
        </w:rPr>
        <w:t xml:space="preserve">Wykonawca z którym zostanie zawarta umowa </w:t>
      </w:r>
      <w:r w:rsidR="00C75BE2" w:rsidRPr="00C75BE2">
        <w:rPr>
          <w:b/>
          <w:sz w:val="20"/>
          <w:szCs w:val="20"/>
          <w:u w:val="single"/>
        </w:rPr>
        <w:t xml:space="preserve">zobowiązany będzie </w:t>
      </w:r>
      <w:r w:rsidR="00C75BE2">
        <w:rPr>
          <w:b/>
          <w:sz w:val="20"/>
          <w:szCs w:val="20"/>
          <w:u w:val="single"/>
        </w:rPr>
        <w:t xml:space="preserve">do dnia podpisania umowy </w:t>
      </w:r>
      <w:r w:rsidR="00C75BE2" w:rsidRPr="00C75BE2">
        <w:rPr>
          <w:b/>
          <w:sz w:val="20"/>
          <w:szCs w:val="20"/>
          <w:u w:val="single"/>
        </w:rPr>
        <w:t xml:space="preserve">dostarczyć kosztorys ofertowy będący podstawą określenia wartości ceny ofertowej. </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pPr>
        <w:numPr>
          <w:ilvl w:val="3"/>
          <w:numId w:val="30"/>
        </w:numPr>
        <w:spacing w:before="240" w:line="360" w:lineRule="auto"/>
        <w:ind w:left="284" w:hanging="426"/>
        <w:jc w:val="both"/>
        <w:rPr>
          <w:sz w:val="20"/>
          <w:szCs w:val="20"/>
        </w:rPr>
      </w:pPr>
      <w:r>
        <w:rPr>
          <w:sz w:val="20"/>
          <w:szCs w:val="20"/>
        </w:rPr>
        <w:t>Wykonawca zobowiązany jest do zabezpieczenia swojej oferty wadium w wysokości:</w:t>
      </w:r>
      <w:r w:rsidR="00F40295" w:rsidRPr="00F40295">
        <w:rPr>
          <w:b/>
          <w:sz w:val="20"/>
          <w:szCs w:val="20"/>
        </w:rPr>
        <w:t>4</w:t>
      </w:r>
      <w:r w:rsidR="006D4BE6" w:rsidRPr="00F40295">
        <w:rPr>
          <w:b/>
          <w:sz w:val="20"/>
          <w:szCs w:val="20"/>
        </w:rPr>
        <w:t> 000,00 zł.</w:t>
      </w:r>
      <w:r w:rsidR="006D4BE6">
        <w:rPr>
          <w:b/>
          <w:sz w:val="20"/>
          <w:szCs w:val="20"/>
        </w:rPr>
        <w:t xml:space="preserve"> </w:t>
      </w:r>
      <w:r>
        <w:rPr>
          <w:sz w:val="20"/>
          <w:szCs w:val="20"/>
        </w:rPr>
        <w:t>(słownie:</w:t>
      </w:r>
      <w:r w:rsidR="00F40295">
        <w:rPr>
          <w:sz w:val="20"/>
          <w:szCs w:val="20"/>
        </w:rPr>
        <w:t xml:space="preserve"> cztery tysiące</w:t>
      </w:r>
      <w:r w:rsidR="006D4BE6">
        <w:rPr>
          <w:sz w:val="20"/>
          <w:szCs w:val="20"/>
        </w:rPr>
        <w:t xml:space="preserve"> zł.</w:t>
      </w:r>
      <w:r>
        <w:rPr>
          <w:sz w:val="20"/>
          <w:szCs w:val="20"/>
        </w:rPr>
        <w:t xml:space="preserve"> 00/100 złotych);</w:t>
      </w:r>
    </w:p>
    <w:p w:rsidR="00D92D65" w:rsidRDefault="007E5D95">
      <w:pPr>
        <w:numPr>
          <w:ilvl w:val="3"/>
          <w:numId w:val="30"/>
        </w:numPr>
        <w:spacing w:line="360" w:lineRule="auto"/>
        <w:ind w:left="425"/>
        <w:jc w:val="both"/>
        <w:rPr>
          <w:sz w:val="20"/>
          <w:szCs w:val="20"/>
        </w:rPr>
      </w:pPr>
      <w:r>
        <w:rPr>
          <w:sz w:val="20"/>
          <w:szCs w:val="20"/>
        </w:rPr>
        <w:t>Wadium wnosi się przed upływem terminu składania ofert.</w:t>
      </w:r>
    </w:p>
    <w:p w:rsidR="00D92D65" w:rsidRDefault="007E5D95">
      <w:pPr>
        <w:numPr>
          <w:ilvl w:val="3"/>
          <w:numId w:val="3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036855">
      <w:pPr>
        <w:numPr>
          <w:ilvl w:val="3"/>
          <w:numId w:val="3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11263D">
        <w:rPr>
          <w:i/>
          <w:sz w:val="20"/>
          <w:szCs w:val="20"/>
        </w:rPr>
        <w:t>Przebudowa pomieszczeń w sali w m.</w:t>
      </w:r>
      <w:r w:rsidR="00036855">
        <w:rPr>
          <w:i/>
          <w:sz w:val="20"/>
          <w:szCs w:val="20"/>
        </w:rPr>
        <w:t xml:space="preserve"> Drogosław”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pPr>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pPr>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pPr>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pPr>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pPr>
        <w:numPr>
          <w:ilvl w:val="0"/>
          <w:numId w:val="24"/>
        </w:numPr>
        <w:spacing w:line="360" w:lineRule="auto"/>
        <w:ind w:left="882" w:hanging="465"/>
        <w:jc w:val="both"/>
        <w:rPr>
          <w:sz w:val="20"/>
          <w:szCs w:val="20"/>
        </w:rPr>
      </w:pPr>
      <w:r>
        <w:rPr>
          <w:sz w:val="20"/>
          <w:szCs w:val="20"/>
        </w:rPr>
        <w:lastRenderedPageBreak/>
        <w:t xml:space="preserve">termin obowiązywania poręczenia lub gwarancji nie może być krótszy niż termin związania ofertą (z zastrzeżeniem iż pierwszym dniem związania ofertą jest dzień składania ofert); </w:t>
      </w:r>
    </w:p>
    <w:p w:rsidR="00D92D65" w:rsidRDefault="007E5D95">
      <w:pPr>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pPr>
        <w:numPr>
          <w:ilvl w:val="0"/>
          <w:numId w:val="24"/>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pPr>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pPr>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pPr>
        <w:numPr>
          <w:ilvl w:val="3"/>
          <w:numId w:val="3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F40295">
        <w:rPr>
          <w:b/>
          <w:sz w:val="20"/>
          <w:szCs w:val="20"/>
        </w:rPr>
        <w:t>09 czerwca</w:t>
      </w:r>
      <w:r w:rsidR="001223D8" w:rsidRPr="00F40295">
        <w:rPr>
          <w:b/>
          <w:sz w:val="20"/>
          <w:szCs w:val="20"/>
        </w:rPr>
        <w:t xml:space="preserve"> 2021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506B2" w:rsidRPr="00F40295">
        <w:rPr>
          <w:sz w:val="20"/>
          <w:szCs w:val="20"/>
        </w:rPr>
        <w:t xml:space="preserve">do dnia </w:t>
      </w:r>
      <w:r w:rsidR="001F20E5">
        <w:rPr>
          <w:b/>
          <w:sz w:val="20"/>
          <w:szCs w:val="20"/>
        </w:rPr>
        <w:t>11 maja</w:t>
      </w:r>
      <w:r w:rsidR="001223D8" w:rsidRPr="00F40295">
        <w:rPr>
          <w:b/>
          <w:sz w:val="20"/>
          <w:szCs w:val="20"/>
        </w:rPr>
        <w:t xml:space="preserve"> 2021 do godz. 11:00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w:t>
      </w:r>
      <w:r w:rsidRPr="00145957">
        <w:rPr>
          <w:sz w:val="20"/>
          <w:szCs w:val="20"/>
        </w:rPr>
        <w:lastRenderedPageBreak/>
        <w:t xml:space="preserve">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Otwarcie ofert</w:t>
      </w:r>
      <w:bookmarkEnd w:id="19"/>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1F20E5">
        <w:rPr>
          <w:b/>
          <w:sz w:val="20"/>
          <w:szCs w:val="20"/>
        </w:rPr>
        <w:t>11 maja</w:t>
      </w:r>
      <w:r w:rsidR="0022632C">
        <w:rPr>
          <w:b/>
          <w:sz w:val="20"/>
          <w:szCs w:val="20"/>
        </w:rPr>
        <w:t xml:space="preserve"> </w:t>
      </w:r>
      <w:r w:rsidR="001223D8" w:rsidRPr="001F20E5">
        <w:rPr>
          <w:b/>
          <w:sz w:val="20"/>
          <w:szCs w:val="20"/>
        </w:rPr>
        <w:t xml:space="preserve"> 2021 r. o godz. 12:00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lastRenderedPageBreak/>
        <w:t xml:space="preserve">a) „cena wykonania zamówienia” – waga = 60%, </w:t>
      </w:r>
      <w:r w:rsidRPr="007A7C87">
        <w:rPr>
          <w:sz w:val="20"/>
          <w:szCs w:val="20"/>
        </w:rPr>
        <w:t xml:space="preserve">– będzie rozpatrywana na podstawie ceny brutto za wykonanie przedmiotu zamówienia, podanej przez Wykonawcę w Formularzu oferty. Wykonawca, który zaoferuje najniższą cenę otrzyma 60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ml:space="preserve">) x 60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5D08FE" w:rsidRPr="005D08FE" w:rsidRDefault="007A7C87" w:rsidP="005D08FE">
      <w:pPr>
        <w:pStyle w:val="Akapitzlist"/>
        <w:numPr>
          <w:ilvl w:val="1"/>
          <w:numId w:val="2"/>
        </w:numPr>
        <w:spacing w:line="360" w:lineRule="auto"/>
        <w:jc w:val="both"/>
        <w:rPr>
          <w:sz w:val="20"/>
          <w:szCs w:val="20"/>
        </w:rPr>
      </w:pPr>
      <w:r w:rsidRPr="005D08FE">
        <w:rPr>
          <w:b/>
          <w:sz w:val="20"/>
          <w:szCs w:val="20"/>
        </w:rPr>
        <w:t>„okres rękojmi i gwarancji jakości” – waga = 40%</w:t>
      </w:r>
      <w:r w:rsidRPr="005D08FE">
        <w:rPr>
          <w:sz w:val="20"/>
          <w:szCs w:val="20"/>
        </w:rPr>
        <w:t xml:space="preserve"> Znaczenie tego kryterium w ocenie ofert wynosi 40% – tzn. w trakcie oceny ofert za sposób spełniania niniejszego kryterium oferta może uzyskać maksymalnie 40 punktów. Ocena ofert w kryterium „okres rękojmi i gwarancji jakości” zostanie dokonana przy zastosowaniu następujących reguł: minimalny okres rękojmi i gwarancji jakości jaki może być zaoferowany wynosi 3 lata. Wykonawca może zaoferować termin nie dłuższy niż maksymalnie 5 lat. Zaoferowanie okresu krótszego niż minimalny, jak i dłuższego niż maksymalny, w stosunku do powyżej wskazanych wartości, będzie skutkować odrzuceniem oferty na podstawie art. 226 ust. 1 pkt 5 ustawy </w:t>
      </w:r>
      <w:proofErr w:type="spellStart"/>
      <w:r w:rsidRPr="005D08FE">
        <w:rPr>
          <w:sz w:val="20"/>
          <w:szCs w:val="20"/>
        </w:rPr>
        <w:t>Pzp</w:t>
      </w:r>
      <w:proofErr w:type="spellEnd"/>
      <w:r w:rsidRPr="005D08FE">
        <w:rPr>
          <w:sz w:val="20"/>
          <w:szCs w:val="20"/>
        </w:rPr>
        <w:t>. Zamawiający w niniejszym kryterium, dokonując oceny oferty Wykonawcy, będzie stosował następującą punktację:</w:t>
      </w:r>
    </w:p>
    <w:p w:rsidR="005D08FE" w:rsidRDefault="007A7C87" w:rsidP="005D08FE">
      <w:pPr>
        <w:pStyle w:val="Akapitzlist"/>
        <w:spacing w:line="360" w:lineRule="auto"/>
        <w:ind w:left="1440"/>
        <w:jc w:val="both"/>
        <w:rPr>
          <w:sz w:val="20"/>
          <w:szCs w:val="20"/>
        </w:rPr>
      </w:pPr>
      <w:r w:rsidRPr="005D08FE">
        <w:rPr>
          <w:sz w:val="20"/>
          <w:szCs w:val="20"/>
        </w:rPr>
        <w:t xml:space="preserve"> – 0 pkt za udzielenie rękojmi i gwarancji jakości podstawowej, tj. na okres 3 lata,</w:t>
      </w:r>
    </w:p>
    <w:p w:rsidR="005D08FE" w:rsidRDefault="007A7C87" w:rsidP="005D08FE">
      <w:pPr>
        <w:pStyle w:val="Akapitzlist"/>
        <w:spacing w:line="360" w:lineRule="auto"/>
        <w:ind w:left="1440"/>
        <w:jc w:val="both"/>
        <w:rPr>
          <w:sz w:val="20"/>
          <w:szCs w:val="20"/>
        </w:rPr>
      </w:pPr>
      <w:r w:rsidRPr="005D08FE">
        <w:rPr>
          <w:sz w:val="20"/>
          <w:szCs w:val="20"/>
        </w:rPr>
        <w:t xml:space="preserve"> – 20 pkt za udzielenie rękojmi i gwarancji jakości na okres 4 lat, </w:t>
      </w:r>
    </w:p>
    <w:p w:rsidR="00191756" w:rsidRDefault="007A7C87" w:rsidP="00191756">
      <w:pPr>
        <w:pStyle w:val="Akapitzlist"/>
        <w:spacing w:line="360" w:lineRule="auto"/>
        <w:ind w:left="1440"/>
        <w:jc w:val="both"/>
        <w:rPr>
          <w:sz w:val="20"/>
          <w:szCs w:val="20"/>
        </w:rPr>
      </w:pPr>
      <w:r w:rsidRPr="005D08FE">
        <w:rPr>
          <w:sz w:val="20"/>
          <w:szCs w:val="20"/>
        </w:rPr>
        <w:t>– 40 pkt za udzielenie rękojmi i gwarancji jakości na okres 5 lat</w:t>
      </w:r>
    </w:p>
    <w:p w:rsidR="00191756" w:rsidRDefault="00191756" w:rsidP="00191756">
      <w:pPr>
        <w:pStyle w:val="Akapitzlist"/>
        <w:spacing w:line="360" w:lineRule="auto"/>
        <w:ind w:left="1440"/>
        <w:jc w:val="both"/>
        <w:rPr>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191756" w:rsidP="00191756">
      <w:pPr>
        <w:pStyle w:val="Akapitzlist"/>
        <w:spacing w:line="360" w:lineRule="auto"/>
        <w:ind w:left="1004"/>
        <w:jc w:val="both"/>
        <w:rPr>
          <w:sz w:val="20"/>
          <w:szCs w:val="20"/>
        </w:rPr>
      </w:pPr>
      <w:r w:rsidRPr="00191756">
        <w:rPr>
          <w:b/>
          <w:sz w:val="20"/>
          <w:szCs w:val="20"/>
        </w:rPr>
        <w:t>S = K1 + K2,</w:t>
      </w:r>
      <w:r w:rsidRPr="00191756">
        <w:rPr>
          <w:sz w:val="20"/>
          <w:szCs w:val="20"/>
        </w:rPr>
        <w:t xml:space="preserve"> 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Pr="00191756">
        <w:rPr>
          <w:b/>
          <w:sz w:val="20"/>
          <w:szCs w:val="20"/>
        </w:rPr>
        <w:t xml:space="preserve">rękojmi i gwarancji jakości,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lastRenderedPageBreak/>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1" w:name="_Toc66783047"/>
      <w:r>
        <w:t>XXI.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5 %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 xml:space="preserve">a) kwota zabezpieczenia ma być podzielona na dwie części odpowiednio dla terminu zakończenia realizacji przedmiotu zamówienia i odpowiedzialności z tytułu rękojmi; </w:t>
      </w:r>
    </w:p>
    <w:p w:rsidR="00A724C9" w:rsidRDefault="001B547F" w:rsidP="001B547F">
      <w:pPr>
        <w:spacing w:line="360" w:lineRule="auto"/>
        <w:jc w:val="both"/>
        <w:rPr>
          <w:sz w:val="20"/>
          <w:szCs w:val="20"/>
        </w:rPr>
      </w:pPr>
      <w:r w:rsidRPr="001B547F">
        <w:rPr>
          <w:sz w:val="20"/>
          <w:szCs w:val="20"/>
        </w:rPr>
        <w:lastRenderedPageBreak/>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 xml:space="preserve">c) druga część w wysokości 30 % kwoty wymienionej w ust. 1 na okres od dnia zawarcia umowy do końca okresu odpowiedzialności wykonawcy z tytułu rękojmi za wady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tały określone w załączniku 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A724C9" w:rsidRDefault="00A724C9" w:rsidP="00A724C9">
      <w:pPr>
        <w:spacing w:line="360" w:lineRule="auto"/>
        <w:jc w:val="both"/>
        <w:rPr>
          <w:sz w:val="20"/>
          <w:szCs w:val="20"/>
        </w:rPr>
      </w:pP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w:t>
      </w:r>
      <w:r>
        <w:rPr>
          <w:sz w:val="20"/>
          <w:szCs w:val="20"/>
        </w:rPr>
        <w:lastRenderedPageBreak/>
        <w:t>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w:t>
      </w:r>
      <w:bookmarkEnd w:id="25"/>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lastRenderedPageBreak/>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096BB6" w:rsidRDefault="00096BB6" w:rsidP="0011263D">
      <w:pPr>
        <w:spacing w:line="320" w:lineRule="auto"/>
        <w:ind w:left="2160" w:hanging="2160"/>
        <w:jc w:val="both"/>
      </w:pPr>
      <w:r>
        <w:t xml:space="preserve"> </w:t>
      </w:r>
    </w:p>
    <w:p w:rsidR="00400702" w:rsidRDefault="00400702" w:rsidP="00400702">
      <w:pPr>
        <w:spacing w:line="320" w:lineRule="auto"/>
        <w:ind w:left="2160" w:hanging="2160"/>
        <w:jc w:val="both"/>
      </w:pPr>
    </w:p>
    <w:sectPr w:rsidR="00400702" w:rsidSect="00254D82">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60" w:rsidRDefault="00916460">
      <w:pPr>
        <w:spacing w:line="240" w:lineRule="auto"/>
      </w:pPr>
      <w:r>
        <w:separator/>
      </w:r>
    </w:p>
  </w:endnote>
  <w:endnote w:type="continuationSeparator" w:id="0">
    <w:p w:rsidR="00916460" w:rsidRDefault="00916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66" w:rsidRDefault="00031866">
    <w:pPr>
      <w:jc w:val="right"/>
    </w:pPr>
    <w:r>
      <w:fldChar w:fldCharType="begin"/>
    </w:r>
    <w:r>
      <w:instrText>PAGE</w:instrText>
    </w:r>
    <w:r>
      <w:fldChar w:fldCharType="separate"/>
    </w:r>
    <w:r w:rsidR="00932A0A">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60" w:rsidRDefault="00916460">
      <w:pPr>
        <w:spacing w:line="240" w:lineRule="auto"/>
      </w:pPr>
      <w:r>
        <w:separator/>
      </w:r>
    </w:p>
  </w:footnote>
  <w:footnote w:type="continuationSeparator" w:id="0">
    <w:p w:rsidR="00916460" w:rsidRDefault="009164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66" w:rsidRPr="001F61B9" w:rsidRDefault="00031866">
    <w:pPr>
      <w:rPr>
        <w:rFonts w:ascii="Calibri" w:eastAsia="Calibri" w:hAnsi="Calibri" w:cs="Calibri"/>
        <w:i/>
        <w:color w:val="000000" w:themeColor="text1"/>
      </w:rPr>
    </w:pPr>
    <w:r>
      <w:rPr>
        <w:rFonts w:ascii="Calibri" w:eastAsia="Calibri" w:hAnsi="Calibri" w:cs="Calibri"/>
        <w:color w:val="434343"/>
      </w:rPr>
      <w:t xml:space="preserve">Nr postępowania: </w:t>
    </w:r>
    <w:r w:rsidR="001F61B9">
      <w:rPr>
        <w:color w:val="000000" w:themeColor="text1"/>
        <w:sz w:val="20"/>
        <w:szCs w:val="20"/>
      </w:rPr>
      <w:t>ZP.271.2</w:t>
    </w:r>
    <w:r>
      <w:rPr>
        <w:color w:val="000000" w:themeColor="text1"/>
        <w:sz w:val="20"/>
        <w:szCs w:val="20"/>
      </w:rPr>
      <w:t>.2021.1</w:t>
    </w:r>
    <w:r w:rsidR="001F61B9">
      <w:rPr>
        <w:color w:val="000000" w:themeColor="text1"/>
        <w:sz w:val="20"/>
        <w:szCs w:val="20"/>
      </w:rPr>
      <w:t xml:space="preserve"> „</w:t>
    </w:r>
    <w:r w:rsidR="001F61B9">
      <w:rPr>
        <w:i/>
        <w:color w:val="000000" w:themeColor="text1"/>
        <w:sz w:val="20"/>
        <w:szCs w:val="20"/>
      </w:rPr>
      <w:t>Przebudowa pomieszczeń w sali w m. Drogosław”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4">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8">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2">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4"/>
  </w:num>
  <w:num w:numId="2">
    <w:abstractNumId w:val="1"/>
  </w:num>
  <w:num w:numId="3">
    <w:abstractNumId w:val="25"/>
  </w:num>
  <w:num w:numId="4">
    <w:abstractNumId w:val="39"/>
  </w:num>
  <w:num w:numId="5">
    <w:abstractNumId w:val="19"/>
  </w:num>
  <w:num w:numId="6">
    <w:abstractNumId w:val="37"/>
  </w:num>
  <w:num w:numId="7">
    <w:abstractNumId w:val="7"/>
  </w:num>
  <w:num w:numId="8">
    <w:abstractNumId w:val="26"/>
  </w:num>
  <w:num w:numId="9">
    <w:abstractNumId w:val="44"/>
  </w:num>
  <w:num w:numId="10">
    <w:abstractNumId w:val="21"/>
  </w:num>
  <w:num w:numId="11">
    <w:abstractNumId w:val="6"/>
  </w:num>
  <w:num w:numId="12">
    <w:abstractNumId w:val="27"/>
  </w:num>
  <w:num w:numId="13">
    <w:abstractNumId w:val="16"/>
  </w:num>
  <w:num w:numId="14">
    <w:abstractNumId w:val="35"/>
  </w:num>
  <w:num w:numId="15">
    <w:abstractNumId w:val="15"/>
  </w:num>
  <w:num w:numId="16">
    <w:abstractNumId w:val="28"/>
  </w:num>
  <w:num w:numId="17">
    <w:abstractNumId w:val="38"/>
  </w:num>
  <w:num w:numId="18">
    <w:abstractNumId w:val="40"/>
  </w:num>
  <w:num w:numId="19">
    <w:abstractNumId w:val="22"/>
  </w:num>
  <w:num w:numId="20">
    <w:abstractNumId w:val="17"/>
  </w:num>
  <w:num w:numId="21">
    <w:abstractNumId w:val="24"/>
  </w:num>
  <w:num w:numId="22">
    <w:abstractNumId w:val="34"/>
  </w:num>
  <w:num w:numId="23">
    <w:abstractNumId w:val="32"/>
  </w:num>
  <w:num w:numId="24">
    <w:abstractNumId w:val="23"/>
  </w:num>
  <w:num w:numId="25">
    <w:abstractNumId w:val="43"/>
  </w:num>
  <w:num w:numId="26">
    <w:abstractNumId w:val="11"/>
  </w:num>
  <w:num w:numId="27">
    <w:abstractNumId w:val="31"/>
  </w:num>
  <w:num w:numId="28">
    <w:abstractNumId w:val="10"/>
  </w:num>
  <w:num w:numId="29">
    <w:abstractNumId w:val="30"/>
  </w:num>
  <w:num w:numId="30">
    <w:abstractNumId w:val="29"/>
  </w:num>
  <w:num w:numId="31">
    <w:abstractNumId w:val="2"/>
  </w:num>
  <w:num w:numId="32">
    <w:abstractNumId w:val="20"/>
  </w:num>
  <w:num w:numId="33">
    <w:abstractNumId w:val="9"/>
  </w:num>
  <w:num w:numId="34">
    <w:abstractNumId w:val="5"/>
  </w:num>
  <w:num w:numId="35">
    <w:abstractNumId w:val="18"/>
  </w:num>
  <w:num w:numId="36">
    <w:abstractNumId w:val="12"/>
  </w:num>
  <w:num w:numId="37">
    <w:abstractNumId w:val="14"/>
  </w:num>
  <w:num w:numId="38">
    <w:abstractNumId w:val="8"/>
  </w:num>
  <w:num w:numId="39">
    <w:abstractNumId w:val="33"/>
  </w:num>
  <w:num w:numId="40">
    <w:abstractNumId w:val="42"/>
  </w:num>
  <w:num w:numId="41">
    <w:abstractNumId w:val="0"/>
  </w:num>
  <w:num w:numId="42">
    <w:abstractNumId w:val="13"/>
  </w:num>
  <w:num w:numId="43">
    <w:abstractNumId w:val="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2D65"/>
    <w:rsid w:val="00015038"/>
    <w:rsid w:val="00031866"/>
    <w:rsid w:val="00036855"/>
    <w:rsid w:val="00036AC6"/>
    <w:rsid w:val="000635D7"/>
    <w:rsid w:val="00067135"/>
    <w:rsid w:val="00076965"/>
    <w:rsid w:val="00096BB6"/>
    <w:rsid w:val="0011263D"/>
    <w:rsid w:val="00113A19"/>
    <w:rsid w:val="00117A53"/>
    <w:rsid w:val="001223D8"/>
    <w:rsid w:val="001330C8"/>
    <w:rsid w:val="001407D5"/>
    <w:rsid w:val="00145957"/>
    <w:rsid w:val="001511A9"/>
    <w:rsid w:val="001824EA"/>
    <w:rsid w:val="00183C8C"/>
    <w:rsid w:val="00191756"/>
    <w:rsid w:val="001A6824"/>
    <w:rsid w:val="001B547F"/>
    <w:rsid w:val="001C08DC"/>
    <w:rsid w:val="001F20E5"/>
    <w:rsid w:val="001F61B9"/>
    <w:rsid w:val="00204421"/>
    <w:rsid w:val="00214D87"/>
    <w:rsid w:val="00224607"/>
    <w:rsid w:val="0022632C"/>
    <w:rsid w:val="00227A24"/>
    <w:rsid w:val="00227BF3"/>
    <w:rsid w:val="00250414"/>
    <w:rsid w:val="00254D82"/>
    <w:rsid w:val="00272A28"/>
    <w:rsid w:val="002878D6"/>
    <w:rsid w:val="00287E49"/>
    <w:rsid w:val="002C0D6C"/>
    <w:rsid w:val="002D4C28"/>
    <w:rsid w:val="002E097C"/>
    <w:rsid w:val="003066C6"/>
    <w:rsid w:val="00314C60"/>
    <w:rsid w:val="00330005"/>
    <w:rsid w:val="00351D6A"/>
    <w:rsid w:val="003C315E"/>
    <w:rsid w:val="003E2BFC"/>
    <w:rsid w:val="00400702"/>
    <w:rsid w:val="00410D60"/>
    <w:rsid w:val="004127ED"/>
    <w:rsid w:val="0042690B"/>
    <w:rsid w:val="0047587E"/>
    <w:rsid w:val="004825D8"/>
    <w:rsid w:val="004B2384"/>
    <w:rsid w:val="00504273"/>
    <w:rsid w:val="00512CDF"/>
    <w:rsid w:val="00516881"/>
    <w:rsid w:val="00524E82"/>
    <w:rsid w:val="005455A5"/>
    <w:rsid w:val="005479A4"/>
    <w:rsid w:val="005530EA"/>
    <w:rsid w:val="00562788"/>
    <w:rsid w:val="005709CE"/>
    <w:rsid w:val="00582E0E"/>
    <w:rsid w:val="005B2306"/>
    <w:rsid w:val="005D08FE"/>
    <w:rsid w:val="00613D66"/>
    <w:rsid w:val="006B2F46"/>
    <w:rsid w:val="006D4BE6"/>
    <w:rsid w:val="006D5FF3"/>
    <w:rsid w:val="006D6938"/>
    <w:rsid w:val="006E2F72"/>
    <w:rsid w:val="00723574"/>
    <w:rsid w:val="00747FD7"/>
    <w:rsid w:val="00750B15"/>
    <w:rsid w:val="00766976"/>
    <w:rsid w:val="0077324D"/>
    <w:rsid w:val="007817F8"/>
    <w:rsid w:val="007A7C87"/>
    <w:rsid w:val="007B7B3E"/>
    <w:rsid w:val="007D7D83"/>
    <w:rsid w:val="007E5D95"/>
    <w:rsid w:val="007F12F3"/>
    <w:rsid w:val="00834F33"/>
    <w:rsid w:val="008521E0"/>
    <w:rsid w:val="00865923"/>
    <w:rsid w:val="00870229"/>
    <w:rsid w:val="00870E95"/>
    <w:rsid w:val="008740D1"/>
    <w:rsid w:val="008853BC"/>
    <w:rsid w:val="008C244D"/>
    <w:rsid w:val="008C2759"/>
    <w:rsid w:val="008D2E4A"/>
    <w:rsid w:val="008D5542"/>
    <w:rsid w:val="008E396C"/>
    <w:rsid w:val="00907586"/>
    <w:rsid w:val="00916460"/>
    <w:rsid w:val="00932A0A"/>
    <w:rsid w:val="00942A7D"/>
    <w:rsid w:val="009740E3"/>
    <w:rsid w:val="00976E59"/>
    <w:rsid w:val="009C1A6B"/>
    <w:rsid w:val="009E1584"/>
    <w:rsid w:val="009F0E00"/>
    <w:rsid w:val="00A33BA3"/>
    <w:rsid w:val="00A724C9"/>
    <w:rsid w:val="00A82079"/>
    <w:rsid w:val="00AA72AA"/>
    <w:rsid w:val="00AB3E9C"/>
    <w:rsid w:val="00AC2FD5"/>
    <w:rsid w:val="00AC7E13"/>
    <w:rsid w:val="00B07AC7"/>
    <w:rsid w:val="00B229FA"/>
    <w:rsid w:val="00B3677A"/>
    <w:rsid w:val="00B411FC"/>
    <w:rsid w:val="00B55C45"/>
    <w:rsid w:val="00B72064"/>
    <w:rsid w:val="00B76F43"/>
    <w:rsid w:val="00C0041B"/>
    <w:rsid w:val="00C0687B"/>
    <w:rsid w:val="00C24F87"/>
    <w:rsid w:val="00C4253E"/>
    <w:rsid w:val="00C506B2"/>
    <w:rsid w:val="00C75BE2"/>
    <w:rsid w:val="00C84F41"/>
    <w:rsid w:val="00CF361E"/>
    <w:rsid w:val="00D15377"/>
    <w:rsid w:val="00D837E2"/>
    <w:rsid w:val="00D92D65"/>
    <w:rsid w:val="00DB53C6"/>
    <w:rsid w:val="00E00209"/>
    <w:rsid w:val="00E16841"/>
    <w:rsid w:val="00E202F8"/>
    <w:rsid w:val="00EA3460"/>
    <w:rsid w:val="00EB2957"/>
    <w:rsid w:val="00F40295"/>
    <w:rsid w:val="00F40B82"/>
    <w:rsid w:val="00F42E59"/>
    <w:rsid w:val="00F536D4"/>
    <w:rsid w:val="00F53C9A"/>
    <w:rsid w:val="00F7703D"/>
    <w:rsid w:val="00FA69EB"/>
    <w:rsid w:val="00FB2249"/>
    <w:rsid w:val="00FC07D2"/>
    <w:rsid w:val="00FC2C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54D82"/>
  </w:style>
  <w:style w:type="paragraph" w:styleId="Nagwek1">
    <w:name w:val="heading 1"/>
    <w:basedOn w:val="Normalny"/>
    <w:next w:val="Normalny"/>
    <w:qFormat/>
    <w:rsid w:val="00254D82"/>
    <w:pPr>
      <w:keepNext/>
      <w:keepLines/>
      <w:spacing w:before="400" w:after="120"/>
      <w:outlineLvl w:val="0"/>
    </w:pPr>
    <w:rPr>
      <w:sz w:val="40"/>
      <w:szCs w:val="40"/>
    </w:rPr>
  </w:style>
  <w:style w:type="paragraph" w:styleId="Nagwek2">
    <w:name w:val="heading 2"/>
    <w:basedOn w:val="Normalny"/>
    <w:next w:val="Normalny"/>
    <w:rsid w:val="00254D82"/>
    <w:pPr>
      <w:keepNext/>
      <w:keepLines/>
      <w:spacing w:before="360" w:after="120"/>
      <w:outlineLvl w:val="1"/>
    </w:pPr>
    <w:rPr>
      <w:sz w:val="32"/>
      <w:szCs w:val="32"/>
    </w:rPr>
  </w:style>
  <w:style w:type="paragraph" w:styleId="Nagwek3">
    <w:name w:val="heading 3"/>
    <w:basedOn w:val="Normalny"/>
    <w:next w:val="Normalny"/>
    <w:rsid w:val="00254D82"/>
    <w:pPr>
      <w:keepNext/>
      <w:keepLines/>
      <w:spacing w:before="320" w:after="80"/>
      <w:outlineLvl w:val="2"/>
    </w:pPr>
    <w:rPr>
      <w:color w:val="434343"/>
      <w:sz w:val="28"/>
      <w:szCs w:val="28"/>
    </w:rPr>
  </w:style>
  <w:style w:type="paragraph" w:styleId="Nagwek4">
    <w:name w:val="heading 4"/>
    <w:basedOn w:val="Normalny"/>
    <w:next w:val="Normalny"/>
    <w:qFormat/>
    <w:rsid w:val="00254D82"/>
    <w:pPr>
      <w:keepNext/>
      <w:keepLines/>
      <w:spacing w:before="280" w:after="80"/>
      <w:outlineLvl w:val="3"/>
    </w:pPr>
    <w:rPr>
      <w:color w:val="666666"/>
      <w:sz w:val="24"/>
      <w:szCs w:val="24"/>
    </w:rPr>
  </w:style>
  <w:style w:type="paragraph" w:styleId="Nagwek5">
    <w:name w:val="heading 5"/>
    <w:basedOn w:val="Normalny"/>
    <w:next w:val="Normalny"/>
    <w:qFormat/>
    <w:rsid w:val="00254D82"/>
    <w:pPr>
      <w:keepNext/>
      <w:keepLines/>
      <w:spacing w:before="240" w:after="80"/>
      <w:outlineLvl w:val="4"/>
    </w:pPr>
    <w:rPr>
      <w:color w:val="666666"/>
    </w:rPr>
  </w:style>
  <w:style w:type="paragraph" w:styleId="Nagwek6">
    <w:name w:val="heading 6"/>
    <w:basedOn w:val="Normalny"/>
    <w:next w:val="Normalny"/>
    <w:qFormat/>
    <w:rsid w:val="00254D82"/>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54D82"/>
    <w:tblPr>
      <w:tblCellMar>
        <w:top w:w="0" w:type="dxa"/>
        <w:left w:w="0" w:type="dxa"/>
        <w:bottom w:w="0" w:type="dxa"/>
        <w:right w:w="0" w:type="dxa"/>
      </w:tblCellMar>
    </w:tblPr>
  </w:style>
  <w:style w:type="paragraph" w:styleId="Tytu">
    <w:name w:val="Title"/>
    <w:basedOn w:val="Normalny"/>
    <w:next w:val="Normalny"/>
    <w:rsid w:val="00254D82"/>
    <w:pPr>
      <w:keepNext/>
      <w:keepLines/>
      <w:spacing w:after="60"/>
    </w:pPr>
    <w:rPr>
      <w:sz w:val="52"/>
      <w:szCs w:val="52"/>
    </w:rPr>
  </w:style>
  <w:style w:type="paragraph" w:styleId="Podtytu">
    <w:name w:val="Subtitle"/>
    <w:basedOn w:val="Normalny"/>
    <w:next w:val="Normalny"/>
    <w:rsid w:val="00254D82"/>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9294</Words>
  <Characters>55767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15</cp:revision>
  <cp:lastPrinted>2021-04-23T09:02:00Z</cp:lastPrinted>
  <dcterms:created xsi:type="dcterms:W3CDTF">2021-04-16T13:35:00Z</dcterms:created>
  <dcterms:modified xsi:type="dcterms:W3CDTF">2021-04-23T09:04:00Z</dcterms:modified>
</cp:coreProperties>
</file>