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D7A8" w14:textId="77777777" w:rsidR="00A019C3" w:rsidRDefault="00A019C3" w:rsidP="00A019C3">
      <w:pPr>
        <w:tabs>
          <w:tab w:val="left" w:pos="17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44830639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POSTANOWIENIA UMOWY</w:t>
      </w:r>
    </w:p>
    <w:p w14:paraId="71928967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62B97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razie sprzeczności poniższych postanowień z zapisami wzorów umów stosowanych przez Wykonawców pierwszeństwo mają zapisy niniejszych Istotnych postanowień umowy.</w:t>
      </w:r>
    </w:p>
    <w:p w14:paraId="4C132768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DB9BD2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zostanie zawarta na wzorze Wykonawcy, z zastrzeżeniem umieszczenia dodatkowych zapisów, istotnych z punktu widzenia Zamawiającego:</w:t>
      </w:r>
    </w:p>
    <w:p w14:paraId="24F5955E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zawarto na podstawie postępowania przeprowadzonego w trybie podstawowym na podstawie ustawy z dnia 11 września 2019r. Prawo zamówień publicznych.</w:t>
      </w:r>
    </w:p>
    <w:p w14:paraId="7C6FF4F6" w14:textId="757B6A19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zostaje zawarta na okres oznaczony od 01.01.2025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31.12.2025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6E157BF3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Świadczenie usługi kompleksowej nastąpi nie wcześniej niż z dniem rozpoczęcia świadczenia usługi dystrybucji przez OSD w ramach danej umowy.</w:t>
      </w:r>
    </w:p>
    <w:p w14:paraId="4940F969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przyczyn </w:t>
      </w:r>
      <w:proofErr w:type="spellStart"/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formalno</w:t>
      </w:r>
      <w:proofErr w:type="spellEnd"/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prawnych, Zamawiający dopuszcza zmianę terminu rozpoczęcia wykonania zamówienia z zastrzeżeniem granicznego terminu wykonania zamówienia                          do 31.12.2025r., jednak nie wcześniej niż po skutecznym rozwiązaniu umowy, na podstawie której dotychczas Zamawiający odbierał paliwo gazowe oraz skutecznym przeprowadzeniu procesu zmiany sprzedawcy u Operatora Systemu Dystrybucyjnego</w:t>
      </w:r>
    </w:p>
    <w:p w14:paraId="5CAD0CC8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Szacowana ilość poboru gazu ziemnego na potrzeby Zamawiającego w okresie trwania Umowy wynosi: 504 000 kWh.</w:t>
      </w:r>
    </w:p>
    <w:p w14:paraId="75D0341D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Szacunkowa wartość umowy </w:t>
      </w:r>
      <w:r w:rsidRPr="005A0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przekroczy</w:t>
      </w: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4F6C261C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__________________________zł [cena oferty brutto]  </w:t>
      </w:r>
    </w:p>
    <w:p w14:paraId="02FED778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________________________________________________________</w:t>
      </w:r>
    </w:p>
    <w:p w14:paraId="059CBB2A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 __________________________zł [ cena oferty netto]</w:t>
      </w:r>
    </w:p>
    <w:p w14:paraId="68C4DFF2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________________________________________________________</w:t>
      </w:r>
    </w:p>
    <w:p w14:paraId="63D045C2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 ___ %: _____________________</w:t>
      </w:r>
    </w:p>
    <w:p w14:paraId="481101E3" w14:textId="77777777" w:rsidR="005A0F23" w:rsidRPr="005A0F23" w:rsidRDefault="005A0F23" w:rsidP="005A0F23">
      <w:pPr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________________________________________________________</w:t>
      </w:r>
    </w:p>
    <w:p w14:paraId="4F823635" w14:textId="77777777" w:rsidR="005A0F23" w:rsidRPr="005A0F23" w:rsidRDefault="005A0F23" w:rsidP="005A0F23">
      <w:p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 tego płatne:</w:t>
      </w:r>
    </w:p>
    <w:p w14:paraId="516679CD" w14:textId="77777777" w:rsidR="005A0F23" w:rsidRPr="005A0F23" w:rsidRDefault="005A0F23" w:rsidP="005A0F23">
      <w:pPr>
        <w:numPr>
          <w:ilvl w:val="0"/>
          <w:numId w:val="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2025 roku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kwota brutto ______________ PLN (słownie: ____________________)</w:t>
      </w:r>
    </w:p>
    <w:p w14:paraId="635B928D" w14:textId="77777777" w:rsidR="005A0F23" w:rsidRPr="005A0F23" w:rsidRDefault="005A0F23" w:rsidP="005A0F23">
      <w:pPr>
        <w:numPr>
          <w:ilvl w:val="0"/>
          <w:numId w:val="5"/>
        </w:numPr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2026 roku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kwota brutto ______________ PLN (słownie: ____________________)</w:t>
      </w:r>
    </w:p>
    <w:p w14:paraId="4B120656" w14:textId="77777777" w:rsidR="005A0F23" w:rsidRPr="005A0F23" w:rsidRDefault="005A0F23" w:rsidP="005A0F23">
      <w:pPr>
        <w:widowControl w:val="0"/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Zmiana szacunkowej wartości umowy tj. zwiększenie lub zmniejszenie nie wymaga aneksu do umowy.</w:t>
      </w:r>
    </w:p>
    <w:p w14:paraId="0D89E64A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Okres rozliczeniowy wynosi 1 miesiąc.</w:t>
      </w:r>
    </w:p>
    <w:p w14:paraId="7E545E93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Rozliczenia za sprzedaż gazu i usługę dystrybucji będą dokonywane na podstawie miesięcznych wskazań układu pomiarowo-rozliczeniowego ( na podstawie rzeczywistego zużycia paliwa gazowego).</w:t>
      </w:r>
    </w:p>
    <w:p w14:paraId="05BD285D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Warunki płatności:  przelew do 14 dni:</w:t>
      </w:r>
    </w:p>
    <w:p w14:paraId="44C22E1C" w14:textId="77777777" w:rsidR="005A0F23" w:rsidRPr="005A0F23" w:rsidRDefault="005A0F23" w:rsidP="005A0F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faktur wystawianych w wersji elektronicznej – od daty zamieszczenia faktury na serwerze pocztowym Zamawiającego,</w:t>
      </w:r>
    </w:p>
    <w:p w14:paraId="686FB618" w14:textId="77777777" w:rsidR="005A0F23" w:rsidRPr="005A0F23" w:rsidRDefault="005A0F23" w:rsidP="005A0F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faktur wystawianych w wersji papierowej – od daty otrzymania faktury przez Zamawiającego.</w:t>
      </w:r>
    </w:p>
    <w:p w14:paraId="20A9B354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 dzień zapłaty uznaje się dzień obciążenia rachunku Wykonawcy.</w:t>
      </w:r>
    </w:p>
    <w:p w14:paraId="2951539E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dopuszcza możliwość wystawiania faktur częściowych (raty planowe) oraz faktury rozliczeniowej (na ostatni dzień miesiąca), </w:t>
      </w:r>
      <w:r w:rsidRPr="005A0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czego pierwsza rata planowa zostanie wystawiona nie wcześniej niż w miesiącu styczniu 2025</w:t>
      </w: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0018D6C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Załącznikiem do faktury rozliczeniowej jest dokument przedstawiający</w:t>
      </w:r>
      <w:r w:rsidRPr="005A0F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zestawienie miesięczne dobowego zużycia gazu.</w:t>
      </w:r>
    </w:p>
    <w:p w14:paraId="469B247A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prawidłowe wystawienie faktury strony rozumieją w szczególności wskazanie w jej treści rachunku bankowego Spółki , będącego płatnikiem podatku od towarów i usług, jaki jest ujawniony w wykazie podmiotów zarejestrowanych jako podatnicy VAT oraz wykreślonych i przywróconych do rejestru VAT (Biała Lista podatników VAT – art. 96b ustawy z dnia 11.03.2004r. o podatku od towarów i usług) lub rachunek rozliczeniowy dla podatnika nie mającego obowiązku rejestracji jako czynny podatnik VAT. W przypadku wystawienia faktury w sposób nieprawidłowy Odbiorca (Zamawiający) niezwłocznie poinformuje o tym fakcie Sprzedającego (Wykonawcę).</w:t>
      </w:r>
    </w:p>
    <w:p w14:paraId="48D337A8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Faktura powinna być wystawiona na:</w:t>
      </w:r>
    </w:p>
    <w:p w14:paraId="6A0B11FA" w14:textId="77777777" w:rsidR="005A0F23" w:rsidRPr="005A0F23" w:rsidRDefault="005A0F23" w:rsidP="005A0F23">
      <w:pPr>
        <w:spacing w:before="0" w:line="276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Nabywca: Powiat Olkuski, 32-300 Olkusz, ul. Mickiewicza 2, NIP 6372024678</w:t>
      </w:r>
    </w:p>
    <w:p w14:paraId="45BD9DE1" w14:textId="77777777" w:rsidR="005A0F23" w:rsidRPr="005A0F23" w:rsidRDefault="005A0F23" w:rsidP="005A0F23">
      <w:pPr>
        <w:spacing w:before="0" w:line="276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Odbiorca i płatnik: Dom Pomocy Społecznej w Olkuszu, 32-300 Olkusz, ul. Kantego 4</w:t>
      </w:r>
    </w:p>
    <w:p w14:paraId="165E9676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Należność płatna z tytułu umowy sprzedaży paliwa gazowego:</w:t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dział 852 Pomoc społeczna, rozdział 85202 Domy pomocy społecznej, § 4260 Zakup energii. Zmiana klasyfikacji budżetowej nie wymaga aneksu do umowy.</w:t>
      </w:r>
    </w:p>
    <w:p w14:paraId="45BED88D" w14:textId="77777777" w:rsidR="005A0F23" w:rsidRPr="005A0F23" w:rsidRDefault="005A0F23" w:rsidP="005A0F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może być zmieniona w stosunku do treści oferty, na podstawie, której dokonano wyboru wykonawcy w poniższym zakresie:</w:t>
      </w:r>
    </w:p>
    <w:p w14:paraId="45866F17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danych teleadresowych osób reprezentujących firmę;</w:t>
      </w:r>
    </w:p>
    <w:p w14:paraId="5160A556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 podwykonawcy, przy pomocy, którego Wykonawca realizuje przedmiot umowy;</w:t>
      </w:r>
    </w:p>
    <w:p w14:paraId="03B3C83C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rozszerzenie zakresu podwykonawstwa w porównaniu do wskazanego w ofercie Wykonawcy;</w:t>
      </w:r>
    </w:p>
    <w:p w14:paraId="2315602B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urzędowej zmiany stawki podatku VAT. W takim przypadku zmianie podlegać będzie kwota podatku VAT;</w:t>
      </w:r>
    </w:p>
    <w:p w14:paraId="06171835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urzędowej zmiany stawki podatku akcyzowego obowiązujących Wykonawcę                          i związanych bezpośrednio z przedmiotem zamówienia (umowy). W takim przypadku zmianie podlegać będzie cena jednostkowa netto za przedmiot zamówienia w wysokości wynikającej ze zmiany stawki podatku akcyzowego (umowy);</w:t>
      </w:r>
    </w:p>
    <w:p w14:paraId="3F0860C7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 taryfy OSD wprowadzanymi zgodnie z postanowieniami Prawa Energetycznego;</w:t>
      </w:r>
    </w:p>
    <w:p w14:paraId="3F757C9F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utratą przez Zamawiającego tytułu prawnego do punktu odbioru;</w:t>
      </w:r>
    </w:p>
    <w:p w14:paraId="193AC0CC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konieczności zmniejszenia lub zwiększenia mocy umownej,</w:t>
      </w:r>
    </w:p>
    <w:p w14:paraId="7E030E33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grupy taryfowej;</w:t>
      </w:r>
    </w:p>
    <w:p w14:paraId="5644AE4A" w14:textId="77777777" w:rsidR="005A0F23" w:rsidRPr="005A0F23" w:rsidRDefault="005A0F23" w:rsidP="005A0F23">
      <w:pPr>
        <w:numPr>
          <w:ilvl w:val="0"/>
          <w:numId w:val="3"/>
        </w:num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wystąpienie konieczności wprowadzenia zmian spowodowanych następującymi okolicznościami: siła wyższa uniemożliwiająca wykonanie przedmiotu umowy;</w:t>
      </w:r>
    </w:p>
    <w:p w14:paraId="23DF3F27" w14:textId="77777777" w:rsidR="005A0F23" w:rsidRPr="005A0F23" w:rsidRDefault="005A0F23" w:rsidP="005A0F23">
      <w:pPr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866EB8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wystąpienia okoliczności określonych w  pkt. d, e i f ceny i stawki ulegają automatycznie zmianie od dnia wejścia ich w życie bez konieczności sporządzania aneksu.</w:t>
      </w:r>
    </w:p>
    <w:p w14:paraId="2E52617C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wystąpienia okoliczności określonych w pkt. g rezygnacja może nastąpić w przypadku przekazania, sprzedaży, wynajmu obiektu innemu właścicielowi oraz w przypadku zamknięcia lub likwidacji obiektu. Zmiana umowy nastąpi poprzez zawarcie stosownego aneksu do Umowy. </w:t>
      </w:r>
    </w:p>
    <w:p w14:paraId="2972A751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wystąpienia okoliczności określonych w pkt. h ceny i stawki za usługi dystrybucyjne ulegają automatycznie zmianie zgodnie z taryfą OSD bez konieczności sporządzania aneksu.</w:t>
      </w:r>
    </w:p>
    <w:p w14:paraId="2E899D07" w14:textId="77777777" w:rsidR="005A0F23" w:rsidRPr="005A0F23" w:rsidRDefault="005A0F23" w:rsidP="005A0F23">
      <w:pPr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59DDC5" w14:textId="77777777" w:rsidR="005A0F23" w:rsidRPr="005A0F23" w:rsidRDefault="005A0F23" w:rsidP="005A0F23">
      <w:pPr>
        <w:suppressAutoHyphens/>
        <w:overflowPunct w:val="0"/>
        <w:autoSpaceDE w:val="0"/>
        <w:spacing w:before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Aneks do umowy o przedmiotowe zamówienie wymagać będzie dla swojej ważności, zachowania formy pisemnej w sytuacjach:</w:t>
      </w:r>
    </w:p>
    <w:p w14:paraId="429DD2AA" w14:textId="77777777" w:rsidR="005A0F23" w:rsidRPr="005A0F23" w:rsidRDefault="005A0F23" w:rsidP="005A0F23">
      <w:pPr>
        <w:numPr>
          <w:ilvl w:val="1"/>
          <w:numId w:val="4"/>
        </w:numPr>
        <w:autoSpaceDE w:val="0"/>
        <w:autoSpaceDN w:val="0"/>
        <w:adjustRightInd w:val="0"/>
        <w:spacing w:before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 </w:t>
      </w:r>
    </w:p>
    <w:p w14:paraId="3BA7A697" w14:textId="77777777" w:rsidR="005A0F23" w:rsidRPr="005A0F23" w:rsidRDefault="005A0F23" w:rsidP="005A0F23">
      <w:pPr>
        <w:numPr>
          <w:ilvl w:val="1"/>
          <w:numId w:val="4"/>
        </w:numPr>
        <w:autoSpaceDE w:val="0"/>
        <w:autoSpaceDN w:val="0"/>
        <w:adjustRightInd w:val="0"/>
        <w:spacing w:before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gdy zmiany są korzystne dla Zamawiającego,</w:t>
      </w:r>
    </w:p>
    <w:p w14:paraId="29AEB8BD" w14:textId="77777777" w:rsidR="005A0F23" w:rsidRPr="005A0F23" w:rsidRDefault="005A0F23" w:rsidP="005A0F23">
      <w:pPr>
        <w:numPr>
          <w:ilvl w:val="1"/>
          <w:numId w:val="4"/>
        </w:numPr>
        <w:autoSpaceDE w:val="0"/>
        <w:autoSpaceDN w:val="0"/>
        <w:adjustRightInd w:val="0"/>
        <w:spacing w:before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Times New Roman" w:hAnsi="Times New Roman" w:cs="Times New Roman"/>
          <w:sz w:val="24"/>
          <w:szCs w:val="24"/>
          <w:lang w:eastAsia="ar-SA"/>
        </w:rPr>
        <w:t>gdy wystąpiły zmiany unormowań prawnych powszechnie obowiązujących, które będą miały wpływ na realizację umowy.</w:t>
      </w:r>
    </w:p>
    <w:p w14:paraId="2EF1E1E2" w14:textId="77777777" w:rsidR="005A0F23" w:rsidRPr="005A0F23" w:rsidRDefault="005A0F23" w:rsidP="005A0F23">
      <w:pPr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36FEC" w14:textId="77777777" w:rsidR="005A0F23" w:rsidRPr="005A0F23" w:rsidRDefault="005A0F23" w:rsidP="005A0F23">
      <w:pPr>
        <w:numPr>
          <w:ilvl w:val="0"/>
          <w:numId w:val="6"/>
        </w:numPr>
        <w:spacing w:before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Waloryzacja:</w:t>
      </w:r>
    </w:p>
    <w:p w14:paraId="37997BE3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</w:rPr>
        <w:t>1)</w:t>
      </w:r>
      <w:r w:rsidRPr="005A0F23">
        <w:rPr>
          <w:rFonts w:ascii="Times New Roman" w:eastAsia="Calibri" w:hAnsi="Times New Roman" w:cs="Times New Roman"/>
        </w:rPr>
        <w:tab/>
      </w:r>
      <w:r w:rsidRPr="005A0F23">
        <w:rPr>
          <w:rFonts w:ascii="Times New Roman" w:eastAsia="Calibri" w:hAnsi="Times New Roman" w:cs="Times New Roman"/>
          <w:sz w:val="24"/>
          <w:szCs w:val="24"/>
        </w:rPr>
        <w:t>Na 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</w:p>
    <w:p w14:paraId="1632946D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2)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>Waloryzacja nie dotyczy cen jednostkowych stosowanych do rozliczeń                     i zawartych w taryfach  dystrybucyjnych i sprzedażowych zatwierdzonych przez Prezesa URE.</w:t>
      </w:r>
    </w:p>
    <w:p w14:paraId="2D74CEB9" w14:textId="77777777" w:rsidR="005A0F23" w:rsidRPr="005A0F23" w:rsidRDefault="005A0F23" w:rsidP="005A0F23">
      <w:pPr>
        <w:spacing w:before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3) 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752B60BA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4)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>Wykonawca oświadcza, że do dnia zawarcia przedmiotowej umowy dokonał zakupu gazu ziemnego w wysokości 100% (wielkość procentowa) na zasadach złożonej oferty.</w:t>
      </w:r>
    </w:p>
    <w:p w14:paraId="1C2AB164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5)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    </w:t>
      </w:r>
    </w:p>
    <w:p w14:paraId="2CE3F982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6)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 xml:space="preserve"> Wykonawca składając wniosek o zmianę, powinna powinien przedstawić                   w szczególności wyliczenie wnioskowanej kwoty zmiany wynagrodzenia oraz dowody na to, że zmiana ceny paliwa gazowego na TGE wpływa na koszt realizacji zamówienia.</w:t>
      </w:r>
    </w:p>
    <w:p w14:paraId="40E7C233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7)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1611ED6E" w14:textId="77777777" w:rsidR="005A0F23" w:rsidRPr="005A0F23" w:rsidRDefault="005A0F23" w:rsidP="005A0F23">
      <w:pPr>
        <w:spacing w:before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8)</w:t>
      </w:r>
      <w:r w:rsidRPr="005A0F23">
        <w:rPr>
          <w:rFonts w:ascii="Times New Roman" w:eastAsia="Calibri" w:hAnsi="Times New Roman" w:cs="Times New Roman"/>
          <w:sz w:val="24"/>
          <w:szCs w:val="24"/>
        </w:rPr>
        <w:tab/>
        <w:t xml:space="preserve">Strona uprawniona jest do złożenia wniosku o waloryzacje w przypadku zmiany średnioważonej ceny miesięcznej </w:t>
      </w:r>
      <w:proofErr w:type="spellStart"/>
      <w:r w:rsidRPr="005A0F23">
        <w:rPr>
          <w:rFonts w:ascii="Times New Roman" w:eastAsia="Calibri" w:hAnsi="Times New Roman" w:cs="Times New Roman"/>
          <w:sz w:val="24"/>
          <w:szCs w:val="24"/>
        </w:rPr>
        <w:t>RDNg</w:t>
      </w:r>
      <w:proofErr w:type="spellEnd"/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 (Rynek Dnia Następnego gazu) na Towarowej Giełdzie Energii SA (cena publikowana w Raportach Miesięcznych https://tge.pl/dane-statystyczne).</w:t>
      </w:r>
    </w:p>
    <w:p w14:paraId="48CE52B4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8.1) zmiana powinna być liczona od dnia zawarcia umowy</w:t>
      </w:r>
    </w:p>
    <w:p w14:paraId="2E4790A5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8.2) zmiana średnioważonej ceny miesięcznej </w:t>
      </w:r>
      <w:proofErr w:type="spellStart"/>
      <w:r w:rsidRPr="005A0F23">
        <w:rPr>
          <w:rFonts w:ascii="Times New Roman" w:eastAsia="Calibri" w:hAnsi="Times New Roman" w:cs="Times New Roman"/>
          <w:sz w:val="24"/>
          <w:szCs w:val="24"/>
        </w:rPr>
        <w:t>RDNg</w:t>
      </w:r>
      <w:proofErr w:type="spellEnd"/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 na TGE może być kalkulowana po upływie 6 miesięcy obowiązywania umowy na poniższych zasadach:</w:t>
      </w:r>
    </w:p>
    <w:p w14:paraId="0A84C7D6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8.2.1) wartość od 30% do 40% to wszystkie ceny jednostkowe paliwa gazowego zostaną odpowiednio powiększone o 2%</w:t>
      </w:r>
    </w:p>
    <w:p w14:paraId="22F31192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8.2.2) wartość od 40,1% do 50% to wszystkie ceny jednostkowe paliwa gazowego zostaną odpowiednio powiększone o 3%</w:t>
      </w:r>
    </w:p>
    <w:p w14:paraId="61F5C3B0" w14:textId="77777777" w:rsidR="005A0F23" w:rsidRPr="005A0F23" w:rsidRDefault="005A0F23" w:rsidP="005A0F23">
      <w:pPr>
        <w:spacing w:before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 xml:space="preserve">8.2.3) wartość od 50,1% to wszystkie ceny jednostkowe paliwa gazowego zostaną odpowiednio powiększone o 5%. </w:t>
      </w:r>
    </w:p>
    <w:p w14:paraId="2C6112E0" w14:textId="77777777" w:rsidR="005A0F23" w:rsidRPr="005A0F23" w:rsidRDefault="005A0F23" w:rsidP="005A0F23">
      <w:pPr>
        <w:spacing w:before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F23">
        <w:rPr>
          <w:rFonts w:ascii="Times New Roman" w:eastAsia="Calibri" w:hAnsi="Times New Roman" w:cs="Times New Roman"/>
          <w:sz w:val="24"/>
          <w:szCs w:val="24"/>
        </w:rPr>
        <w:t>9) Zmiana  wysokości  cen  jednostkowych  nastąpi  z dniem podpisanie aneksu.</w:t>
      </w:r>
    </w:p>
    <w:p w14:paraId="6418E1FF" w14:textId="77777777" w:rsidR="00A019C3" w:rsidRDefault="00A019C3" w:rsidP="00A019C3">
      <w:pPr>
        <w:spacing w:before="0" w:line="240" w:lineRule="auto"/>
        <w:rPr>
          <w:rFonts w:ascii="Times New Roman" w:hAnsi="Times New Roman" w:cs="Times New Roman"/>
          <w:sz w:val="24"/>
          <w:szCs w:val="24"/>
        </w:rPr>
        <w:sectPr w:rsidR="00A019C3">
          <w:pgSz w:w="11906" w:h="16838"/>
          <w:pgMar w:top="1134" w:right="1134" w:bottom="1134" w:left="1134" w:header="709" w:footer="709" w:gutter="0"/>
          <w:cols w:space="708"/>
        </w:sectPr>
      </w:pPr>
    </w:p>
    <w:p w14:paraId="29A2E382" w14:textId="77777777" w:rsidR="00A34DC0" w:rsidRDefault="00A34DC0"/>
    <w:sectPr w:rsidR="00A3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172"/>
    <w:multiLevelType w:val="hybridMultilevel"/>
    <w:tmpl w:val="A316185A"/>
    <w:lvl w:ilvl="0" w:tplc="E16A50A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E15043"/>
    <w:multiLevelType w:val="hybridMultilevel"/>
    <w:tmpl w:val="37763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FB031A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6B87"/>
    <w:multiLevelType w:val="hybridMultilevel"/>
    <w:tmpl w:val="58A4244C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11A4"/>
    <w:multiLevelType w:val="hybridMultilevel"/>
    <w:tmpl w:val="3B28C94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3A4BCF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E2591"/>
    <w:multiLevelType w:val="hybridMultilevel"/>
    <w:tmpl w:val="A918A2D4"/>
    <w:lvl w:ilvl="0" w:tplc="A93049DE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7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57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956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156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526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4503336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C3"/>
    <w:rsid w:val="001622E1"/>
    <w:rsid w:val="005A0F23"/>
    <w:rsid w:val="00A019C3"/>
    <w:rsid w:val="00A34DC0"/>
    <w:rsid w:val="00E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8F85"/>
  <w15:docId w15:val="{C7B07CFB-EE89-4746-881F-20E2AD2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C3"/>
    <w:pPr>
      <w:spacing w:before="360" w:after="0" w:line="288" w:lineRule="auto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Kinga Kluczewska</cp:lastModifiedBy>
  <cp:revision>2</cp:revision>
  <dcterms:created xsi:type="dcterms:W3CDTF">2024-10-03T07:51:00Z</dcterms:created>
  <dcterms:modified xsi:type="dcterms:W3CDTF">2024-10-03T07:51:00Z</dcterms:modified>
</cp:coreProperties>
</file>