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070FA" w14:textId="77777777" w:rsidR="002F03E5" w:rsidRPr="00413110" w:rsidRDefault="002F03E5" w:rsidP="002F03E5">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35B102C" w14:textId="77777777" w:rsidR="002F03E5" w:rsidRPr="00FF03C8" w:rsidRDefault="002F03E5" w:rsidP="002F03E5">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27882A4C" w14:textId="77777777" w:rsidR="002F03E5" w:rsidRPr="00FF03C8" w:rsidRDefault="002F03E5" w:rsidP="002F03E5">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2DCB75EF" w14:textId="77777777" w:rsidR="002F03E5" w:rsidRDefault="002F03E5" w:rsidP="002F03E5">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717820DF" w14:textId="77777777" w:rsidR="002F03E5" w:rsidRPr="00413110" w:rsidRDefault="002F03E5" w:rsidP="002F03E5">
      <w:pPr>
        <w:widowControl w:val="0"/>
        <w:suppressAutoHyphens/>
        <w:spacing w:after="0" w:line="240" w:lineRule="auto"/>
        <w:jc w:val="center"/>
        <w:rPr>
          <w:rFonts w:cstheme="minorHAnsi"/>
          <w:b/>
          <w:bCs/>
          <w:kern w:val="2"/>
          <w:sz w:val="24"/>
          <w:szCs w:val="24"/>
          <w:lang w:eastAsia="ar-SA"/>
        </w:rPr>
      </w:pPr>
    </w:p>
    <w:p w14:paraId="2891FD0E" w14:textId="77777777" w:rsidR="002F03E5" w:rsidRPr="00FB74AD" w:rsidRDefault="002F03E5" w:rsidP="002F03E5">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Pr>
          <w:rFonts w:ascii="Calibri" w:eastAsia="Times New Roman" w:hAnsi="Calibri" w:cs="Times New Roman"/>
          <w:sz w:val="24"/>
          <w:szCs w:val="24"/>
        </w:rPr>
        <w:t xml:space="preserve"> podmiotu udostępniającego zasoby  </w:t>
      </w:r>
      <w:r w:rsidRPr="00FB74AD">
        <w:rPr>
          <w:rFonts w:ascii="Calibri" w:eastAsia="Times New Roman" w:hAnsi="Calibri" w:cs="Times New Roman"/>
          <w:sz w:val="16"/>
          <w:szCs w:val="24"/>
        </w:rPr>
        <w:t>…………………………………………………………</w:t>
      </w:r>
      <w:r>
        <w:rPr>
          <w:rFonts w:ascii="Calibri" w:eastAsia="Times New Roman" w:hAnsi="Calibri" w:cs="Times New Roman"/>
          <w:sz w:val="16"/>
          <w:szCs w:val="24"/>
        </w:rPr>
        <w:t>…………….</w:t>
      </w:r>
      <w:r w:rsidRPr="00FB74AD">
        <w:rPr>
          <w:rFonts w:ascii="Calibri" w:eastAsia="Times New Roman" w:hAnsi="Calibri" w:cs="Times New Roman"/>
          <w:sz w:val="16"/>
          <w:szCs w:val="24"/>
        </w:rPr>
        <w:t>………….</w:t>
      </w:r>
    </w:p>
    <w:p w14:paraId="03A5C740" w14:textId="77777777" w:rsidR="002F03E5" w:rsidRDefault="002F03E5" w:rsidP="002F03E5">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Adres    </w:t>
      </w:r>
      <w:r>
        <w:rPr>
          <w:rFonts w:ascii="Calibri" w:eastAsia="Times New Roman" w:hAnsi="Calibri" w:cs="Times New Roman"/>
          <w:sz w:val="16"/>
          <w:szCs w:val="16"/>
        </w:rPr>
        <w:tab/>
      </w:r>
    </w:p>
    <w:p w14:paraId="09D98878" w14:textId="77777777" w:rsidR="002F03E5" w:rsidRDefault="002F03E5" w:rsidP="002F03E5">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Pr>
          <w:rFonts w:ascii="Calibri" w:eastAsia="Times New Roman" w:hAnsi="Calibri" w:cs="Times New Roman"/>
          <w:sz w:val="16"/>
          <w:szCs w:val="16"/>
        </w:rPr>
        <w:t>…………………………..…….……</w:t>
      </w:r>
      <w:bookmarkStart w:id="1" w:name="_Hlk63114662"/>
      <w:r>
        <w:rPr>
          <w:rFonts w:ascii="Calibri" w:eastAsia="Times New Roman" w:hAnsi="Calibri" w:cs="Times New Roman"/>
          <w:sz w:val="16"/>
          <w:szCs w:val="16"/>
        </w:rPr>
        <w:t xml:space="preserve"> </w:t>
      </w:r>
      <w:r>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Pr="00C71CBA">
        <w:rPr>
          <w:rFonts w:ascii="Calibri" w:eastAsia="Times New Roman" w:hAnsi="Calibri" w:cs="Times New Roman"/>
          <w:sz w:val="16"/>
          <w:szCs w:val="24"/>
        </w:rPr>
        <w:t>………………………………..</w:t>
      </w:r>
    </w:p>
    <w:bookmarkEnd w:id="1"/>
    <w:bookmarkEnd w:id="2"/>
    <w:p w14:paraId="79550921" w14:textId="77777777" w:rsidR="002F03E5" w:rsidRDefault="002F03E5" w:rsidP="002F03E5">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r>
        <w:rPr>
          <w:rFonts w:ascii="Calibri" w:eastAsia="Times New Roman" w:hAnsi="Calibri" w:cs="Times New Roman"/>
          <w:sz w:val="16"/>
          <w:szCs w:val="16"/>
        </w:rPr>
        <w:t>……………………….………………</w:t>
      </w:r>
      <w:bookmarkEnd w:id="3"/>
      <w:r>
        <w:rPr>
          <w:rFonts w:ascii="Calibri" w:eastAsia="Times New Roman" w:hAnsi="Calibri" w:cs="Times New Roman"/>
          <w:sz w:val="16"/>
          <w:szCs w:val="16"/>
        </w:rPr>
        <w:t xml:space="preserve">…….. </w:t>
      </w:r>
      <w:bookmarkEnd w:id="0"/>
      <w:r>
        <w:rPr>
          <w:rFonts w:ascii="Calibri" w:eastAsia="Times New Roman" w:hAnsi="Calibri" w:cs="Times New Roman"/>
          <w:sz w:val="16"/>
          <w:szCs w:val="16"/>
        </w:rPr>
        <w:t xml:space="preserve"> </w:t>
      </w:r>
      <w:r>
        <w:rPr>
          <w:rFonts w:ascii="Calibri" w:eastAsia="Times New Roman" w:hAnsi="Calibri" w:cs="Times New Roman"/>
          <w:sz w:val="24"/>
          <w:szCs w:val="24"/>
        </w:rPr>
        <w:t xml:space="preserve">nr telefonu  </w:t>
      </w:r>
      <w:r>
        <w:rPr>
          <w:rFonts w:ascii="Calibri" w:eastAsia="Times New Roman" w:hAnsi="Calibri" w:cs="Times New Roman"/>
          <w:sz w:val="16"/>
          <w:szCs w:val="16"/>
        </w:rPr>
        <w:tab/>
      </w:r>
    </w:p>
    <w:p w14:paraId="4E4C3744"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p>
    <w:p w14:paraId="5CF10458"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2540793D"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p>
    <w:p w14:paraId="3577E7C3" w14:textId="77777777" w:rsidR="002F03E5"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5402EC12"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0F274C47"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p>
    <w:p w14:paraId="71A5FC2F" w14:textId="77777777" w:rsidR="002F03E5"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07C8805A" w14:textId="77777777" w:rsidR="002F03E5" w:rsidRPr="00413110" w:rsidRDefault="002F03E5" w:rsidP="002F03E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1F0B81D" w14:textId="77777777" w:rsidR="002F03E5" w:rsidRPr="00413110" w:rsidRDefault="002F03E5" w:rsidP="002F03E5">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7AD40BF2" w14:textId="77777777" w:rsidR="002F03E5" w:rsidRPr="00CA56C5" w:rsidRDefault="002F03E5" w:rsidP="002F03E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Pr>
          <w:rFonts w:cstheme="minorHAnsi"/>
          <w:kern w:val="2"/>
          <w:sz w:val="24"/>
          <w:szCs w:val="24"/>
          <w:lang w:eastAsia="ar-SA"/>
        </w:rPr>
        <w:t>23</w:t>
      </w:r>
      <w:r w:rsidRPr="00CA56C5">
        <w:rPr>
          <w:rFonts w:cstheme="minorHAnsi"/>
          <w:kern w:val="2"/>
          <w:sz w:val="24"/>
          <w:szCs w:val="24"/>
          <w:lang w:eastAsia="ar-SA"/>
        </w:rPr>
        <w:t xml:space="preserve"> r., poz. </w:t>
      </w:r>
      <w:r>
        <w:rPr>
          <w:rFonts w:cstheme="minorHAnsi"/>
          <w:kern w:val="2"/>
          <w:sz w:val="24"/>
          <w:szCs w:val="24"/>
          <w:lang w:eastAsia="ar-SA"/>
        </w:rPr>
        <w:t>1605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33DB33D5" w14:textId="77777777" w:rsidR="002F03E5" w:rsidRDefault="002F03E5" w:rsidP="002F03E5">
      <w:pPr>
        <w:widowControl w:val="0"/>
        <w:suppressAutoHyphens/>
        <w:spacing w:after="0" w:line="240" w:lineRule="auto"/>
        <w:jc w:val="both"/>
        <w:rPr>
          <w:rFonts w:cstheme="minorHAnsi"/>
          <w:sz w:val="24"/>
          <w:szCs w:val="24"/>
        </w:rPr>
      </w:pPr>
    </w:p>
    <w:p w14:paraId="7B604206" w14:textId="77777777" w:rsidR="002F03E5" w:rsidRPr="00413110" w:rsidRDefault="002F03E5" w:rsidP="002F03E5">
      <w:pPr>
        <w:widowControl w:val="0"/>
        <w:suppressAutoHyphens/>
        <w:spacing w:after="0" w:line="240" w:lineRule="auto"/>
        <w:jc w:val="both"/>
        <w:rPr>
          <w:rFonts w:cstheme="minorHAnsi"/>
          <w:sz w:val="24"/>
          <w:szCs w:val="24"/>
        </w:rPr>
      </w:pPr>
      <w:r w:rsidRPr="00413110">
        <w:rPr>
          <w:rFonts w:cstheme="minorHAnsi"/>
          <w:sz w:val="24"/>
          <w:szCs w:val="24"/>
        </w:rPr>
        <w:t>………………………………………………………………..…</w:t>
      </w:r>
      <w:r>
        <w:rPr>
          <w:rFonts w:cstheme="minorHAnsi"/>
          <w:sz w:val="24"/>
          <w:szCs w:val="24"/>
        </w:rPr>
        <w:t>…………………………………………………………………………..</w:t>
      </w:r>
    </w:p>
    <w:p w14:paraId="36D1E39B" w14:textId="77777777" w:rsidR="002F03E5" w:rsidRPr="00413110" w:rsidRDefault="002F03E5" w:rsidP="002F03E5">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2D157BDD" w14:textId="77777777" w:rsidR="002F03E5" w:rsidRPr="00413110" w:rsidRDefault="002F03E5" w:rsidP="002F03E5">
      <w:pPr>
        <w:widowControl w:val="0"/>
        <w:suppressAutoHyphens/>
        <w:spacing w:after="0" w:line="240" w:lineRule="auto"/>
        <w:jc w:val="both"/>
        <w:rPr>
          <w:rFonts w:cstheme="minorHAnsi"/>
          <w:sz w:val="24"/>
          <w:szCs w:val="24"/>
        </w:rPr>
      </w:pPr>
    </w:p>
    <w:p w14:paraId="2C3D9CDC" w14:textId="77777777" w:rsidR="002F03E5" w:rsidRPr="00CA56C5" w:rsidRDefault="002F03E5" w:rsidP="002F03E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Pr>
          <w:rFonts w:cstheme="minorHAnsi"/>
          <w:sz w:val="24"/>
          <w:szCs w:val="24"/>
        </w:rPr>
        <w:t>,</w:t>
      </w:r>
      <w:r w:rsidRPr="00CA56C5">
        <w:rPr>
          <w:rFonts w:cstheme="minorHAnsi"/>
          <w:sz w:val="24"/>
          <w:szCs w:val="24"/>
        </w:rPr>
        <w:t xml:space="preserve"> na potrzeby realizacji zamówienia pod nazwą:</w:t>
      </w:r>
    </w:p>
    <w:p w14:paraId="63D0B9FA" w14:textId="46AA63FE" w:rsidR="002F03E5" w:rsidRPr="00413110" w:rsidRDefault="001F72D8" w:rsidP="002F03E5">
      <w:pPr>
        <w:widowControl w:val="0"/>
        <w:suppressAutoHyphens/>
        <w:spacing w:after="0" w:line="240" w:lineRule="auto"/>
        <w:jc w:val="center"/>
        <w:rPr>
          <w:rFonts w:cstheme="minorHAnsi"/>
          <w:kern w:val="2"/>
          <w:sz w:val="24"/>
          <w:szCs w:val="24"/>
          <w:lang w:eastAsia="ar-SA"/>
        </w:rPr>
      </w:pPr>
      <w:r w:rsidRPr="0081651F">
        <w:rPr>
          <w:b/>
          <w:sz w:val="24"/>
          <w:szCs w:val="24"/>
        </w:rPr>
        <w:t>„</w:t>
      </w:r>
      <w:r>
        <w:rPr>
          <w:rFonts w:ascii="Calibri" w:hAnsi="Calibri" w:cs="Calibri"/>
          <w:b/>
          <w:sz w:val="24"/>
          <w:szCs w:val="24"/>
        </w:rPr>
        <w:t>Opracowanie projektu Planu Ogólnego Zagospodarowania Przestrzennego dla Gminy Golczewo</w:t>
      </w:r>
      <w:r w:rsidRPr="0081651F">
        <w:rPr>
          <w:b/>
          <w:sz w:val="24"/>
          <w:szCs w:val="24"/>
        </w:rPr>
        <w:t>”</w:t>
      </w:r>
    </w:p>
    <w:p w14:paraId="597B9372" w14:textId="77777777" w:rsidR="002F03E5" w:rsidRPr="00413110" w:rsidRDefault="002F03E5" w:rsidP="002F03E5">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74D45E44" w14:textId="77777777" w:rsidR="002F03E5" w:rsidRPr="00413110" w:rsidRDefault="002F03E5" w:rsidP="002F03E5">
      <w:pPr>
        <w:spacing w:after="0" w:line="240" w:lineRule="auto"/>
        <w:jc w:val="both"/>
        <w:rPr>
          <w:rFonts w:cstheme="minorHAnsi"/>
          <w:sz w:val="24"/>
          <w:szCs w:val="24"/>
        </w:rPr>
      </w:pPr>
    </w:p>
    <w:p w14:paraId="12315F73" w14:textId="77777777" w:rsidR="002F03E5" w:rsidRPr="00413110" w:rsidRDefault="002F03E5" w:rsidP="002F03E5">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0B27854A" w14:textId="77777777" w:rsidR="002F03E5" w:rsidRDefault="002F03E5" w:rsidP="002F03E5">
      <w:pPr>
        <w:autoSpaceDE w:val="0"/>
        <w:autoSpaceDN w:val="0"/>
        <w:adjustRightInd w:val="0"/>
        <w:spacing w:after="0" w:line="240" w:lineRule="auto"/>
        <w:rPr>
          <w:rFonts w:cstheme="minorHAnsi"/>
          <w:color w:val="000000"/>
          <w:sz w:val="24"/>
          <w:szCs w:val="24"/>
        </w:rPr>
      </w:pPr>
      <w:bookmarkStart w:id="4" w:name="_Hlk64375981"/>
      <w:r w:rsidRPr="00413110">
        <w:rPr>
          <w:rFonts w:cstheme="minorHAnsi"/>
          <w:color w:val="000000"/>
          <w:sz w:val="24"/>
          <w:szCs w:val="24"/>
        </w:rPr>
        <w:t>………………………………………………………………………………………………………...</w:t>
      </w:r>
      <w:r>
        <w:rPr>
          <w:rFonts w:cstheme="minorHAnsi"/>
          <w:color w:val="000000"/>
          <w:sz w:val="24"/>
          <w:szCs w:val="24"/>
        </w:rPr>
        <w:t>.............................................................................................................................................................................................</w:t>
      </w:r>
    </w:p>
    <w:p w14:paraId="06311871" w14:textId="77777777" w:rsidR="002F03E5" w:rsidRDefault="002F03E5" w:rsidP="002F03E5">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4834F24" w14:textId="77777777" w:rsidR="002F03E5" w:rsidRDefault="002F03E5" w:rsidP="002F03E5">
      <w:pPr>
        <w:autoSpaceDE w:val="0"/>
        <w:autoSpaceDN w:val="0"/>
        <w:adjustRightInd w:val="0"/>
        <w:spacing w:after="0" w:line="240" w:lineRule="auto"/>
        <w:rPr>
          <w:rFonts w:cstheme="minorHAnsi"/>
          <w:color w:val="000000"/>
          <w:sz w:val="24"/>
          <w:szCs w:val="24"/>
        </w:rPr>
      </w:pPr>
    </w:p>
    <w:bookmarkEnd w:id="4"/>
    <w:p w14:paraId="5C7FD25F" w14:textId="77777777" w:rsidR="002F03E5" w:rsidRPr="00413110" w:rsidRDefault="002F03E5" w:rsidP="002F03E5">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2EB66C7E" w14:textId="77777777" w:rsidR="002F03E5" w:rsidRDefault="002F03E5" w:rsidP="002F03E5">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276CD96B" w14:textId="77777777" w:rsidR="002F03E5" w:rsidRDefault="002F03E5" w:rsidP="002F03E5">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15DDA7D4" w14:textId="77777777" w:rsidR="002F03E5" w:rsidRDefault="002F03E5" w:rsidP="002F03E5">
      <w:pPr>
        <w:autoSpaceDE w:val="0"/>
        <w:autoSpaceDN w:val="0"/>
        <w:adjustRightInd w:val="0"/>
        <w:spacing w:after="0" w:line="240" w:lineRule="auto"/>
        <w:rPr>
          <w:rFonts w:cstheme="minorHAnsi"/>
          <w:i/>
          <w:iCs/>
          <w:color w:val="000000"/>
        </w:rPr>
      </w:pPr>
    </w:p>
    <w:p w14:paraId="737C2E34" w14:textId="77777777" w:rsidR="002F03E5" w:rsidRPr="00FF03C8" w:rsidRDefault="002F03E5" w:rsidP="002F03E5">
      <w:pPr>
        <w:autoSpaceDE w:val="0"/>
        <w:autoSpaceDN w:val="0"/>
        <w:adjustRightInd w:val="0"/>
        <w:spacing w:after="0" w:line="240" w:lineRule="auto"/>
        <w:jc w:val="both"/>
        <w:rPr>
          <w:rFonts w:cstheme="minorHAnsi"/>
          <w:i/>
          <w:iCs/>
          <w:color w:val="000000"/>
        </w:rPr>
      </w:pPr>
      <w:r w:rsidRPr="00FF03C8">
        <w:rPr>
          <w:rFonts w:cstheme="minorHAnsi"/>
          <w:b/>
          <w:i/>
          <w:iCs/>
          <w:color w:val="000000"/>
        </w:rPr>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E0577F3" w14:textId="77777777" w:rsidR="002F03E5" w:rsidRDefault="002F03E5" w:rsidP="002F03E5">
      <w:pPr>
        <w:autoSpaceDE w:val="0"/>
        <w:autoSpaceDN w:val="0"/>
        <w:adjustRightInd w:val="0"/>
        <w:spacing w:after="0" w:line="240" w:lineRule="auto"/>
        <w:rPr>
          <w:rFonts w:cstheme="minorHAnsi"/>
          <w:i/>
          <w:iCs/>
          <w:color w:val="000000"/>
        </w:rPr>
      </w:pPr>
    </w:p>
    <w:p w14:paraId="32D7973F" w14:textId="77777777" w:rsidR="002F03E5" w:rsidRPr="00CA56C5" w:rsidRDefault="002F03E5" w:rsidP="002F03E5">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13D20A01" w14:textId="77777777" w:rsidR="002F03E5" w:rsidRPr="00413110" w:rsidRDefault="002F03E5" w:rsidP="002F03E5">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7BD69217" w14:textId="77777777" w:rsidR="002F03E5" w:rsidRPr="00542D61" w:rsidRDefault="002F03E5" w:rsidP="002F03E5">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71AF725D" w14:textId="77777777" w:rsidR="002F03E5" w:rsidRDefault="002F03E5" w:rsidP="002F03E5">
      <w:pPr>
        <w:autoSpaceDE w:val="0"/>
        <w:autoSpaceDN w:val="0"/>
        <w:adjustRightInd w:val="0"/>
        <w:spacing w:after="0" w:line="240" w:lineRule="auto"/>
        <w:rPr>
          <w:rFonts w:cstheme="minorHAnsi"/>
          <w:color w:val="FF0000"/>
          <w:sz w:val="24"/>
          <w:szCs w:val="24"/>
        </w:rPr>
      </w:pPr>
    </w:p>
    <w:p w14:paraId="72C35D48" w14:textId="5EDE8284" w:rsidR="002F03E5" w:rsidRPr="009636B5" w:rsidRDefault="002F03E5" w:rsidP="002F03E5">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w:t>
      </w:r>
      <w:r w:rsidR="008D4756">
        <w:rPr>
          <w:rFonts w:cstheme="minorHAnsi"/>
          <w:sz w:val="24"/>
          <w:szCs w:val="24"/>
        </w:rPr>
        <w:t>usług</w:t>
      </w:r>
      <w:r>
        <w:rPr>
          <w:rFonts w:cstheme="minorHAnsi"/>
          <w:sz w:val="24"/>
          <w:szCs w:val="24"/>
        </w:rPr>
        <w:t>, do których odnosi się udostępniony przeze mnie zasób</w:t>
      </w:r>
    </w:p>
    <w:p w14:paraId="4BDE8AF7" w14:textId="77777777" w:rsidR="002F03E5" w:rsidRDefault="002F03E5" w:rsidP="002F03E5">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338610A7" w14:textId="416E8A62" w:rsidR="002F03E5" w:rsidRDefault="002F03E5" w:rsidP="002F03E5">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w:t>
      </w:r>
      <w:r w:rsidR="008D4756">
        <w:rPr>
          <w:rFonts w:cstheme="minorHAnsi"/>
          <w:i/>
          <w:iCs/>
        </w:rPr>
        <w:t>usługi</w:t>
      </w:r>
      <w:bookmarkStart w:id="5" w:name="_GoBack"/>
      <w:bookmarkEnd w:id="5"/>
      <w:r w:rsidRPr="00542D61">
        <w:rPr>
          <w:rFonts w:cstheme="minorHAnsi"/>
          <w:i/>
          <w:iCs/>
        </w:rPr>
        <w:t>, których wskazane zdolności dotyczą</w:t>
      </w:r>
    </w:p>
    <w:p w14:paraId="3939B83A" w14:textId="77777777" w:rsidR="002F03E5" w:rsidRPr="00542D61" w:rsidRDefault="002F03E5" w:rsidP="002F03E5">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765D4F93" w14:textId="77777777" w:rsidR="002F03E5" w:rsidRPr="009636B5" w:rsidRDefault="002F03E5" w:rsidP="002F03E5">
      <w:pPr>
        <w:autoSpaceDE w:val="0"/>
        <w:autoSpaceDN w:val="0"/>
        <w:adjustRightInd w:val="0"/>
        <w:spacing w:after="0" w:line="240" w:lineRule="auto"/>
        <w:ind w:left="284"/>
        <w:jc w:val="both"/>
        <w:rPr>
          <w:rFonts w:cstheme="minorHAnsi"/>
          <w:color w:val="000000"/>
          <w:sz w:val="24"/>
          <w:szCs w:val="24"/>
        </w:rPr>
      </w:pPr>
    </w:p>
    <w:p w14:paraId="74C2B7AE" w14:textId="77777777" w:rsidR="002F03E5" w:rsidRDefault="002F03E5" w:rsidP="002F03E5">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6D0D8306" w14:textId="77777777" w:rsidR="002F03E5" w:rsidRPr="009636B5" w:rsidRDefault="002F03E5" w:rsidP="002F03E5">
      <w:pPr>
        <w:autoSpaceDE w:val="0"/>
        <w:autoSpaceDN w:val="0"/>
        <w:adjustRightInd w:val="0"/>
        <w:spacing w:after="0" w:line="240" w:lineRule="auto"/>
        <w:ind w:left="284"/>
        <w:jc w:val="both"/>
        <w:rPr>
          <w:rFonts w:cstheme="minorHAnsi"/>
          <w:sz w:val="24"/>
          <w:szCs w:val="24"/>
        </w:rPr>
      </w:pPr>
    </w:p>
    <w:p w14:paraId="3A685DEA" w14:textId="77777777" w:rsidR="002F03E5" w:rsidRPr="009636B5" w:rsidRDefault="002F03E5" w:rsidP="002F03E5">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0E7A0AA" w14:textId="77777777" w:rsidR="002F03E5" w:rsidRPr="009636B5" w:rsidRDefault="002F03E5" w:rsidP="002F03E5">
      <w:pPr>
        <w:autoSpaceDE w:val="0"/>
        <w:autoSpaceDN w:val="0"/>
        <w:adjustRightInd w:val="0"/>
        <w:spacing w:after="0" w:line="240" w:lineRule="auto"/>
        <w:rPr>
          <w:rFonts w:cstheme="minorHAnsi"/>
          <w:color w:val="FF0000"/>
          <w:sz w:val="24"/>
          <w:szCs w:val="24"/>
        </w:rPr>
      </w:pPr>
    </w:p>
    <w:p w14:paraId="610B7E9C" w14:textId="77777777" w:rsidR="002F03E5" w:rsidRPr="00345031" w:rsidRDefault="002F03E5" w:rsidP="002F03E5">
      <w:pPr>
        <w:spacing w:after="0" w:line="240" w:lineRule="auto"/>
        <w:jc w:val="both"/>
        <w:rPr>
          <w:rFonts w:eastAsia="Times New Roman" w:cstheme="minorHAnsi"/>
          <w:b/>
          <w:color w:val="FF0000"/>
          <w:sz w:val="18"/>
          <w:szCs w:val="18"/>
          <w:u w:val="single"/>
        </w:rPr>
      </w:pPr>
      <w:bookmarkStart w:id="6" w:name="_Hlk143183965"/>
      <w:r w:rsidRPr="00345031">
        <w:rPr>
          <w:rFonts w:eastAsia="Times New Roman" w:cstheme="minorHAnsi"/>
          <w:b/>
          <w:color w:val="FF0000"/>
          <w:sz w:val="18"/>
          <w:szCs w:val="18"/>
          <w:u w:val="single"/>
        </w:rPr>
        <w:t>Uwaga !</w:t>
      </w:r>
    </w:p>
    <w:p w14:paraId="1105133F" w14:textId="77777777" w:rsidR="002F03E5" w:rsidRPr="00345031" w:rsidRDefault="002F03E5" w:rsidP="002F03E5">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AC012EF"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05A31366"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5C2BE8D9"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B90C0E6"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1B44F8E5"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400D2BA7" w14:textId="77777777" w:rsidR="002F03E5" w:rsidRPr="00345031" w:rsidRDefault="002F03E5" w:rsidP="002F03E5">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6"/>
    <w:p w14:paraId="545083ED" w14:textId="77777777" w:rsidR="002F03E5"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FE20845" w14:textId="77777777" w:rsidR="002F03E5" w:rsidRPr="00B049C9"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0D640B7F" w14:textId="77777777" w:rsidR="002F03E5" w:rsidRPr="00FF03C8" w:rsidRDefault="002F03E5" w:rsidP="002F03E5">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p w14:paraId="5E8CAA14" w14:textId="5981427C" w:rsidR="004B31CB" w:rsidRPr="005E3CE6" w:rsidRDefault="004B31CB" w:rsidP="002F03E5">
      <w:pPr>
        <w:widowControl w:val="0"/>
        <w:suppressAutoHyphens/>
        <w:spacing w:after="0" w:line="240" w:lineRule="auto"/>
        <w:jc w:val="center"/>
        <w:rPr>
          <w:rFonts w:ascii="Calibri" w:eastAsia="Times New Roman" w:hAnsi="Calibri" w:cs="Times New Roman"/>
          <w:bCs/>
          <w:i/>
          <w:spacing w:val="-1"/>
          <w:sz w:val="18"/>
          <w:szCs w:val="20"/>
        </w:rPr>
      </w:pPr>
    </w:p>
    <w:sectPr w:rsidR="004B31CB" w:rsidRPr="005E3CE6" w:rsidSect="00280E96">
      <w:headerReference w:type="default" r:id="rId8"/>
      <w:pgSz w:w="11906" w:h="16838" w:code="9"/>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D69F" w14:textId="77777777" w:rsidR="0036543B" w:rsidRDefault="0036543B" w:rsidP="00104679">
      <w:pPr>
        <w:spacing w:after="0" w:line="240" w:lineRule="auto"/>
      </w:pPr>
      <w:r>
        <w:separator/>
      </w:r>
    </w:p>
  </w:endnote>
  <w:endnote w:type="continuationSeparator" w:id="0">
    <w:p w14:paraId="65A102CE" w14:textId="77777777" w:rsidR="0036543B" w:rsidRDefault="0036543B"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E7A3B" w14:textId="77777777" w:rsidR="0036543B" w:rsidRDefault="0036543B" w:rsidP="00104679">
      <w:pPr>
        <w:spacing w:after="0" w:line="240" w:lineRule="auto"/>
      </w:pPr>
      <w:r>
        <w:separator/>
      </w:r>
    </w:p>
  </w:footnote>
  <w:footnote w:type="continuationSeparator" w:id="0">
    <w:p w14:paraId="45575255" w14:textId="77777777" w:rsidR="0036543B" w:rsidRDefault="0036543B" w:rsidP="00104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DD30" w14:textId="08627287" w:rsidR="002F03E5" w:rsidRDefault="002F03E5" w:rsidP="002F03E5">
    <w:r>
      <w:t xml:space="preserve">  </w:t>
    </w:r>
    <w:r>
      <w:rPr>
        <w:noProof/>
      </w:rPr>
      <w:t xml:space="preserve">                                                                                  </w:t>
    </w:r>
  </w:p>
  <w:p w14:paraId="448C6DFB" w14:textId="003A26BD" w:rsidR="00EA3A8A" w:rsidRDefault="00EA3A8A" w:rsidP="005477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4207B"/>
    <w:rsid w:val="00142354"/>
    <w:rsid w:val="00145C45"/>
    <w:rsid w:val="001560F7"/>
    <w:rsid w:val="00160A9E"/>
    <w:rsid w:val="00160AFE"/>
    <w:rsid w:val="00174213"/>
    <w:rsid w:val="001825D4"/>
    <w:rsid w:val="00191CF9"/>
    <w:rsid w:val="00193F74"/>
    <w:rsid w:val="001B4319"/>
    <w:rsid w:val="001B4F87"/>
    <w:rsid w:val="001B5BE9"/>
    <w:rsid w:val="001C5C81"/>
    <w:rsid w:val="001C6508"/>
    <w:rsid w:val="001F02BF"/>
    <w:rsid w:val="001F72D8"/>
    <w:rsid w:val="00206EDB"/>
    <w:rsid w:val="0021274B"/>
    <w:rsid w:val="00216C18"/>
    <w:rsid w:val="00217471"/>
    <w:rsid w:val="00224FA2"/>
    <w:rsid w:val="0022616A"/>
    <w:rsid w:val="002410F8"/>
    <w:rsid w:val="0025061B"/>
    <w:rsid w:val="00255735"/>
    <w:rsid w:val="002603C9"/>
    <w:rsid w:val="00267466"/>
    <w:rsid w:val="00270924"/>
    <w:rsid w:val="0027578F"/>
    <w:rsid w:val="00280E96"/>
    <w:rsid w:val="002840B5"/>
    <w:rsid w:val="00290972"/>
    <w:rsid w:val="002A0214"/>
    <w:rsid w:val="002A151E"/>
    <w:rsid w:val="002A2179"/>
    <w:rsid w:val="002A2B8E"/>
    <w:rsid w:val="002A56A3"/>
    <w:rsid w:val="002B509E"/>
    <w:rsid w:val="002B704D"/>
    <w:rsid w:val="002C55A8"/>
    <w:rsid w:val="002C67D7"/>
    <w:rsid w:val="002E1E1E"/>
    <w:rsid w:val="002E751B"/>
    <w:rsid w:val="002F00AD"/>
    <w:rsid w:val="002F03E5"/>
    <w:rsid w:val="002F6446"/>
    <w:rsid w:val="00303620"/>
    <w:rsid w:val="003069DC"/>
    <w:rsid w:val="0034315C"/>
    <w:rsid w:val="00343D77"/>
    <w:rsid w:val="0035034E"/>
    <w:rsid w:val="00350A28"/>
    <w:rsid w:val="00351AF8"/>
    <w:rsid w:val="003537D7"/>
    <w:rsid w:val="003622DA"/>
    <w:rsid w:val="0036543B"/>
    <w:rsid w:val="0037180B"/>
    <w:rsid w:val="00371FD8"/>
    <w:rsid w:val="00374169"/>
    <w:rsid w:val="003748E0"/>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74B85"/>
    <w:rsid w:val="00481627"/>
    <w:rsid w:val="00482887"/>
    <w:rsid w:val="004A7487"/>
    <w:rsid w:val="004B31CB"/>
    <w:rsid w:val="004C56B5"/>
    <w:rsid w:val="004D1B0A"/>
    <w:rsid w:val="004D30D9"/>
    <w:rsid w:val="004F1B45"/>
    <w:rsid w:val="005030D3"/>
    <w:rsid w:val="0050623D"/>
    <w:rsid w:val="00515E21"/>
    <w:rsid w:val="00531E60"/>
    <w:rsid w:val="00535F77"/>
    <w:rsid w:val="005419CE"/>
    <w:rsid w:val="005477F8"/>
    <w:rsid w:val="005615C1"/>
    <w:rsid w:val="00573295"/>
    <w:rsid w:val="0057797D"/>
    <w:rsid w:val="005828EA"/>
    <w:rsid w:val="00596C87"/>
    <w:rsid w:val="005A5F98"/>
    <w:rsid w:val="005A6F6A"/>
    <w:rsid w:val="005B68D5"/>
    <w:rsid w:val="005E1F25"/>
    <w:rsid w:val="006038FF"/>
    <w:rsid w:val="00616933"/>
    <w:rsid w:val="006209C9"/>
    <w:rsid w:val="00626CB4"/>
    <w:rsid w:val="00630604"/>
    <w:rsid w:val="00641A76"/>
    <w:rsid w:val="0064663F"/>
    <w:rsid w:val="00656D1B"/>
    <w:rsid w:val="00681A0F"/>
    <w:rsid w:val="00696DDD"/>
    <w:rsid w:val="006B1A3E"/>
    <w:rsid w:val="006D0A28"/>
    <w:rsid w:val="006F6FAD"/>
    <w:rsid w:val="00701B76"/>
    <w:rsid w:val="0071695A"/>
    <w:rsid w:val="007232A9"/>
    <w:rsid w:val="00725535"/>
    <w:rsid w:val="007353A6"/>
    <w:rsid w:val="00750B2A"/>
    <w:rsid w:val="00760E32"/>
    <w:rsid w:val="00773BB9"/>
    <w:rsid w:val="00775023"/>
    <w:rsid w:val="00777577"/>
    <w:rsid w:val="0079131B"/>
    <w:rsid w:val="007B0DE5"/>
    <w:rsid w:val="007C4D00"/>
    <w:rsid w:val="007C5AAA"/>
    <w:rsid w:val="007D1ED5"/>
    <w:rsid w:val="007F2DCF"/>
    <w:rsid w:val="007F739A"/>
    <w:rsid w:val="00802ED8"/>
    <w:rsid w:val="00803BC0"/>
    <w:rsid w:val="008078A9"/>
    <w:rsid w:val="00821DCC"/>
    <w:rsid w:val="00826454"/>
    <w:rsid w:val="00833239"/>
    <w:rsid w:val="0083723C"/>
    <w:rsid w:val="00851B2D"/>
    <w:rsid w:val="008618FE"/>
    <w:rsid w:val="008759FA"/>
    <w:rsid w:val="00881A56"/>
    <w:rsid w:val="008C4804"/>
    <w:rsid w:val="008D4756"/>
    <w:rsid w:val="009153E0"/>
    <w:rsid w:val="00920D54"/>
    <w:rsid w:val="0092622D"/>
    <w:rsid w:val="009316EA"/>
    <w:rsid w:val="0093536D"/>
    <w:rsid w:val="00937D30"/>
    <w:rsid w:val="00937F50"/>
    <w:rsid w:val="00943A85"/>
    <w:rsid w:val="00960820"/>
    <w:rsid w:val="009636B5"/>
    <w:rsid w:val="00991B6A"/>
    <w:rsid w:val="009A000D"/>
    <w:rsid w:val="009A4067"/>
    <w:rsid w:val="009C3B4D"/>
    <w:rsid w:val="009C5A70"/>
    <w:rsid w:val="009C7BBD"/>
    <w:rsid w:val="009D3C73"/>
    <w:rsid w:val="009D697B"/>
    <w:rsid w:val="009F4B53"/>
    <w:rsid w:val="00A0293B"/>
    <w:rsid w:val="00A059F9"/>
    <w:rsid w:val="00A157A2"/>
    <w:rsid w:val="00A1784A"/>
    <w:rsid w:val="00A21EC1"/>
    <w:rsid w:val="00A44890"/>
    <w:rsid w:val="00A466A3"/>
    <w:rsid w:val="00A809DF"/>
    <w:rsid w:val="00AA3D4A"/>
    <w:rsid w:val="00AF1F4C"/>
    <w:rsid w:val="00B1132A"/>
    <w:rsid w:val="00B21B32"/>
    <w:rsid w:val="00B23CAE"/>
    <w:rsid w:val="00B275BE"/>
    <w:rsid w:val="00B52B4A"/>
    <w:rsid w:val="00B54035"/>
    <w:rsid w:val="00B8202E"/>
    <w:rsid w:val="00B83A90"/>
    <w:rsid w:val="00B96DF4"/>
    <w:rsid w:val="00BA0D37"/>
    <w:rsid w:val="00BA7953"/>
    <w:rsid w:val="00BC695A"/>
    <w:rsid w:val="00BD1034"/>
    <w:rsid w:val="00BE5E31"/>
    <w:rsid w:val="00BF463A"/>
    <w:rsid w:val="00BF4C02"/>
    <w:rsid w:val="00C10077"/>
    <w:rsid w:val="00C130CF"/>
    <w:rsid w:val="00C15BAE"/>
    <w:rsid w:val="00C252C8"/>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B3A62"/>
    <w:rsid w:val="00DB6F1D"/>
    <w:rsid w:val="00DD123E"/>
    <w:rsid w:val="00DE0624"/>
    <w:rsid w:val="00DF3C90"/>
    <w:rsid w:val="00E1301A"/>
    <w:rsid w:val="00E1768A"/>
    <w:rsid w:val="00E21868"/>
    <w:rsid w:val="00E23F0E"/>
    <w:rsid w:val="00E30724"/>
    <w:rsid w:val="00E30879"/>
    <w:rsid w:val="00E40EFF"/>
    <w:rsid w:val="00E444FA"/>
    <w:rsid w:val="00E4698F"/>
    <w:rsid w:val="00E57359"/>
    <w:rsid w:val="00E757C3"/>
    <w:rsid w:val="00E772D3"/>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0CB6"/>
  <w15:docId w15:val="{2B41287C-13BD-401F-821D-45E96BF8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6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DB6A-FD65-456A-B247-AC691775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4200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Magdalena Rabitt</cp:lastModifiedBy>
  <cp:revision>5</cp:revision>
  <cp:lastPrinted>2024-06-04T05:53:00Z</cp:lastPrinted>
  <dcterms:created xsi:type="dcterms:W3CDTF">2024-06-04T05:53:00Z</dcterms:created>
  <dcterms:modified xsi:type="dcterms:W3CDTF">2024-07-26T08:29:00Z</dcterms:modified>
</cp:coreProperties>
</file>